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3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  <w:lang w:val="en-US" w:eastAsia="zh-CN"/>
        </w:rPr>
        <w:t>赣州经开区经济发展局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080000" w:fill="FFFFFF"/>
        </w:rPr>
        <w:t>依申请信息公开流程图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shd w:val="clear" w:color="080000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56515</wp:posOffset>
            </wp:positionV>
            <wp:extent cx="5198110" cy="7199630"/>
            <wp:effectExtent l="0" t="0" r="2540" b="1270"/>
            <wp:wrapTight wrapText="bothSides">
              <wp:wrapPolygon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zFiNDBlYmZkMDEyNWJjYzE5MWJhN2NlMzc1OTQifQ=="/>
  </w:docVars>
  <w:rsids>
    <w:rsidRoot w:val="00000000"/>
    <w:rsid w:val="581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2023-12-07T09:28:06Z</dcterms:created>
  <dc:creator>Administrator.XTM-02102221628</dc:creator>
  <cp:lastModifiedBy>温伟荣</cp:lastModifiedBy>
  <dcterms:modified xsi:type="dcterms:W3CDTF">2023-12-07T09:31:58Z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E5DB56C86F5B4D4991973EDEA439351B_12</vt:lpwstr>
  </property>
</Properties>
</file>