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关于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年度</w:t>
      </w:r>
      <w:r>
        <w:rPr>
          <w:rFonts w:hint="eastAsia" w:ascii="Arial" w:hAnsi="Arial" w:cs="Arial"/>
          <w:b/>
          <w:sz w:val="36"/>
          <w:szCs w:val="44"/>
          <w:lang w:eastAsia="zh-CN"/>
        </w:rPr>
        <w:t>金融创新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项目资金的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绩效评价报告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（一）项目概况：立项背景及目的、资金来源及使用情况、项目完成情况、组织及管理情况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2017年7月，我区成立全国第一个区块链金融产业沙盒园，截至目前，园区现在已有注册入园企业90多家，初步形成了以区块链底层技术为核心，金融、物联网、资产管理等区块链应用场景+的发展创新模式，目前主要发展领域有金融服务、数字资产等级平台、智慧社区、供应链溯源等多个领域。为支持区块链金融产业沙盒园发展，经企业与区管委会友好协商签订了《赣州区块链金融产业沙盒园项目补充合同》，合同约定给予区块链金融产业沙盒园运营公司每年200万元运营补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立项目的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为了保障区块链金融产业沙盒园正常运营，丰富我区金融业态，故此设立专项经费200万元。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资金来源及使用情况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金融创新项目资金支出范围主要用于园区运营补贴，所有资金都由国库集中支付中心直接支付。本局严格控制资金使用情况，做到专款专用，严格管控。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根据区财政局下达的部门预算批复数，项目预算资金200万元，全年预算数200万元，实际使用资金约为200万元，结余结转数约为0万元。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2020年，园区新引进企业32家，召开了全球区块链产业大会，建成了全国首个区块链服务大厅。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项目组织管理情况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领导班子成员共同推进区块链金融产业沙盒园发展，制订了《赣州经开区区块链金融产业沙盒园（赣州区块链技术产业园）发展扶持政策（试行）》，并且按照要求发放了园区运营补贴。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2020年总目标为：园区新增企业30家。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主要通过对此本部门金融创新经费专项立项情况、资金来源、使用等情况，了解资金使用是否达到预期目标，以及资金使用的最终效果如何，以及总结其成功的经验、分析该项目存在的问题与不足，及时采取相应的措施，不断完善绩效管理机制，提高资金使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本次评价项目的主要原则为：定量与定性分析相结合的原则、真实性、可靠性、经济性、及时性等原则。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评价方法为：数据收集、讨论等方法进行绩效自评工作。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金融创新项目年度总体完成情况优秀，在预算资金内，超额完成任务。项目自评为95分，自评等级为优秀。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根据项目绩效评价要求，区金融服务中心指定综合处牵头，以财务主管为负责人，组成绩效评价工作小组，召开专门会议学习与布置工作任务。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根据《关于开展2020年度区本级预算项目和部门整体支出绩效评价工作的通知》（赣经开财预字[2021]3号）文件，按照要求逐项评估。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3、分析评价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从项目产出指标、效益指标、满意度指标等方面进行对项目进行绩效评价。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综合评价情况及评价结论（附相关评分表）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本部门金融创新经费绩效自评已经全部完成，目前所有指标已经全部完成，评价结果为95分。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drawing>
          <wp:inline distT="0" distB="0" distL="114300" distR="114300">
            <wp:extent cx="5273040" cy="3446780"/>
            <wp:effectExtent l="0" t="0" r="3810" b="1270"/>
            <wp:docPr id="1" name="图片 1" descr="163169078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3169078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4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严格按照园区任务完成情况进行运营经费补贴。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项目执行过程中，项目管理方面较为规范，项目运行较好。严格规范资金审批支付流程，确保专款专用，提高资金使用效率。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园区2020年引进企业32家，合计引进区块链技术应用、互联网金融、金融科技企业90余家。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（四）项目效益情况。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有效推动了我区数字经济、金融科技业态发展。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在区党工委、管委会的坚强领导下，以及区金融服务中心领导班子带领下，我局各科室严格按照资金审批程序，严格把关，确保资金专款专用。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预算绩效管理工作还处于初始阶段，预算绩效管理工作还有待改善提高。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今后在日常工作中，需进一步加强对绩效项目的管控，确保各个绩效项目按照预算安排计划完成任务。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                                   区金融服务中心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2021年5月12日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071B8"/>
    <w:multiLevelType w:val="singleLevel"/>
    <w:tmpl w:val="890071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821303"/>
    <w:multiLevelType w:val="singleLevel"/>
    <w:tmpl w:val="AB82130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CDD0A416"/>
    <w:multiLevelType w:val="singleLevel"/>
    <w:tmpl w:val="CDD0A416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D31739F0"/>
    <w:multiLevelType w:val="singleLevel"/>
    <w:tmpl w:val="D31739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7752D"/>
    <w:rsid w:val="132B003A"/>
    <w:rsid w:val="157720DA"/>
    <w:rsid w:val="1DEF2C50"/>
    <w:rsid w:val="23F7752D"/>
    <w:rsid w:val="2D0E1F04"/>
    <w:rsid w:val="42B34FCC"/>
    <w:rsid w:val="5AA96A69"/>
    <w:rsid w:val="60D84B03"/>
    <w:rsid w:val="6DB02CF8"/>
    <w:rsid w:val="782C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left="420" w:leftChars="200" w:firstLine="21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2021-05-18T07:40:00Z</dcterms:created>
  <dc:creator>Administrator</dc:creator>
  <cp:lastModifiedBy>羊咩咩</cp:lastModifiedBy>
  <dcterms:modified xsi:type="dcterms:W3CDTF">2021-09-15T07:43:08Z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D098866080664DCEABFD34C75B9A8A00</vt:lpwstr>
  </property>
</Properties>
</file>