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both"/>
        <w:textAlignment w:val="auto"/>
        <w:rPr>
          <w:rFonts w:hint="eastAsia" w:ascii="Arial" w:hAnsi="Arial" w:eastAsia="宋体" w:cs="Arial"/>
          <w:b/>
          <w:sz w:val="36"/>
          <w:szCs w:val="44"/>
          <w:lang w:eastAsia="zh-CN"/>
        </w:rPr>
      </w:pPr>
      <w:r>
        <w:rPr>
          <w:rFonts w:hint="eastAsia" w:ascii="Arial" w:hAnsi="Arial" w:eastAsia="宋体" w:cs="Arial"/>
          <w:b/>
          <w:sz w:val="36"/>
          <w:szCs w:val="44"/>
          <w:lang w:eastAsia="zh-CN"/>
        </w:rPr>
        <w:t>关于</w:t>
      </w:r>
      <w:r>
        <w:rPr>
          <w:rFonts w:hint="eastAsia" w:ascii="Arial" w:hAnsi="Arial" w:eastAsia="宋体" w:cs="Arial"/>
          <w:b/>
          <w:sz w:val="36"/>
          <w:szCs w:val="44"/>
          <w:lang w:val="en-US" w:eastAsia="zh-CN"/>
        </w:rPr>
        <w:t>20</w:t>
      </w:r>
      <w:r>
        <w:rPr>
          <w:rFonts w:hint="eastAsia" w:ascii="Arial" w:hAnsi="Arial" w:cs="Arial"/>
          <w:b/>
          <w:sz w:val="36"/>
          <w:szCs w:val="44"/>
          <w:lang w:val="en-US" w:eastAsia="zh-CN"/>
        </w:rPr>
        <w:t>20</w:t>
      </w:r>
      <w:r>
        <w:rPr>
          <w:rFonts w:hint="eastAsia" w:ascii="Arial" w:hAnsi="Arial" w:eastAsia="宋体" w:cs="Arial"/>
          <w:b/>
          <w:sz w:val="36"/>
          <w:szCs w:val="44"/>
          <w:lang w:eastAsia="zh-CN"/>
        </w:rPr>
        <w:t>年度处置非法集资项目资金的绩效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hint="eastAsia" w:ascii="Arial" w:hAnsi="Arial" w:eastAsia="宋体" w:cs="Arial"/>
          <w:b/>
          <w:sz w:val="36"/>
          <w:szCs w:val="44"/>
          <w:lang w:eastAsia="zh-CN"/>
        </w:rPr>
      </w:pPr>
      <w:r>
        <w:rPr>
          <w:rFonts w:hint="eastAsia" w:ascii="Arial" w:hAnsi="Arial" w:eastAsia="宋体" w:cs="Arial"/>
          <w:b/>
          <w:sz w:val="36"/>
          <w:szCs w:val="44"/>
          <w:lang w:eastAsia="zh-CN"/>
        </w:rPr>
        <w:t>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2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（一）项目概况：立项背景及目的、资金来源及使用情况、项目完成情况、组织及管理情况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1、立项背景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赣州经开区紧抓防范和处置非法集资工作要点，积极开展打击和处置非法集资工作，维护金融稳定，优化金融环境。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立项目的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为了加大非法集资工作力度，防范非法集资案件发生，故此设立处置非法集资专项经费10万元。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资金来源及使用情况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处置非法集资项目资金支出范围主要包括处置非法集资宣传、非法集资培训、处置非法集资案件等费用，所有资金都由国库集中支付中心直接支付。本局严格控制资金使用情况，做到专款专用，严格管控。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根据区财政局下达的部门预算批复数，项目预算资金10万元，全年预算数10万元，实际使用资金约为7.34万元，结余结转数约为2.66万元。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项目完成情况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2020年度，我中心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组织辖区内地方金融机构开展自查自纠2次，通过自查自纠及日常工作排查，辖区内地方金融机构均合规经营，未发生重大风险。经开区非法集资陈案已全部化解，无陈案。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项目组织管理情况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成立了处置非法集资工作领导小组，制定了处置非法集资工作方案，有序开展处置非法集资工作。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（二）绩效目标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2020年处置非法集资绩效总目标为：维护金融稳定，加大处置非法集资工作力度。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（一）绩效评价目的、对象和范围。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主要通过对此本部门处置非法集资专项立项情况、资金来源、使用等情况，了解资金使用是否达到预期目标，以及资金使用的最终效果如何，以及总结其成功的经验、分析该项目存在的问题与不足，及时采取相应的措施，不断完善绩效管理机制，提高资金使用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（二）绩效评价原则、评价指标体系（附表说明）、评价方法、评价标准等。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本次评价项目的主要原则为：定量与定性分析相结合的原则、真实性、可靠性、经济性、及时性等原则。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评价方法为：数据收集、讨论等方法进行绩效自评工作。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处置非法集资项目年度总体完成情况优秀，在预算资金内，超额完成任务。项目自评为91分，自评等级为优秀。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（三）绩效评价工作过程。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1、前期准备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根据项目绩效评价要求，由处非办牵头，以财务主管为负责人，组成绩效评价工作小组，召开专门会议学习与布置工作任务。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2、组织实施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  <w:t>根据《关于开展2020年度区本级预算项目和部门整体支出绩效评价工作的通知》（赣经开财预字[2021]3号）文件，按照要求逐项评估。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  <w:t>3、分析评价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从项目产出指标、效益指标、满意度指标等方面进行对项目进行绩效评价。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综合评价情况及评价结论（附相关评分表）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default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703580</wp:posOffset>
            </wp:positionV>
            <wp:extent cx="5269865" cy="3641090"/>
            <wp:effectExtent l="0" t="0" r="6985" b="16510"/>
            <wp:wrapNone/>
            <wp:docPr id="3" name="图片 3" descr="163169054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31690540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641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本部门处置非法集资经费专项经费绩效自评已经全部完成，目前所有指标已经全部完成，评价结果为91分。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绩效评价指标分析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项目决策情况。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0" w:firstLineChars="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项目过程情况。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项目执行过程中，项目管理方面较为规范，项目运行较好。在处置非法集资项目管理方面，严格规范资金审批支付流程，确保专款专用，提高资金使用效率。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0" w:firstLineChars="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项目产出情况。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2"/>
          <w:lang w:val="en-US" w:eastAsia="zh-CN"/>
        </w:rPr>
        <w:t>处置非法集资案件3个，化解了博鑫地产债务遗留问题，解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bCs/>
          <w:color w:val="0000FF"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2"/>
          <w:lang w:val="en-US" w:eastAsia="zh-CN"/>
        </w:rPr>
        <w:t>决了1096户购房业主无法办理不动产权证的堵点难点问题，有力服务了全区社会稳定大局。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楷体_GB2312" w:hAnsi="楷体_GB2312" w:eastAsia="楷体_GB2312" w:cs="楷体_GB2312"/>
          <w:b/>
          <w:bCs w:val="0"/>
          <w:color w:val="auto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color w:val="auto"/>
          <w:sz w:val="30"/>
          <w:szCs w:val="32"/>
          <w:lang w:val="en-US" w:eastAsia="zh-CN"/>
        </w:rPr>
        <w:t>（四）项目效益情况。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/>
        <w:textAlignment w:val="auto"/>
        <w:rPr>
          <w:rFonts w:hint="eastAsia" w:ascii="仿宋_GB2312" w:hAnsi="仿宋_GB2312" w:eastAsia="仿宋_GB2312" w:cs="仿宋_GB2312"/>
          <w:bCs/>
          <w:kern w:val="2"/>
          <w:sz w:val="30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0"/>
          <w:szCs w:val="32"/>
          <w:lang w:val="en-US" w:eastAsia="zh-CN" w:bidi="ar-SA"/>
        </w:rPr>
        <w:t>一是印发《关于印发2020年赣州经开区防范非法集资宣传月活动方案的通知》、《关于在全区开展防范和处置非法集资“亮剑行动”的通知》，组织各乡（镇、街道、管理处）、各处非成员单位开展防范非法集资宣传月活动，要求做好本地、本单位、本行业的宣传，要求各行业工作人员共同参与到防范和打击非法集资的战役中来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/>
        <w:textAlignment w:val="auto"/>
        <w:rPr>
          <w:rFonts w:hint="eastAsia" w:ascii="仿宋_GB2312" w:hAnsi="仿宋_GB2312" w:eastAsia="仿宋_GB2312" w:cs="仿宋_GB2312"/>
          <w:bCs/>
          <w:kern w:val="2"/>
          <w:sz w:val="30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0"/>
          <w:szCs w:val="32"/>
          <w:lang w:val="en-US" w:eastAsia="zh-CN" w:bidi="ar-SA"/>
        </w:rPr>
        <w:t>二是深入高铁西站、区内各银行、小贷等金融机构宣传，并要求各金融机构做好对其业务对象的宣传。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/>
        <w:textAlignment w:val="auto"/>
        <w:rPr>
          <w:rFonts w:hint="eastAsia" w:ascii="仿宋_GB2312" w:hAnsi="仿宋_GB2312" w:eastAsia="仿宋_GB2312" w:cs="仿宋_GB2312"/>
          <w:bCs/>
          <w:color w:val="0000FF"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2"/>
          <w:sz w:val="30"/>
          <w:szCs w:val="32"/>
          <w:lang w:val="en-US" w:eastAsia="zh-CN" w:bidi="ar-SA"/>
        </w:rPr>
        <w:t>三是加大线索核查力度，提高工作效率，重点做好“千微科技”“卓竣建筑”等非法集资线索的排查。                                                     四是开展“金融地摊”活动，联合区司法分局、公仁律所至西城广场开展活动；联合驻区银行、保险等8家机构至安居客建材市场开展活动。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黑体" w:hAnsi="黑体" w:eastAsia="黑体" w:cs="黑体"/>
          <w:bCs/>
          <w:color w:val="auto"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0"/>
          <w:szCs w:val="32"/>
          <w:lang w:val="en-US" w:eastAsia="zh-CN"/>
        </w:rPr>
        <w:t>主要经验及做法、存在的问题及原因分析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2"/>
          <w:lang w:val="en-US" w:eastAsia="zh-CN"/>
        </w:rPr>
        <w:t>处置非法集资工作过程中，我局坚持预防为主，防治结合原则，积极联合有关部门开展了金融风险防范进校园、进社区、进企业等活动。在区党工委、管委会的坚强领导下，以及区金融局领导班子带领下，我局各科室严格按照资金审批程序，严格把关，确保资金专款专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2"/>
          <w:lang w:val="en-US" w:eastAsia="zh-CN"/>
        </w:rPr>
        <w:t>预算绩效管理工作还处于初始阶段，预算绩效管理工作还有待改善提高。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/>
          <w:bCs w:val="0"/>
          <w:color w:val="auto"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0"/>
          <w:szCs w:val="32"/>
          <w:lang w:val="en-US" w:eastAsia="zh-CN"/>
        </w:rPr>
        <w:t>六、有关建议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2"/>
          <w:lang w:val="en-US" w:eastAsia="zh-CN"/>
        </w:rPr>
        <w:t>今后在日常工作中，需进一步加强对绩效项目的管控，确保各个绩效项目按照预算安排计划完成任务。</w:t>
      </w:r>
    </w:p>
    <w:p>
      <w:pPr>
        <w:pStyle w:val="2"/>
        <w:rPr>
          <w:rFonts w:hint="eastAsia" w:ascii="仿宋_GB2312" w:hAnsi="仿宋_GB2312" w:eastAsia="仿宋_GB2312" w:cs="仿宋_GB2312"/>
          <w:bCs/>
          <w:color w:val="auto"/>
          <w:sz w:val="30"/>
          <w:szCs w:val="32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bCs/>
          <w:color w:val="auto"/>
          <w:sz w:val="30"/>
          <w:szCs w:val="32"/>
          <w:lang w:val="en-US" w:eastAsia="zh-CN"/>
        </w:rPr>
      </w:pPr>
    </w:p>
    <w:p>
      <w:pPr>
        <w:pStyle w:val="2"/>
        <w:jc w:val="right"/>
        <w:rPr>
          <w:rFonts w:hint="eastAsia" w:ascii="仿宋_GB2312" w:hAnsi="仿宋_GB2312" w:eastAsia="仿宋_GB2312" w:cs="仿宋_GB2312"/>
          <w:bCs/>
          <w:color w:val="auto"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2"/>
          <w:lang w:val="en-US" w:eastAsia="zh-CN"/>
        </w:rPr>
        <w:t>区金融服务中心</w:t>
      </w:r>
    </w:p>
    <w:p>
      <w:pPr>
        <w:pStyle w:val="2"/>
        <w:jc w:val="right"/>
        <w:rPr>
          <w:rFonts w:hint="default" w:ascii="仿宋_GB2312" w:hAnsi="仿宋_GB2312" w:eastAsia="仿宋_GB2312" w:cs="仿宋_GB2312"/>
          <w:bCs/>
          <w:color w:val="auto"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2"/>
          <w:lang w:val="en-US" w:eastAsia="zh-CN"/>
        </w:rPr>
        <w:t>2021年5月12日</w:t>
      </w:r>
    </w:p>
    <w:p>
      <w:pPr>
        <w:pStyle w:val="3"/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0071B8"/>
    <w:multiLevelType w:val="singleLevel"/>
    <w:tmpl w:val="890071B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B821303"/>
    <w:multiLevelType w:val="singleLevel"/>
    <w:tmpl w:val="AB821303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CDD0A416"/>
    <w:multiLevelType w:val="singleLevel"/>
    <w:tmpl w:val="CDD0A416"/>
    <w:lvl w:ilvl="0" w:tentative="0">
      <w:start w:val="3"/>
      <w:numFmt w:val="decimal"/>
      <w:suff w:val="nothing"/>
      <w:lvlText w:val="%1、"/>
      <w:lvlJc w:val="left"/>
    </w:lvl>
  </w:abstractNum>
  <w:abstractNum w:abstractNumId="3">
    <w:nsid w:val="D31739F0"/>
    <w:multiLevelType w:val="singleLevel"/>
    <w:tmpl w:val="D31739F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D0754"/>
    <w:rsid w:val="01EC1B44"/>
    <w:rsid w:val="07EF3AF8"/>
    <w:rsid w:val="12921EAB"/>
    <w:rsid w:val="142C0ACE"/>
    <w:rsid w:val="1D083055"/>
    <w:rsid w:val="1D4B7FF4"/>
    <w:rsid w:val="2C132502"/>
    <w:rsid w:val="342A11AB"/>
    <w:rsid w:val="452706C0"/>
    <w:rsid w:val="45AC6288"/>
    <w:rsid w:val="45DA4EFE"/>
    <w:rsid w:val="51144BD4"/>
    <w:rsid w:val="59B24648"/>
    <w:rsid w:val="59EE439E"/>
    <w:rsid w:val="5CAD42EE"/>
    <w:rsid w:val="64132FB1"/>
    <w:rsid w:val="70D009EF"/>
    <w:rsid w:val="78296500"/>
    <w:rsid w:val="7A5D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 First Indent 2"/>
    <w:basedOn w:val="1"/>
    <w:qFormat/>
    <w:uiPriority w:val="0"/>
    <w:pPr>
      <w:ind w:left="420" w:leftChars="200" w:firstLine="21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2021-05-12T08:52:00Z</dcterms:created>
  <dc:creator>Administrator</dc:creator>
  <cp:lastModifiedBy>羊咩咩</cp:lastModifiedBy>
  <dcterms:modified xsi:type="dcterms:W3CDTF">2021-09-15T07:41:10Z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7816F584379C4CA1AE5F8A5E33986DD5</vt:lpwstr>
  </property>
</Properties>
</file>