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Calibri"/>
          <w:color w:val="333333"/>
          <w:kern w:val="0"/>
          <w:szCs w:val="21"/>
        </w:rPr>
      </w:pPr>
      <w:r>
        <w:rPr>
          <w:rFonts w:hint="eastAsia" w:ascii="宋体" w:hAnsi="宋体" w:eastAsia="方正小标宋简体" w:cs="Calibri"/>
          <w:color w:val="333333"/>
          <w:kern w:val="0"/>
          <w:sz w:val="44"/>
          <w:szCs w:val="44"/>
        </w:rPr>
        <w:t>中共赣州经济技术开发区纪律检查工作</w:t>
      </w:r>
    </w:p>
    <w:p>
      <w:pPr>
        <w:widowControl/>
        <w:shd w:val="clear" w:color="auto" w:fill="FFFFFF"/>
        <w:jc w:val="center"/>
        <w:rPr>
          <w:rFonts w:ascii="宋体" w:hAnsi="宋体" w:eastAsia="宋体" w:cs="Calibri"/>
          <w:color w:val="333333"/>
          <w:kern w:val="0"/>
          <w:szCs w:val="21"/>
        </w:rPr>
      </w:pPr>
      <w:r>
        <w:rPr>
          <w:rFonts w:hint="eastAsia" w:ascii="宋体" w:hAnsi="宋体" w:eastAsia="方正小标宋简体" w:cs="Calibri"/>
          <w:color w:val="333333"/>
          <w:kern w:val="0"/>
          <w:sz w:val="44"/>
          <w:szCs w:val="44"/>
        </w:rPr>
        <w:t>委员会2021年度部门决算</w:t>
      </w:r>
    </w:p>
    <w:p>
      <w:pPr>
        <w:widowControl/>
        <w:shd w:val="clear" w:color="auto" w:fill="FFFFFF"/>
        <w:spacing w:line="520" w:lineRule="atLeast"/>
        <w:ind w:firstLine="640"/>
        <w:rPr>
          <w:rFonts w:ascii="宋体" w:hAnsi="宋体" w:eastAsia="宋体" w:cs="Calibri"/>
          <w:color w:val="333333"/>
          <w:kern w:val="0"/>
          <w:szCs w:val="21"/>
        </w:rPr>
      </w:pPr>
      <w:r>
        <w:rPr>
          <w:rFonts w:hint="eastAsia" w:ascii="宋体" w:hAnsi="宋体" w:eastAsia="黑体" w:cs="Calibri"/>
          <w:color w:val="333333"/>
          <w:kern w:val="0"/>
          <w:sz w:val="32"/>
          <w:szCs w:val="32"/>
        </w:rPr>
        <w:t> </w:t>
      </w:r>
    </w:p>
    <w:p>
      <w:pPr>
        <w:spacing w:line="600" w:lineRule="exact"/>
        <w:jc w:val="center"/>
        <w:rPr>
          <w:rFonts w:ascii="宋体" w:hAnsi="宋体" w:eastAsia="方正小标宋简体" w:cs="方正小标宋简体"/>
          <w:sz w:val="40"/>
          <w:szCs w:val="36"/>
        </w:rPr>
      </w:pPr>
      <w:r>
        <w:rPr>
          <w:rFonts w:hint="eastAsia" w:ascii="宋体" w:hAnsi="宋体" w:eastAsia="方正小标宋简体" w:cs="方正小标宋简体"/>
          <w:sz w:val="40"/>
          <w:szCs w:val="36"/>
        </w:rPr>
        <w:t>目    录</w:t>
      </w:r>
    </w:p>
    <w:p>
      <w:pPr>
        <w:widowControl/>
        <w:spacing w:line="600" w:lineRule="exact"/>
        <w:ind w:firstLine="640"/>
        <w:jc w:val="left"/>
        <w:rPr>
          <w:rFonts w:ascii="宋体" w:hAnsi="宋体" w:eastAsia="仿宋_GB2312"/>
          <w:sz w:val="32"/>
          <w:szCs w:val="30"/>
        </w:rPr>
      </w:pPr>
    </w:p>
    <w:p>
      <w:pPr>
        <w:widowControl/>
        <w:spacing w:line="600" w:lineRule="exact"/>
        <w:ind w:firstLine="640"/>
        <w:jc w:val="left"/>
        <w:rPr>
          <w:rFonts w:ascii="宋体" w:hAnsi="宋体" w:eastAsia="黑体"/>
          <w:b/>
          <w:sz w:val="32"/>
          <w:szCs w:val="32"/>
        </w:rPr>
      </w:pPr>
      <w:r>
        <w:rPr>
          <w:rFonts w:hint="eastAsia" w:ascii="宋体" w:hAnsi="宋体" w:eastAsia="黑体"/>
          <w:b/>
          <w:sz w:val="32"/>
          <w:szCs w:val="32"/>
        </w:rPr>
        <w:t>第一部分  中共</w:t>
      </w:r>
      <w:r>
        <w:rPr>
          <w:rFonts w:hint="eastAsia" w:ascii="宋体" w:hAnsi="宋体" w:eastAsia="黑体"/>
          <w:sz w:val="32"/>
          <w:szCs w:val="32"/>
        </w:rPr>
        <w:t>赣州经济技术开发区纪律检查工作委员会</w:t>
      </w:r>
      <w:r>
        <w:rPr>
          <w:rFonts w:hint="eastAsia" w:ascii="宋体" w:hAnsi="宋体" w:eastAsia="黑体"/>
          <w:bCs/>
          <w:sz w:val="32"/>
          <w:szCs w:val="32"/>
        </w:rPr>
        <w:t>概况</w:t>
      </w:r>
    </w:p>
    <w:p>
      <w:pPr>
        <w:widowControl/>
        <w:spacing w:line="600" w:lineRule="exact"/>
        <w:ind w:firstLine="640"/>
        <w:jc w:val="left"/>
        <w:rPr>
          <w:rFonts w:ascii="宋体" w:hAnsi="宋体" w:eastAsia="仿宋_GB2312"/>
          <w:sz w:val="32"/>
          <w:szCs w:val="30"/>
        </w:rPr>
      </w:pPr>
      <w:r>
        <w:rPr>
          <w:rFonts w:hint="eastAsia" w:ascii="宋体" w:hAnsi="宋体" w:eastAsia="仿宋_GB2312"/>
          <w:b/>
          <w:sz w:val="32"/>
          <w:szCs w:val="30"/>
        </w:rPr>
        <w:t xml:space="preserve">    </w:t>
      </w:r>
      <w:r>
        <w:rPr>
          <w:rFonts w:hint="eastAsia" w:ascii="宋体" w:hAnsi="宋体" w:eastAsia="仿宋_GB2312"/>
          <w:sz w:val="32"/>
          <w:szCs w:val="30"/>
        </w:rPr>
        <w:t>一、部门主要职责</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二、部门基本情况</w:t>
      </w:r>
    </w:p>
    <w:p>
      <w:pPr>
        <w:widowControl/>
        <w:spacing w:line="600" w:lineRule="exact"/>
        <w:ind w:firstLine="640"/>
        <w:jc w:val="left"/>
        <w:rPr>
          <w:rFonts w:ascii="宋体" w:hAnsi="宋体" w:eastAsia="黑体"/>
          <w:sz w:val="32"/>
          <w:szCs w:val="32"/>
        </w:rPr>
      </w:pPr>
      <w:r>
        <w:rPr>
          <w:rFonts w:hint="eastAsia" w:ascii="宋体" w:hAnsi="宋体" w:eastAsia="黑体"/>
          <w:sz w:val="32"/>
          <w:szCs w:val="32"/>
        </w:rPr>
        <w:t xml:space="preserve">第二部分  </w:t>
      </w:r>
      <w:r>
        <w:rPr>
          <w:rFonts w:hint="eastAsia" w:ascii="宋体" w:hAnsi="宋体" w:eastAsia="黑体"/>
          <w:b/>
          <w:sz w:val="32"/>
          <w:szCs w:val="32"/>
        </w:rPr>
        <w:t>中共</w:t>
      </w:r>
      <w:r>
        <w:rPr>
          <w:rFonts w:hint="eastAsia" w:ascii="宋体" w:hAnsi="宋体" w:eastAsia="黑体"/>
          <w:sz w:val="32"/>
          <w:szCs w:val="32"/>
        </w:rPr>
        <w:t>赣州经济技术开发区纪律检查工作委员会2021年度部门决算表</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一、收入支出决算总表</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二、收入决算表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三、支出决算表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四、财政拨款收入支出决算总表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五、一般公共预算财政拨款支出决算表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六、一般公共预算财政拨款基本支出决算表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七、一般公共预算财政拨款“三公”经费支出决算</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表</w:t>
      </w:r>
    </w:p>
    <w:p>
      <w:pPr>
        <w:widowControl/>
        <w:numPr>
          <w:ilvl w:val="0"/>
          <w:numId w:val="1"/>
        </w:numPr>
        <w:spacing w:line="600" w:lineRule="exact"/>
        <w:jc w:val="left"/>
        <w:rPr>
          <w:rFonts w:ascii="宋体" w:hAnsi="宋体" w:eastAsia="仿宋_GB2312" w:cs="宋体"/>
          <w:kern w:val="0"/>
          <w:sz w:val="32"/>
          <w:szCs w:val="32"/>
        </w:rPr>
      </w:pPr>
      <w:r>
        <w:rPr>
          <w:rFonts w:hint="eastAsia" w:ascii="宋体" w:hAnsi="宋体" w:eastAsia="仿宋_GB2312" w:cs="宋体"/>
          <w:kern w:val="0"/>
          <w:sz w:val="32"/>
          <w:szCs w:val="32"/>
        </w:rPr>
        <w:t>政府性基金预算财政拨款收入支出决算表</w:t>
      </w:r>
    </w:p>
    <w:p>
      <w:pPr>
        <w:widowControl/>
        <w:numPr>
          <w:ilvl w:val="0"/>
          <w:numId w:val="1"/>
        </w:numPr>
        <w:spacing w:line="600" w:lineRule="exact"/>
        <w:jc w:val="left"/>
        <w:rPr>
          <w:rFonts w:ascii="宋体" w:hAnsi="宋体" w:eastAsia="仿宋_GB2312" w:cs="宋体"/>
          <w:kern w:val="0"/>
          <w:sz w:val="32"/>
          <w:szCs w:val="32"/>
        </w:rPr>
      </w:pPr>
      <w:r>
        <w:rPr>
          <w:rFonts w:hint="eastAsia" w:ascii="宋体" w:hAnsi="宋体" w:eastAsia="仿宋_GB2312" w:cs="宋体"/>
          <w:kern w:val="0"/>
          <w:sz w:val="32"/>
          <w:szCs w:val="32"/>
        </w:rPr>
        <w:t>国有资本经营预算财政拨款支出决算表</w:t>
      </w:r>
    </w:p>
    <w:p>
      <w:pPr>
        <w:widowControl/>
        <w:spacing w:line="600" w:lineRule="exact"/>
        <w:ind w:firstLine="640"/>
        <w:jc w:val="left"/>
        <w:rPr>
          <w:rFonts w:ascii="宋体" w:hAnsi="宋体" w:eastAsia="仿宋_GB2312" w:cs="宋体"/>
          <w:kern w:val="0"/>
          <w:sz w:val="32"/>
          <w:szCs w:val="32"/>
        </w:rPr>
      </w:pPr>
      <w:r>
        <w:rPr>
          <w:rFonts w:hint="eastAsia" w:ascii="宋体" w:hAnsi="宋体" w:eastAsia="仿宋_GB2312" w:cs="宋体"/>
          <w:kern w:val="0"/>
          <w:sz w:val="32"/>
          <w:szCs w:val="32"/>
        </w:rPr>
        <w:t xml:space="preserve">    十、国有资产占用情况表</w:t>
      </w:r>
    </w:p>
    <w:p>
      <w:pPr>
        <w:widowControl/>
        <w:spacing w:line="600" w:lineRule="exact"/>
        <w:jc w:val="left"/>
        <w:rPr>
          <w:rFonts w:ascii="宋体" w:hAnsi="宋体" w:eastAsia="黑体"/>
          <w:sz w:val="32"/>
          <w:szCs w:val="32"/>
        </w:rPr>
      </w:pPr>
      <w:r>
        <w:rPr>
          <w:rFonts w:hint="eastAsia" w:ascii="宋体" w:hAnsi="宋体" w:eastAsia="仿宋_GB2312" w:cs="宋体"/>
          <w:kern w:val="0"/>
          <w:sz w:val="32"/>
          <w:szCs w:val="32"/>
        </w:rPr>
        <w:t xml:space="preserve">    </w:t>
      </w:r>
      <w:r>
        <w:rPr>
          <w:rFonts w:hint="eastAsia" w:ascii="宋体" w:hAnsi="宋体" w:eastAsia="黑体"/>
          <w:sz w:val="32"/>
          <w:szCs w:val="32"/>
        </w:rPr>
        <w:t xml:space="preserve">第三部分  </w:t>
      </w:r>
      <w:r>
        <w:rPr>
          <w:rFonts w:hint="eastAsia" w:ascii="宋体" w:hAnsi="宋体" w:eastAsia="黑体"/>
          <w:b/>
          <w:sz w:val="32"/>
          <w:szCs w:val="32"/>
        </w:rPr>
        <w:t>中共</w:t>
      </w:r>
      <w:r>
        <w:rPr>
          <w:rFonts w:hint="eastAsia" w:ascii="宋体" w:hAnsi="宋体" w:eastAsia="黑体"/>
          <w:sz w:val="32"/>
          <w:szCs w:val="32"/>
        </w:rPr>
        <w:t>赣州经济技术开发区纪律检查工作委员会2021年度部门决算情况说明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一、收入决算情况说明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二、支出决算情况说明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三、财政拨款支出决算情况说明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四、一般公共预算财政拨款基本支出决算情况说明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五、一般公共预算财政拨款“三公”经费支出决算</w:t>
      </w:r>
    </w:p>
    <w:p>
      <w:pPr>
        <w:widowControl/>
        <w:spacing w:line="600" w:lineRule="exact"/>
        <w:jc w:val="left"/>
        <w:rPr>
          <w:rFonts w:ascii="宋体" w:hAnsi="宋体" w:eastAsia="仿宋_GB2312"/>
          <w:sz w:val="32"/>
          <w:szCs w:val="30"/>
        </w:rPr>
      </w:pPr>
      <w:r>
        <w:rPr>
          <w:rFonts w:hint="eastAsia" w:ascii="宋体" w:hAnsi="宋体" w:eastAsia="仿宋_GB2312"/>
          <w:sz w:val="32"/>
          <w:szCs w:val="30"/>
        </w:rPr>
        <w:t xml:space="preserve">    情况说明</w:t>
      </w:r>
    </w:p>
    <w:p>
      <w:pPr>
        <w:widowControl/>
        <w:spacing w:line="600" w:lineRule="exact"/>
        <w:ind w:firstLine="1280" w:firstLineChars="400"/>
        <w:jc w:val="left"/>
        <w:rPr>
          <w:rFonts w:ascii="宋体" w:hAnsi="宋体" w:eastAsia="仿宋_GB2312"/>
          <w:sz w:val="32"/>
          <w:szCs w:val="30"/>
        </w:rPr>
      </w:pPr>
      <w:r>
        <w:rPr>
          <w:rFonts w:hint="eastAsia" w:ascii="宋体" w:hAnsi="宋体" w:eastAsia="仿宋_GB2312"/>
          <w:sz w:val="32"/>
          <w:szCs w:val="30"/>
        </w:rPr>
        <w:t>六、机关运行经费支出情况说明</w:t>
      </w:r>
    </w:p>
    <w:p>
      <w:pPr>
        <w:widowControl/>
        <w:spacing w:line="600" w:lineRule="exact"/>
        <w:ind w:firstLine="640"/>
        <w:jc w:val="left"/>
        <w:rPr>
          <w:rFonts w:ascii="宋体" w:hAnsi="宋体" w:eastAsia="仿宋_GB2312"/>
          <w:sz w:val="32"/>
          <w:szCs w:val="30"/>
        </w:rPr>
      </w:pPr>
      <w:r>
        <w:rPr>
          <w:rFonts w:hint="eastAsia" w:ascii="宋体" w:hAnsi="宋体" w:eastAsia="仿宋_GB2312"/>
          <w:sz w:val="32"/>
          <w:szCs w:val="30"/>
        </w:rPr>
        <w:t xml:space="preserve">    七、政府采购支出情况说明</w:t>
      </w:r>
    </w:p>
    <w:p>
      <w:pPr>
        <w:widowControl/>
        <w:spacing w:line="600" w:lineRule="exact"/>
        <w:ind w:firstLine="640"/>
        <w:jc w:val="left"/>
        <w:rPr>
          <w:rFonts w:ascii="宋体" w:hAnsi="宋体" w:eastAsia="仿宋_GB2312"/>
          <w:sz w:val="32"/>
          <w:szCs w:val="30"/>
        </w:rPr>
      </w:pPr>
      <w:r>
        <w:rPr>
          <w:rFonts w:hint="eastAsia" w:ascii="宋体" w:hAnsi="宋体" w:eastAsia="仿宋_GB2312"/>
          <w:sz w:val="32"/>
          <w:szCs w:val="30"/>
        </w:rPr>
        <w:t xml:space="preserve">    八、国有资产占用情况说明</w:t>
      </w:r>
    </w:p>
    <w:p>
      <w:pPr>
        <w:widowControl/>
        <w:spacing w:line="600" w:lineRule="exact"/>
        <w:ind w:firstLine="640"/>
        <w:jc w:val="left"/>
        <w:rPr>
          <w:rFonts w:ascii="宋体" w:hAnsi="宋体" w:eastAsia="仿宋_GB2312"/>
          <w:sz w:val="32"/>
          <w:szCs w:val="30"/>
        </w:rPr>
      </w:pPr>
      <w:r>
        <w:rPr>
          <w:rFonts w:hint="eastAsia" w:ascii="宋体" w:hAnsi="宋体" w:eastAsia="仿宋_GB2312"/>
          <w:sz w:val="32"/>
          <w:szCs w:val="30"/>
        </w:rPr>
        <w:t xml:space="preserve">    九、预算绩效情况说明</w:t>
      </w:r>
    </w:p>
    <w:p>
      <w:pPr>
        <w:widowControl/>
        <w:spacing w:line="600" w:lineRule="exact"/>
        <w:ind w:firstLine="640"/>
        <w:jc w:val="left"/>
        <w:rPr>
          <w:rFonts w:ascii="宋体" w:hAnsi="宋体" w:eastAsia="仿宋_GB2312"/>
          <w:sz w:val="32"/>
          <w:szCs w:val="30"/>
        </w:rPr>
      </w:pPr>
      <w:r>
        <w:rPr>
          <w:rFonts w:hint="eastAsia" w:ascii="宋体" w:hAnsi="宋体" w:eastAsia="黑体"/>
          <w:sz w:val="32"/>
          <w:szCs w:val="32"/>
        </w:rPr>
        <w:t>第四部分  名词解释</w:t>
      </w: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spacing w:line="520" w:lineRule="atLeast"/>
        <w:ind w:firstLine="640"/>
        <w:rPr>
          <w:rFonts w:ascii="宋体" w:hAnsi="宋体" w:eastAsia="黑体" w:cs="Calibri"/>
          <w:color w:val="333333"/>
          <w:kern w:val="0"/>
          <w:sz w:val="32"/>
          <w:szCs w:val="32"/>
        </w:rPr>
      </w:pPr>
    </w:p>
    <w:p>
      <w:pPr>
        <w:widowControl/>
        <w:shd w:val="clear" w:color="auto" w:fill="FFFFFF"/>
        <w:jc w:val="center"/>
        <w:rPr>
          <w:rFonts w:hint="eastAsia" w:ascii="宋体" w:hAnsi="宋体" w:eastAsia="方正小标宋简体" w:cs="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Calibri"/>
          <w:color w:val="333333"/>
          <w:kern w:val="0"/>
          <w:szCs w:val="21"/>
        </w:rPr>
      </w:pPr>
      <w:r>
        <w:rPr>
          <w:rFonts w:hint="eastAsia" w:ascii="宋体" w:hAnsi="宋体" w:eastAsia="方正小标宋简体" w:cs="方正小标宋简体"/>
          <w:bCs/>
          <w:sz w:val="44"/>
          <w:szCs w:val="44"/>
        </w:rPr>
        <w:t xml:space="preserve">第一部分 </w:t>
      </w:r>
      <w:r>
        <w:rPr>
          <w:rFonts w:hint="eastAsia" w:ascii="宋体" w:hAnsi="宋体" w:eastAsia="方正小标宋简体" w:cs="Calibri"/>
          <w:color w:val="333333"/>
          <w:kern w:val="0"/>
          <w:sz w:val="44"/>
          <w:szCs w:val="44"/>
        </w:rPr>
        <w:t>中共赣州经济技术开发区纪律检查工作委员会</w:t>
      </w:r>
      <w:r>
        <w:rPr>
          <w:rFonts w:hint="eastAsia" w:ascii="宋体" w:hAnsi="宋体" w:eastAsia="方正小标宋简体" w:cs="方正小标宋简体"/>
          <w:bCs/>
          <w:sz w:val="44"/>
          <w:szCs w:val="44"/>
        </w:rPr>
        <w:t>部门概况</w:t>
      </w:r>
    </w:p>
    <w:p>
      <w:pPr>
        <w:widowControl/>
        <w:shd w:val="clear" w:color="auto" w:fill="FFFFFF"/>
        <w:spacing w:line="520" w:lineRule="atLeast"/>
        <w:ind w:firstLine="640"/>
        <w:rPr>
          <w:rFonts w:ascii="宋体" w:hAnsi="宋体" w:eastAsia="黑体" w:cs="Calibri"/>
          <w:color w:val="333333"/>
          <w:kern w:val="0"/>
          <w:sz w:val="32"/>
          <w:szCs w:val="32"/>
        </w:rPr>
      </w:pPr>
      <w:bookmarkStart w:id="0" w:name="_GoBack"/>
      <w:bookmarkEnd w:id="0"/>
    </w:p>
    <w:p>
      <w:pPr>
        <w:widowControl/>
        <w:shd w:val="clear" w:color="auto" w:fill="FFFFFF"/>
        <w:spacing w:line="520" w:lineRule="atLeast"/>
        <w:ind w:firstLine="640"/>
        <w:rPr>
          <w:rFonts w:ascii="宋体" w:hAnsi="宋体" w:eastAsia="宋体" w:cs="Calibri"/>
          <w:color w:val="333333"/>
          <w:kern w:val="0"/>
          <w:szCs w:val="21"/>
        </w:rPr>
      </w:pPr>
      <w:r>
        <w:rPr>
          <w:rFonts w:hint="eastAsia" w:ascii="宋体" w:hAnsi="宋体" w:eastAsia="黑体" w:cs="Calibri"/>
          <w:color w:val="333333"/>
          <w:kern w:val="0"/>
          <w:sz w:val="32"/>
          <w:szCs w:val="32"/>
        </w:rPr>
        <w:t>一、部门主要职能</w:t>
      </w:r>
    </w:p>
    <w:p>
      <w:pPr>
        <w:widowControl/>
        <w:shd w:val="clear" w:color="auto" w:fill="FFFFFF"/>
        <w:spacing w:line="560" w:lineRule="atLeast"/>
        <w:ind w:firstLine="640" w:firstLineChars="200"/>
        <w:rPr>
          <w:rFonts w:ascii="宋体" w:hAnsi="宋体" w:eastAsia="宋体" w:cs="Calibri"/>
          <w:color w:val="333333"/>
          <w:kern w:val="0"/>
          <w:szCs w:val="21"/>
        </w:rPr>
      </w:pPr>
      <w:r>
        <w:rPr>
          <w:rFonts w:hint="eastAsia" w:ascii="宋体" w:hAnsi="宋体" w:eastAsia="仿宋_GB2312" w:cs="Calibri"/>
          <w:color w:val="333333"/>
          <w:kern w:val="0"/>
          <w:sz w:val="32"/>
          <w:szCs w:val="32"/>
        </w:rPr>
        <w:t>中共赣州经济技术开发区纪律检查工作委员会、赣州市监察委员会派出赣州经济技术开发区监察组是党统一领导下的反腐败工作机构，合署办公，实行一套工作机构、两个机关名称，履行党的纪律检查、国家监察两项职能。</w:t>
      </w:r>
    </w:p>
    <w:p>
      <w:pPr>
        <w:widowControl/>
        <w:shd w:val="clear" w:color="auto" w:fill="FFFFFF"/>
        <w:spacing w:line="560" w:lineRule="atLeast"/>
        <w:ind w:firstLine="640"/>
        <w:rPr>
          <w:rFonts w:ascii="宋体" w:hAnsi="宋体" w:eastAsia="宋体" w:cs="Calibri"/>
          <w:color w:val="333333"/>
          <w:kern w:val="0"/>
          <w:szCs w:val="21"/>
        </w:rPr>
      </w:pPr>
      <w:r>
        <w:rPr>
          <w:rFonts w:hint="eastAsia" w:ascii="宋体" w:hAnsi="宋体" w:eastAsia="仿宋_GB2312" w:cs="Calibri"/>
          <w:color w:val="333333"/>
          <w:kern w:val="0"/>
          <w:sz w:val="32"/>
          <w:szCs w:val="32"/>
        </w:rPr>
        <w:t>主要职责是：负责全区党的纪律检查工作，依照党的章程和其他党内法规履行监督、执纪、问责职责；在区党工委领导下，配合区党工委巡察工作领导小组组织开展巡察工作，指导区党工委巡察工作领导小组办公室的工作；根据市监察委员会授权，负责全区监察工作，依照法律规定履行监督、调查、处置职责；负责组织协调全区全面从严治党、党风廉政建设和反腐败宣传教育工作。</w:t>
      </w:r>
    </w:p>
    <w:p>
      <w:pPr>
        <w:ind w:firstLine="630"/>
        <w:jc w:val="left"/>
        <w:rPr>
          <w:rFonts w:ascii="宋体" w:hAnsi="宋体" w:eastAsia="黑体"/>
          <w:sz w:val="30"/>
          <w:szCs w:val="30"/>
        </w:rPr>
      </w:pPr>
      <w:r>
        <w:rPr>
          <w:rFonts w:hint="eastAsia" w:ascii="宋体" w:hAnsi="宋体" w:eastAsia="黑体"/>
          <w:sz w:val="30"/>
          <w:szCs w:val="30"/>
        </w:rPr>
        <w:t>二、部门基本情况</w:t>
      </w:r>
    </w:p>
    <w:p>
      <w:pPr>
        <w:widowControl/>
        <w:shd w:val="clear" w:color="auto" w:fill="FFFFFF"/>
        <w:spacing w:line="560" w:lineRule="atLeast"/>
        <w:ind w:firstLine="640"/>
        <w:rPr>
          <w:rFonts w:ascii="宋体" w:hAnsi="宋体" w:eastAsia="宋体" w:cs="Calibri"/>
          <w:color w:val="333333"/>
          <w:kern w:val="0"/>
          <w:szCs w:val="21"/>
        </w:rPr>
      </w:pPr>
      <w:r>
        <w:rPr>
          <w:rFonts w:hint="eastAsia" w:ascii="宋体" w:hAnsi="宋体" w:eastAsia="仿宋_GB2312" w:cs="Calibri"/>
          <w:color w:val="333333"/>
          <w:kern w:val="0"/>
          <w:sz w:val="32"/>
          <w:szCs w:val="32"/>
        </w:rPr>
        <w:t>纳入本套部门决算汇编范围的单位共</w:t>
      </w:r>
      <w:r>
        <w:rPr>
          <w:rFonts w:hint="eastAsia" w:ascii="宋体" w:hAnsi="宋体" w:eastAsia="宋体" w:cs="Calibri"/>
          <w:color w:val="333333"/>
          <w:kern w:val="0"/>
          <w:sz w:val="32"/>
          <w:szCs w:val="32"/>
        </w:rPr>
        <w:t>1</w:t>
      </w:r>
      <w:r>
        <w:rPr>
          <w:rFonts w:hint="eastAsia" w:ascii="宋体" w:hAnsi="宋体" w:eastAsia="仿宋_GB2312" w:cs="Calibri"/>
          <w:color w:val="333333"/>
          <w:kern w:val="0"/>
          <w:sz w:val="32"/>
          <w:szCs w:val="32"/>
        </w:rPr>
        <w:t>个（中共赣州经济技术开发区纪律检查工作委员会）。</w:t>
      </w:r>
    </w:p>
    <w:p>
      <w:pPr>
        <w:widowControl/>
        <w:shd w:val="clear" w:color="auto" w:fill="FFFFFF"/>
        <w:spacing w:line="560" w:lineRule="atLeast"/>
        <w:ind w:firstLine="640"/>
        <w:rPr>
          <w:rFonts w:ascii="宋体" w:hAnsi="宋体" w:eastAsia="宋体" w:cs="Calibri"/>
          <w:color w:val="333333"/>
          <w:kern w:val="0"/>
          <w:szCs w:val="21"/>
        </w:rPr>
      </w:pPr>
      <w:r>
        <w:rPr>
          <w:rFonts w:hint="eastAsia" w:ascii="宋体" w:hAnsi="宋体" w:eastAsia="仿宋_GB2312" w:cs="Calibri"/>
          <w:color w:val="333333"/>
          <w:kern w:val="0"/>
          <w:sz w:val="32"/>
          <w:szCs w:val="32"/>
        </w:rPr>
        <w:t>本部门</w:t>
      </w:r>
      <w:r>
        <w:rPr>
          <w:rFonts w:hint="eastAsia" w:ascii="宋体" w:hAnsi="宋体" w:eastAsia="宋体" w:cs="Calibri"/>
          <w:color w:val="333333"/>
          <w:kern w:val="0"/>
          <w:sz w:val="32"/>
          <w:szCs w:val="32"/>
        </w:rPr>
        <w:t>2021</w:t>
      </w:r>
      <w:r>
        <w:rPr>
          <w:rFonts w:hint="eastAsia" w:ascii="宋体" w:hAnsi="宋体" w:eastAsia="仿宋_GB2312" w:cs="Calibri"/>
          <w:color w:val="333333"/>
          <w:kern w:val="0"/>
          <w:sz w:val="32"/>
          <w:szCs w:val="32"/>
        </w:rPr>
        <w:t>年年末实有人数</w:t>
      </w:r>
      <w:r>
        <w:rPr>
          <w:rFonts w:hint="eastAsia" w:ascii="宋体" w:hAnsi="宋体" w:eastAsia="宋体" w:cs="Calibri"/>
          <w:color w:val="333333"/>
          <w:kern w:val="0"/>
          <w:sz w:val="32"/>
          <w:szCs w:val="32"/>
        </w:rPr>
        <w:t>29 </w:t>
      </w:r>
      <w:r>
        <w:rPr>
          <w:rFonts w:hint="eastAsia" w:ascii="宋体" w:hAnsi="宋体" w:eastAsia="仿宋_GB2312" w:cs="Calibri"/>
          <w:color w:val="333333"/>
          <w:kern w:val="0"/>
          <w:sz w:val="32"/>
          <w:szCs w:val="32"/>
        </w:rPr>
        <w:t>人，其中在职人员</w:t>
      </w:r>
      <w:r>
        <w:rPr>
          <w:rFonts w:hint="eastAsia" w:ascii="宋体" w:hAnsi="宋体" w:eastAsia="宋体" w:cs="Calibri"/>
          <w:color w:val="333333"/>
          <w:kern w:val="0"/>
          <w:sz w:val="32"/>
          <w:szCs w:val="32"/>
        </w:rPr>
        <w:t>26</w:t>
      </w:r>
      <w:r>
        <w:rPr>
          <w:rFonts w:hint="eastAsia" w:ascii="宋体" w:hAnsi="宋体" w:eastAsia="仿宋_GB2312" w:cs="Calibri"/>
          <w:color w:val="333333"/>
          <w:kern w:val="0"/>
          <w:sz w:val="32"/>
          <w:szCs w:val="32"/>
        </w:rPr>
        <w:t>人，退休人员</w:t>
      </w:r>
      <w:r>
        <w:rPr>
          <w:rFonts w:hint="eastAsia" w:ascii="宋体" w:hAnsi="宋体" w:eastAsia="宋体" w:cs="Calibri"/>
          <w:color w:val="333333"/>
          <w:kern w:val="0"/>
          <w:sz w:val="32"/>
          <w:szCs w:val="32"/>
        </w:rPr>
        <w:t>3</w:t>
      </w:r>
      <w:r>
        <w:rPr>
          <w:rFonts w:hint="eastAsia" w:ascii="宋体" w:hAnsi="宋体" w:eastAsia="仿宋_GB2312" w:cs="Calibri"/>
          <w:color w:val="333333"/>
          <w:kern w:val="0"/>
          <w:sz w:val="32"/>
          <w:szCs w:val="32"/>
        </w:rPr>
        <w:t>人；年末其他人员</w:t>
      </w:r>
      <w:r>
        <w:rPr>
          <w:rFonts w:hint="eastAsia" w:ascii="宋体" w:hAnsi="宋体" w:eastAsia="宋体" w:cs="Calibri"/>
          <w:color w:val="333333"/>
          <w:kern w:val="0"/>
          <w:sz w:val="32"/>
          <w:szCs w:val="32"/>
        </w:rPr>
        <w:t>0</w:t>
      </w:r>
      <w:r>
        <w:rPr>
          <w:rFonts w:hint="eastAsia" w:ascii="宋体" w:hAnsi="宋体" w:eastAsia="仿宋_GB2312" w:cs="Calibri"/>
          <w:color w:val="333333"/>
          <w:kern w:val="0"/>
          <w:sz w:val="32"/>
          <w:szCs w:val="32"/>
        </w:rPr>
        <w:t>人；年末学生人数</w:t>
      </w:r>
      <w:r>
        <w:rPr>
          <w:rFonts w:hint="eastAsia" w:ascii="宋体" w:hAnsi="宋体" w:eastAsia="宋体" w:cs="Calibri"/>
          <w:color w:val="333333"/>
          <w:kern w:val="0"/>
          <w:sz w:val="32"/>
          <w:szCs w:val="32"/>
        </w:rPr>
        <w:t>0</w:t>
      </w:r>
      <w:r>
        <w:rPr>
          <w:rFonts w:hint="eastAsia" w:ascii="宋体" w:hAnsi="宋体" w:eastAsia="仿宋_GB2312" w:cs="Calibri"/>
          <w:color w:val="333333"/>
          <w:kern w:val="0"/>
          <w:sz w:val="32"/>
          <w:szCs w:val="32"/>
        </w:rPr>
        <w:t>人。</w:t>
      </w:r>
    </w:p>
    <w:p>
      <w:pPr>
        <w:widowControl/>
        <w:spacing w:line="600" w:lineRule="exact"/>
        <w:ind w:firstLine="643" w:firstLineChars="200"/>
        <w:rPr>
          <w:rFonts w:ascii="宋体" w:hAnsi="宋体" w:eastAsia="楷体_GB2312" w:cs="Calibri"/>
          <w:b/>
          <w:bCs/>
          <w:color w:val="333333"/>
          <w:kern w:val="0"/>
          <w:sz w:val="32"/>
          <w:szCs w:val="32"/>
        </w:rPr>
      </w:pPr>
    </w:p>
    <w:tbl>
      <w:tblPr>
        <w:tblStyle w:val="5"/>
        <w:tblpPr w:leftFromText="180" w:rightFromText="180" w:vertAnchor="text" w:horzAnchor="page" w:tblpX="1332" w:tblpY="-1439"/>
        <w:tblW w:w="10427" w:type="dxa"/>
        <w:tblInd w:w="0" w:type="dxa"/>
        <w:tblLayout w:type="autofit"/>
        <w:tblCellMar>
          <w:top w:w="0" w:type="dxa"/>
          <w:left w:w="108" w:type="dxa"/>
          <w:bottom w:w="0" w:type="dxa"/>
          <w:right w:w="108" w:type="dxa"/>
        </w:tblCellMar>
      </w:tblPr>
      <w:tblGrid>
        <w:gridCol w:w="10440"/>
      </w:tblGrid>
      <w:tr>
        <w:tblPrEx>
          <w:tblCellMar>
            <w:top w:w="0" w:type="dxa"/>
            <w:left w:w="108" w:type="dxa"/>
            <w:bottom w:w="0" w:type="dxa"/>
            <w:right w:w="108" w:type="dxa"/>
          </w:tblCellMar>
        </w:tblPrEx>
        <w:trPr>
          <w:trHeight w:val="96" w:hRule="atLeast"/>
        </w:trPr>
        <w:tc>
          <w:tcPr>
            <w:tcW w:w="10427"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spacing w:line="600" w:lineRule="exact"/>
              <w:ind w:firstLine="880" w:firstLineChars="200"/>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第二部分  2021年度部门决算表</w:t>
            </w:r>
          </w:p>
          <w:p>
            <w:pPr>
              <w:widowControl/>
              <w:rPr>
                <w:rFonts w:ascii="宋体" w:hAnsi="宋体" w:eastAsia="宋体" w:cs="Arial"/>
                <w:color w:val="000000"/>
                <w:kern w:val="0"/>
                <w:sz w:val="44"/>
                <w:szCs w:val="44"/>
              </w:rPr>
            </w:pPr>
          </w:p>
          <w:p>
            <w:pPr>
              <w:widowControl/>
              <w:jc w:val="center"/>
              <w:rPr>
                <w:rFonts w:hint="eastAsia" w:ascii="宋体" w:hAnsi="宋体" w:eastAsia="宋体" w:cs="Arial"/>
                <w:color w:val="000000"/>
                <w:kern w:val="0"/>
                <w:sz w:val="44"/>
                <w:szCs w:val="44"/>
                <w:lang w:eastAsia="zh-CN"/>
              </w:rPr>
            </w:pPr>
            <w:r>
              <w:rPr>
                <w:rFonts w:hint="eastAsia" w:ascii="宋体" w:hAnsi="宋体" w:eastAsia="宋体" w:cs="Arial"/>
                <w:color w:val="000000"/>
                <w:kern w:val="0"/>
                <w:sz w:val="44"/>
                <w:szCs w:val="44"/>
                <w:lang w:eastAsia="zh-CN"/>
              </w:rPr>
              <w:drawing>
                <wp:inline distT="0" distB="0" distL="114300" distR="114300">
                  <wp:extent cx="6477635" cy="6359525"/>
                  <wp:effectExtent l="0" t="0" r="14605" b="10795"/>
                  <wp:docPr id="1" name="图片 1" descr="16896652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665227159"/>
                          <pic:cNvPicPr>
                            <a:picLocks noChangeAspect="1"/>
                          </pic:cNvPicPr>
                        </pic:nvPicPr>
                        <pic:blipFill>
                          <a:blip r:embed="rId5"/>
                          <a:stretch>
                            <a:fillRect/>
                          </a:stretch>
                        </pic:blipFill>
                        <pic:spPr>
                          <a:xfrm>
                            <a:off x="0" y="0"/>
                            <a:ext cx="6477635" cy="6359525"/>
                          </a:xfrm>
                          <a:prstGeom prst="rect">
                            <a:avLst/>
                          </a:prstGeom>
                        </pic:spPr>
                      </pic:pic>
                    </a:graphicData>
                  </a:graphic>
                </wp:inline>
              </w:drawing>
            </w: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tc>
      </w:tr>
    </w:tbl>
    <w:p>
      <w:pPr>
        <w:widowControl/>
        <w:shd w:val="clear" w:color="auto" w:fill="FFFFFF"/>
        <w:spacing w:line="560" w:lineRule="atLeast"/>
        <w:ind w:firstLine="642"/>
        <w:rPr>
          <w:rFonts w:ascii="宋体" w:hAnsi="宋体" w:eastAsia="楷体_GB2312" w:cs="Calibri"/>
          <w:b/>
          <w:bCs/>
          <w:color w:val="333333"/>
          <w:kern w:val="0"/>
          <w:sz w:val="32"/>
          <w:szCs w:val="32"/>
        </w:rPr>
      </w:pP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69865" cy="2576830"/>
            <wp:effectExtent l="0" t="0" r="3175" b="13970"/>
            <wp:docPr id="2" name="图片 2" descr="168966526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9665268837"/>
                    <pic:cNvPicPr>
                      <a:picLocks noChangeAspect="1"/>
                    </pic:cNvPicPr>
                  </pic:nvPicPr>
                  <pic:blipFill>
                    <a:blip r:embed="rId6"/>
                    <a:stretch>
                      <a:fillRect/>
                    </a:stretch>
                  </pic:blipFill>
                  <pic:spPr>
                    <a:xfrm>
                      <a:off x="0" y="0"/>
                      <a:ext cx="5269865" cy="2576830"/>
                    </a:xfrm>
                    <a:prstGeom prst="rect">
                      <a:avLst/>
                    </a:prstGeom>
                  </pic:spPr>
                </pic:pic>
              </a:graphicData>
            </a:graphic>
          </wp:inline>
        </w:drawing>
      </w:r>
    </w:p>
    <w:p>
      <w:pPr>
        <w:widowControl/>
        <w:shd w:val="clear" w:color="auto" w:fill="FFFFFF"/>
        <w:spacing w:line="560" w:lineRule="atLeast"/>
        <w:rPr>
          <w:rFonts w:ascii="宋体" w:hAnsi="宋体" w:eastAsia="楷体_GB2312" w:cs="Calibri"/>
          <w:b/>
          <w:bCs/>
          <w:color w:val="333333"/>
          <w:kern w:val="0"/>
          <w:sz w:val="32"/>
          <w:szCs w:val="32"/>
        </w:rPr>
      </w:pPr>
      <w:r>
        <w:rPr>
          <w:rFonts w:ascii="宋体" w:hAnsi="宋体" w:eastAsia="楷体_GB2312" w:cs="Calibri"/>
          <w:b/>
          <w:bCs/>
          <w:color w:val="333333"/>
          <w:kern w:val="0"/>
          <w:sz w:val="32"/>
          <w:szCs w:val="32"/>
        </w:rPr>
        <w:drawing>
          <wp:inline distT="0" distB="0" distL="114300" distR="114300">
            <wp:extent cx="5271135" cy="2844165"/>
            <wp:effectExtent l="0" t="0" r="1905" b="5715"/>
            <wp:docPr id="3" name="图片 3" descr="168966531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9665317695"/>
                    <pic:cNvPicPr>
                      <a:picLocks noChangeAspect="1"/>
                    </pic:cNvPicPr>
                  </pic:nvPicPr>
                  <pic:blipFill>
                    <a:blip r:embed="rId7"/>
                    <a:stretch>
                      <a:fillRect/>
                    </a:stretch>
                  </pic:blipFill>
                  <pic:spPr>
                    <a:xfrm>
                      <a:off x="0" y="0"/>
                      <a:ext cx="5271135" cy="2844165"/>
                    </a:xfrm>
                    <a:prstGeom prst="rect">
                      <a:avLst/>
                    </a:prstGeom>
                  </pic:spPr>
                </pic:pic>
              </a:graphicData>
            </a:graphic>
          </wp:inline>
        </w:drawing>
      </w: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68595" cy="4239260"/>
            <wp:effectExtent l="0" t="0" r="4445" b="12700"/>
            <wp:docPr id="4" name="图片 4" descr="168966642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9666428222"/>
                    <pic:cNvPicPr>
                      <a:picLocks noChangeAspect="1"/>
                    </pic:cNvPicPr>
                  </pic:nvPicPr>
                  <pic:blipFill>
                    <a:blip r:embed="rId8"/>
                    <a:stretch>
                      <a:fillRect/>
                    </a:stretch>
                  </pic:blipFill>
                  <pic:spPr>
                    <a:xfrm>
                      <a:off x="0" y="0"/>
                      <a:ext cx="5268595" cy="4239260"/>
                    </a:xfrm>
                    <a:prstGeom prst="rect">
                      <a:avLst/>
                    </a:prstGeom>
                  </pic:spPr>
                </pic:pic>
              </a:graphicData>
            </a:graphic>
          </wp:inline>
        </w:drawing>
      </w: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69865" cy="3528060"/>
            <wp:effectExtent l="0" t="0" r="3175" b="7620"/>
            <wp:docPr id="5" name="图片 5" descr="168966645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9666453988"/>
                    <pic:cNvPicPr>
                      <a:picLocks noChangeAspect="1"/>
                    </pic:cNvPicPr>
                  </pic:nvPicPr>
                  <pic:blipFill>
                    <a:blip r:embed="rId9"/>
                    <a:stretch>
                      <a:fillRect/>
                    </a:stretch>
                  </pic:blipFill>
                  <pic:spPr>
                    <a:xfrm>
                      <a:off x="0" y="0"/>
                      <a:ext cx="5269865" cy="3528060"/>
                    </a:xfrm>
                    <a:prstGeom prst="rect">
                      <a:avLst/>
                    </a:prstGeom>
                  </pic:spPr>
                </pic:pic>
              </a:graphicData>
            </a:graphic>
          </wp:inline>
        </w:drawing>
      </w: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72405" cy="7854950"/>
            <wp:effectExtent l="0" t="0" r="635" b="8890"/>
            <wp:docPr id="6" name="图片 6" descr="168966647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9666476228"/>
                    <pic:cNvPicPr>
                      <a:picLocks noChangeAspect="1"/>
                    </pic:cNvPicPr>
                  </pic:nvPicPr>
                  <pic:blipFill>
                    <a:blip r:embed="rId10"/>
                    <a:stretch>
                      <a:fillRect/>
                    </a:stretch>
                  </pic:blipFill>
                  <pic:spPr>
                    <a:xfrm>
                      <a:off x="0" y="0"/>
                      <a:ext cx="5272405" cy="7854950"/>
                    </a:xfrm>
                    <a:prstGeom prst="rect">
                      <a:avLst/>
                    </a:prstGeom>
                  </pic:spPr>
                </pic:pic>
              </a:graphicData>
            </a:graphic>
          </wp:inline>
        </w:drawing>
      </w: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ascii="宋体" w:hAnsi="宋体" w:eastAsia="楷体_GB2312" w:cs="Calibri"/>
          <w:b/>
          <w:bCs/>
          <w:color w:val="333333"/>
          <w:kern w:val="0"/>
          <w:sz w:val="32"/>
          <w:szCs w:val="32"/>
        </w:rPr>
        <w:drawing>
          <wp:inline distT="0" distB="0" distL="114300" distR="114300">
            <wp:extent cx="5270500" cy="4599940"/>
            <wp:effectExtent l="0" t="0" r="2540" b="2540"/>
            <wp:docPr id="7" name="图片 7" descr="168966649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9666492158"/>
                    <pic:cNvPicPr>
                      <a:picLocks noChangeAspect="1"/>
                    </pic:cNvPicPr>
                  </pic:nvPicPr>
                  <pic:blipFill>
                    <a:blip r:embed="rId11"/>
                    <a:stretch>
                      <a:fillRect/>
                    </a:stretch>
                  </pic:blipFill>
                  <pic:spPr>
                    <a:xfrm>
                      <a:off x="0" y="0"/>
                      <a:ext cx="5270500" cy="4599940"/>
                    </a:xfrm>
                    <a:prstGeom prst="rect">
                      <a:avLst/>
                    </a:prstGeom>
                  </pic:spPr>
                </pic:pic>
              </a:graphicData>
            </a:graphic>
          </wp:inline>
        </w:drawing>
      </w:r>
      <w:r>
        <w:rPr>
          <w:rFonts w:hint="eastAsia" w:ascii="宋体" w:hAnsi="宋体" w:eastAsia="楷体_GB2312" w:cs="Calibri"/>
          <w:b/>
          <w:bCs/>
          <w:color w:val="333333"/>
          <w:kern w:val="0"/>
          <w:sz w:val="32"/>
          <w:szCs w:val="32"/>
          <w:lang w:eastAsia="zh-CN"/>
        </w:rPr>
        <w:drawing>
          <wp:inline distT="0" distB="0" distL="114300" distR="114300">
            <wp:extent cx="5268595" cy="1796415"/>
            <wp:effectExtent l="0" t="0" r="4445" b="1905"/>
            <wp:docPr id="8" name="图片 8" descr="168966650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9666509273"/>
                    <pic:cNvPicPr>
                      <a:picLocks noChangeAspect="1"/>
                    </pic:cNvPicPr>
                  </pic:nvPicPr>
                  <pic:blipFill>
                    <a:blip r:embed="rId12"/>
                    <a:stretch>
                      <a:fillRect/>
                    </a:stretch>
                  </pic:blipFill>
                  <pic:spPr>
                    <a:xfrm>
                      <a:off x="0" y="0"/>
                      <a:ext cx="5268595" cy="1796415"/>
                    </a:xfrm>
                    <a:prstGeom prst="rect">
                      <a:avLst/>
                    </a:prstGeom>
                  </pic:spPr>
                </pic:pic>
              </a:graphicData>
            </a:graphic>
          </wp:inline>
        </w:drawing>
      </w: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73675" cy="2616200"/>
            <wp:effectExtent l="0" t="0" r="14605" b="5080"/>
            <wp:docPr id="9" name="图片 9" descr="168966653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9666532168"/>
                    <pic:cNvPicPr>
                      <a:picLocks noChangeAspect="1"/>
                    </pic:cNvPicPr>
                  </pic:nvPicPr>
                  <pic:blipFill>
                    <a:blip r:embed="rId13"/>
                    <a:stretch>
                      <a:fillRect/>
                    </a:stretch>
                  </pic:blipFill>
                  <pic:spPr>
                    <a:xfrm>
                      <a:off x="0" y="0"/>
                      <a:ext cx="5273675" cy="2616200"/>
                    </a:xfrm>
                    <a:prstGeom prst="rect">
                      <a:avLst/>
                    </a:prstGeom>
                  </pic:spPr>
                </pic:pic>
              </a:graphicData>
            </a:graphic>
          </wp:inline>
        </w:drawing>
      </w:r>
    </w:p>
    <w:p>
      <w:pPr>
        <w:widowControl/>
        <w:shd w:val="clear" w:color="auto" w:fill="FFFFFF"/>
        <w:spacing w:line="560" w:lineRule="atLeast"/>
        <w:rPr>
          <w:rFonts w:hint="eastAsia" w:ascii="宋体" w:hAnsi="宋体" w:eastAsia="楷体_GB2312" w:cs="Calibri"/>
          <w:b/>
          <w:bCs/>
          <w:color w:val="333333"/>
          <w:kern w:val="0"/>
          <w:sz w:val="32"/>
          <w:szCs w:val="32"/>
          <w:lang w:eastAsia="zh-CN"/>
        </w:rPr>
      </w:pPr>
      <w:r>
        <w:rPr>
          <w:rFonts w:hint="eastAsia" w:ascii="宋体" w:hAnsi="宋体" w:eastAsia="楷体_GB2312" w:cs="Calibri"/>
          <w:b/>
          <w:bCs/>
          <w:color w:val="333333"/>
          <w:kern w:val="0"/>
          <w:sz w:val="32"/>
          <w:szCs w:val="32"/>
          <w:lang w:eastAsia="zh-CN"/>
        </w:rPr>
        <w:drawing>
          <wp:inline distT="0" distB="0" distL="114300" distR="114300">
            <wp:extent cx="5273040" cy="2955290"/>
            <wp:effectExtent l="0" t="0" r="0" b="1270"/>
            <wp:docPr id="10" name="图片 10" descr="168966655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9666557201"/>
                    <pic:cNvPicPr>
                      <a:picLocks noChangeAspect="1"/>
                    </pic:cNvPicPr>
                  </pic:nvPicPr>
                  <pic:blipFill>
                    <a:blip r:embed="rId14"/>
                    <a:stretch>
                      <a:fillRect/>
                    </a:stretch>
                  </pic:blipFill>
                  <pic:spPr>
                    <a:xfrm>
                      <a:off x="0" y="0"/>
                      <a:ext cx="5273040" cy="2955290"/>
                    </a:xfrm>
                    <a:prstGeom prst="rect">
                      <a:avLst/>
                    </a:prstGeom>
                  </pic:spPr>
                </pic:pic>
              </a:graphicData>
            </a:graphic>
          </wp:inline>
        </w:drawing>
      </w: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ascii="宋体" w:hAnsi="宋体" w:eastAsia="楷体_GB2312" w:cs="Calibri"/>
          <w:b/>
          <w:bCs/>
          <w:color w:val="333333"/>
          <w:kern w:val="0"/>
          <w:sz w:val="32"/>
          <w:szCs w:val="32"/>
        </w:rPr>
      </w:pPr>
    </w:p>
    <w:p>
      <w:pPr>
        <w:widowControl/>
        <w:shd w:val="clear" w:color="auto" w:fill="FFFFFF"/>
        <w:spacing w:line="560" w:lineRule="atLeast"/>
        <w:rPr>
          <w:rFonts w:ascii="宋体" w:hAnsi="宋体" w:eastAsia="楷体_GB2312" w:cs="Calibri"/>
          <w:b/>
          <w:bCs/>
          <w:color w:val="333333"/>
          <w:kern w:val="0"/>
          <w:sz w:val="32"/>
          <w:szCs w:val="32"/>
        </w:rPr>
      </w:pPr>
    </w:p>
    <w:p>
      <w:pPr>
        <w:widowControl/>
        <w:spacing w:line="600" w:lineRule="exact"/>
        <w:rPr>
          <w:rFonts w:hint="eastAsia" w:ascii="宋体" w:hAnsi="宋体"/>
          <w:b/>
          <w:sz w:val="32"/>
          <w:szCs w:val="32"/>
        </w:rPr>
      </w:pPr>
    </w:p>
    <w:p>
      <w:pPr>
        <w:widowControl/>
        <w:spacing w:line="600" w:lineRule="exact"/>
        <w:ind w:firstLine="440" w:firstLineChars="100"/>
        <w:rPr>
          <w:rFonts w:hint="eastAsia" w:ascii="宋体" w:hAnsi="宋体" w:eastAsia="方正小标宋简体" w:cs="方正小标宋简体"/>
          <w:bCs/>
          <w:sz w:val="44"/>
          <w:szCs w:val="44"/>
        </w:rPr>
      </w:pPr>
    </w:p>
    <w:p>
      <w:pPr>
        <w:widowControl/>
        <w:spacing w:line="600" w:lineRule="exact"/>
        <w:ind w:firstLine="440" w:firstLineChars="100"/>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第三部分  2021年度部门决算情况说明</w:t>
      </w:r>
    </w:p>
    <w:p>
      <w:pPr>
        <w:ind w:firstLine="630"/>
        <w:jc w:val="left"/>
        <w:rPr>
          <w:rFonts w:ascii="宋体" w:hAnsi="宋体" w:eastAsia="黑体"/>
          <w:sz w:val="30"/>
          <w:szCs w:val="30"/>
        </w:rPr>
      </w:pPr>
    </w:p>
    <w:p>
      <w:pPr>
        <w:ind w:firstLine="630"/>
        <w:jc w:val="left"/>
        <w:rPr>
          <w:rFonts w:ascii="宋体" w:hAnsi="宋体" w:eastAsia="黑体"/>
          <w:sz w:val="30"/>
          <w:szCs w:val="30"/>
        </w:rPr>
      </w:pPr>
      <w:r>
        <w:rPr>
          <w:rFonts w:hint="eastAsia" w:ascii="宋体" w:hAnsi="宋体" w:eastAsia="黑体"/>
          <w:sz w:val="30"/>
          <w:szCs w:val="30"/>
        </w:rPr>
        <w:t>一、收入决算情况说明</w:t>
      </w:r>
    </w:p>
    <w:p>
      <w:pPr>
        <w:ind w:firstLine="630"/>
        <w:jc w:val="left"/>
        <w:rPr>
          <w:rFonts w:hint="eastAsia" w:ascii="宋体" w:hAnsi="宋体" w:eastAsia="仿宋_GB2312"/>
          <w:sz w:val="30"/>
          <w:szCs w:val="30"/>
        </w:rPr>
      </w:pPr>
      <w:r>
        <w:rPr>
          <w:rFonts w:hint="eastAsia" w:ascii="宋体" w:hAnsi="宋体" w:eastAsia="仿宋_GB2312"/>
          <w:sz w:val="30"/>
          <w:szCs w:val="30"/>
        </w:rPr>
        <w:t xml:space="preserve">本部门 2021年收入总计936.29万元，其中年初结转和结余结余139.08万元，较2020年减少 </w:t>
      </w:r>
      <w:r>
        <w:rPr>
          <w:rFonts w:hint="eastAsia" w:ascii="宋体" w:hAnsi="宋体" w:eastAsia="仿宋_GB2312"/>
          <w:sz w:val="30"/>
          <w:szCs w:val="30"/>
          <w:lang w:val="en-US" w:eastAsia="zh-CN"/>
        </w:rPr>
        <w:t>82.48</w:t>
      </w:r>
      <w:r>
        <w:rPr>
          <w:rFonts w:hint="eastAsia" w:ascii="宋体" w:hAnsi="宋体" w:eastAsia="仿宋_GB2312"/>
          <w:sz w:val="30"/>
          <w:szCs w:val="30"/>
        </w:rPr>
        <w:t>万元，下降</w:t>
      </w:r>
      <w:r>
        <w:rPr>
          <w:rFonts w:hint="eastAsia" w:ascii="宋体" w:hAnsi="宋体" w:eastAsia="仿宋_GB2312"/>
          <w:sz w:val="30"/>
          <w:szCs w:val="30"/>
          <w:lang w:val="en-US" w:eastAsia="zh-CN"/>
        </w:rPr>
        <w:t>37.23</w:t>
      </w:r>
      <w:r>
        <w:rPr>
          <w:rFonts w:hint="eastAsia" w:ascii="宋体" w:hAnsi="宋体" w:eastAsia="仿宋_GB2312"/>
          <w:sz w:val="30"/>
          <w:szCs w:val="30"/>
        </w:rPr>
        <w:t>%；本年收入合计936.29万元，较2020年减少</w:t>
      </w:r>
      <w:r>
        <w:rPr>
          <w:rFonts w:hint="eastAsia" w:ascii="宋体" w:hAnsi="宋体" w:eastAsia="仿宋_GB2312"/>
          <w:sz w:val="30"/>
          <w:szCs w:val="30"/>
          <w:lang w:val="en-US" w:eastAsia="zh-CN"/>
        </w:rPr>
        <w:t>131.6</w:t>
      </w:r>
      <w:r>
        <w:rPr>
          <w:rFonts w:hint="eastAsia" w:ascii="宋体" w:hAnsi="宋体" w:eastAsia="仿宋_GB2312"/>
          <w:sz w:val="30"/>
          <w:szCs w:val="30"/>
        </w:rPr>
        <w:t xml:space="preserve"> 万元。增减变动主要原因：本单位从2021年10月开始实行预算一体化管理，无余额，落实过紧日子思想。</w:t>
      </w:r>
    </w:p>
    <w:p>
      <w:pPr>
        <w:ind w:firstLine="630"/>
        <w:jc w:val="left"/>
        <w:rPr>
          <w:rFonts w:hint="eastAsia" w:ascii="宋体" w:hAnsi="宋体" w:eastAsia="仿宋_GB2312"/>
          <w:sz w:val="30"/>
          <w:szCs w:val="30"/>
        </w:rPr>
      </w:pPr>
      <w:r>
        <w:rPr>
          <w:rFonts w:hint="eastAsia" w:ascii="宋体" w:hAnsi="宋体" w:eastAsia="仿宋_GB2312"/>
          <w:sz w:val="30"/>
          <w:szCs w:val="30"/>
        </w:rPr>
        <w:t>本年收入的具体构成为：财政拨款收入936.29万元，占 100 %；事业收入 0万元，占0 %；经营收入 0万元，占0%；其他收入0万元，占0%。</w:t>
      </w:r>
    </w:p>
    <w:p>
      <w:pPr>
        <w:ind w:firstLine="630"/>
        <w:jc w:val="left"/>
        <w:rPr>
          <w:rFonts w:ascii="宋体" w:hAnsi="宋体" w:eastAsia="黑体"/>
          <w:sz w:val="30"/>
          <w:szCs w:val="30"/>
        </w:rPr>
      </w:pPr>
      <w:r>
        <w:rPr>
          <w:rFonts w:hint="eastAsia" w:ascii="宋体" w:hAnsi="宋体" w:eastAsia="黑体"/>
          <w:sz w:val="30"/>
          <w:szCs w:val="30"/>
        </w:rPr>
        <w:t>二、支出决算情况说明</w:t>
      </w:r>
    </w:p>
    <w:p>
      <w:pPr>
        <w:ind w:firstLine="630"/>
        <w:jc w:val="left"/>
        <w:rPr>
          <w:rFonts w:hint="eastAsia" w:ascii="宋体" w:hAnsi="宋体" w:eastAsia="仿宋_GB2312"/>
          <w:sz w:val="30"/>
          <w:szCs w:val="30"/>
        </w:rPr>
      </w:pPr>
      <w:r>
        <w:rPr>
          <w:rFonts w:hint="eastAsia" w:ascii="宋体" w:hAnsi="宋体" w:eastAsia="仿宋_GB2312"/>
          <w:sz w:val="30"/>
          <w:szCs w:val="30"/>
        </w:rPr>
        <w:t>本部门2021年度支出总计 936.29万元，其中本年支出合计936.29万元，较2020年减少</w:t>
      </w:r>
      <w:r>
        <w:rPr>
          <w:rFonts w:hint="eastAsia" w:ascii="宋体" w:hAnsi="宋体" w:eastAsia="仿宋_GB2312"/>
          <w:sz w:val="30"/>
          <w:szCs w:val="30"/>
          <w:lang w:val="en-US" w:eastAsia="zh-CN"/>
        </w:rPr>
        <w:t>131.6</w:t>
      </w:r>
      <w:r>
        <w:rPr>
          <w:rFonts w:hint="eastAsia" w:ascii="宋体" w:hAnsi="宋体" w:eastAsia="仿宋_GB2312"/>
          <w:sz w:val="30"/>
          <w:szCs w:val="30"/>
        </w:rPr>
        <w:t>万元，下降</w:t>
      </w:r>
      <w:r>
        <w:rPr>
          <w:rFonts w:hint="eastAsia" w:ascii="宋体" w:hAnsi="宋体" w:eastAsia="仿宋_GB2312"/>
          <w:sz w:val="30"/>
          <w:szCs w:val="30"/>
          <w:lang w:val="en-US" w:eastAsia="zh-CN"/>
        </w:rPr>
        <w:t>12.32</w:t>
      </w:r>
      <w:r>
        <w:rPr>
          <w:rFonts w:hint="eastAsia" w:ascii="宋体" w:hAnsi="宋体" w:eastAsia="仿宋_GB2312"/>
          <w:sz w:val="30"/>
          <w:szCs w:val="30"/>
        </w:rPr>
        <w:t xml:space="preserve"> %，主要原因是：落实过紧日子思想；年末结转和结余0万元，较2020年减少</w:t>
      </w:r>
      <w:r>
        <w:rPr>
          <w:rFonts w:hint="eastAsia" w:ascii="宋体" w:hAnsi="宋体" w:eastAsia="仿宋_GB2312"/>
          <w:sz w:val="30"/>
          <w:szCs w:val="30"/>
          <w:lang w:val="en-US" w:eastAsia="zh-CN"/>
        </w:rPr>
        <w:t>82.48</w:t>
      </w:r>
      <w:r>
        <w:rPr>
          <w:rFonts w:hint="eastAsia" w:ascii="宋体" w:hAnsi="宋体" w:eastAsia="仿宋_GB2312"/>
          <w:sz w:val="30"/>
          <w:szCs w:val="30"/>
        </w:rPr>
        <w:t>万元，下降</w:t>
      </w:r>
      <w:r>
        <w:rPr>
          <w:rFonts w:hint="eastAsia" w:ascii="宋体" w:hAnsi="宋体" w:eastAsia="仿宋_GB2312"/>
          <w:sz w:val="30"/>
          <w:szCs w:val="30"/>
          <w:lang w:val="en-US" w:eastAsia="zh-CN"/>
        </w:rPr>
        <w:t>37.23</w:t>
      </w:r>
      <w:r>
        <w:rPr>
          <w:rFonts w:hint="eastAsia" w:ascii="宋体" w:hAnsi="宋体" w:eastAsia="仿宋_GB2312"/>
          <w:sz w:val="30"/>
          <w:szCs w:val="30"/>
        </w:rPr>
        <w:t>%，主要原因是：2021年度收回所有资金，以支定收。</w:t>
      </w:r>
    </w:p>
    <w:p>
      <w:pPr>
        <w:ind w:firstLine="630"/>
        <w:jc w:val="left"/>
        <w:rPr>
          <w:rFonts w:hint="eastAsia" w:ascii="宋体" w:hAnsi="宋体" w:eastAsia="仿宋_GB2312"/>
          <w:sz w:val="30"/>
          <w:szCs w:val="30"/>
        </w:rPr>
      </w:pPr>
      <w:r>
        <w:rPr>
          <w:rFonts w:hint="eastAsia" w:ascii="宋体" w:hAnsi="宋体" w:eastAsia="仿宋_GB2312"/>
          <w:sz w:val="30"/>
          <w:szCs w:val="30"/>
        </w:rPr>
        <w:t>本年支出的具体构成为：基本支出773.22万元，占82.58%；项目支出163.06万元，占17.42 %；经营支出0万元，占0%；其他支出（对附属单位补助支出、上缴上级支出）0万元，占0%。</w:t>
      </w:r>
    </w:p>
    <w:p>
      <w:pPr>
        <w:ind w:firstLine="630"/>
        <w:jc w:val="left"/>
        <w:rPr>
          <w:rFonts w:ascii="宋体" w:hAnsi="宋体" w:eastAsia="黑体" w:cs="Times New Roman"/>
          <w:sz w:val="30"/>
          <w:szCs w:val="30"/>
        </w:rPr>
      </w:pPr>
      <w:r>
        <w:rPr>
          <w:rFonts w:hint="eastAsia" w:ascii="宋体" w:hAnsi="宋体" w:eastAsia="黑体"/>
          <w:sz w:val="30"/>
          <w:szCs w:val="30"/>
        </w:rPr>
        <w:t>三、财政拨款支出决算情况说明</w:t>
      </w:r>
    </w:p>
    <w:p>
      <w:pPr>
        <w:ind w:firstLine="630"/>
        <w:jc w:val="left"/>
        <w:rPr>
          <w:rFonts w:hint="eastAsia" w:ascii="宋体" w:hAnsi="宋体" w:eastAsia="仿宋_GB2312"/>
          <w:sz w:val="30"/>
          <w:szCs w:val="30"/>
        </w:rPr>
      </w:pPr>
      <w:r>
        <w:rPr>
          <w:rFonts w:hint="eastAsia" w:ascii="宋体" w:hAnsi="宋体" w:eastAsia="仿宋_GB2312"/>
          <w:sz w:val="30"/>
          <w:szCs w:val="30"/>
        </w:rPr>
        <w:t>本部门2021年度财政拨款本年支出年初预算数964.46万元，决算数为936.29万元，完成年初预算的97.08%。其中：</w:t>
      </w:r>
    </w:p>
    <w:p>
      <w:pPr>
        <w:ind w:firstLine="630"/>
        <w:jc w:val="left"/>
        <w:rPr>
          <w:rFonts w:hint="eastAsia" w:ascii="宋体" w:hAnsi="宋体" w:eastAsia="仿宋_GB2312"/>
          <w:sz w:val="30"/>
          <w:szCs w:val="30"/>
        </w:rPr>
      </w:pPr>
      <w:r>
        <w:rPr>
          <w:rFonts w:hint="eastAsia" w:ascii="宋体" w:hAnsi="宋体" w:eastAsia="仿宋_GB2312"/>
          <w:sz w:val="30"/>
          <w:szCs w:val="30"/>
        </w:rPr>
        <w:t>（一）一般公共服务支出年初预算数为873.86万元，决算数为844.11万元，完成年初预算的96.6%，主要原因是：落实过紧日子思想。</w:t>
      </w:r>
    </w:p>
    <w:p>
      <w:pPr>
        <w:ind w:firstLine="630"/>
        <w:jc w:val="left"/>
        <w:rPr>
          <w:rFonts w:hint="eastAsia" w:ascii="宋体" w:hAnsi="宋体" w:eastAsia="仿宋_GB2312"/>
          <w:sz w:val="30"/>
          <w:szCs w:val="30"/>
        </w:rPr>
      </w:pPr>
      <w:r>
        <w:rPr>
          <w:rFonts w:hint="eastAsia" w:ascii="宋体" w:hAnsi="宋体" w:eastAsia="仿宋_GB2312"/>
          <w:sz w:val="30"/>
          <w:szCs w:val="30"/>
        </w:rPr>
        <w:t>（二）社会保障和就业支出年初预算数为26.02万元，决算数为22.48万元，完成年初预算的86.46%，主要原因是：人员减少，相应的经费减少。</w:t>
      </w:r>
    </w:p>
    <w:p>
      <w:pPr>
        <w:ind w:firstLine="630"/>
        <w:jc w:val="left"/>
        <w:rPr>
          <w:rFonts w:hint="eastAsia" w:ascii="宋体" w:hAnsi="宋体" w:eastAsia="仿宋_GB2312"/>
          <w:sz w:val="30"/>
          <w:szCs w:val="30"/>
        </w:rPr>
      </w:pPr>
      <w:r>
        <w:rPr>
          <w:rFonts w:hint="eastAsia" w:ascii="宋体" w:hAnsi="宋体" w:eastAsia="仿宋_GB2312"/>
          <w:sz w:val="30"/>
          <w:szCs w:val="30"/>
        </w:rPr>
        <w:t>（三）卫生健康支出年初预算数为20.47万元，决算数为19.25万元，完成年初预算的94.04%，主要原因是：人员减少，相应的经费减少。</w:t>
      </w:r>
    </w:p>
    <w:p>
      <w:pPr>
        <w:ind w:firstLine="630"/>
        <w:jc w:val="left"/>
        <w:rPr>
          <w:rFonts w:hint="eastAsia" w:ascii="宋体" w:hAnsi="宋体" w:eastAsia="仿宋_GB2312"/>
          <w:sz w:val="30"/>
          <w:szCs w:val="30"/>
        </w:rPr>
      </w:pPr>
      <w:r>
        <w:rPr>
          <w:rFonts w:hint="eastAsia" w:ascii="宋体" w:hAnsi="宋体" w:eastAsia="仿宋_GB2312"/>
          <w:sz w:val="30"/>
          <w:szCs w:val="30"/>
        </w:rPr>
        <w:t>（四）住房保障支出年初预算数为46.22万元，决算数为50.44万元，完成年初预算的109.13%，主要原因是：公积金调标。</w:t>
      </w:r>
    </w:p>
    <w:p>
      <w:pPr>
        <w:numPr>
          <w:ilvl w:val="0"/>
          <w:numId w:val="2"/>
        </w:numPr>
        <w:ind w:firstLine="585"/>
        <w:jc w:val="left"/>
        <w:rPr>
          <w:rFonts w:ascii="宋体" w:hAnsi="宋体" w:eastAsia="黑体"/>
          <w:sz w:val="30"/>
          <w:szCs w:val="30"/>
        </w:rPr>
      </w:pPr>
      <w:r>
        <w:rPr>
          <w:rFonts w:hint="eastAsia" w:ascii="宋体" w:hAnsi="宋体" w:eastAsia="黑体"/>
          <w:sz w:val="30"/>
          <w:szCs w:val="30"/>
        </w:rPr>
        <w:t>一般公共预算财政拨款基本支出决算情况说明</w:t>
      </w:r>
    </w:p>
    <w:p>
      <w:pPr>
        <w:ind w:firstLine="630"/>
        <w:jc w:val="left"/>
        <w:rPr>
          <w:rFonts w:hint="eastAsia" w:ascii="宋体" w:hAnsi="宋体" w:eastAsia="仿宋_GB2312"/>
          <w:sz w:val="30"/>
          <w:szCs w:val="30"/>
        </w:rPr>
      </w:pPr>
      <w:r>
        <w:rPr>
          <w:rFonts w:hint="eastAsia" w:ascii="宋体" w:hAnsi="宋体" w:eastAsia="仿宋_GB2312"/>
          <w:sz w:val="30"/>
          <w:szCs w:val="30"/>
        </w:rPr>
        <w:t>本部门2021年度一般公共预算财政拨款基本支出773.22万元，其中：</w:t>
      </w:r>
    </w:p>
    <w:p>
      <w:pPr>
        <w:ind w:firstLine="630"/>
        <w:jc w:val="left"/>
        <w:rPr>
          <w:rFonts w:hint="eastAsia" w:ascii="宋体" w:hAnsi="宋体" w:eastAsia="仿宋_GB2312"/>
          <w:sz w:val="30"/>
          <w:szCs w:val="30"/>
        </w:rPr>
      </w:pPr>
      <w:r>
        <w:rPr>
          <w:rFonts w:hint="eastAsia" w:ascii="宋体" w:hAnsi="宋体" w:eastAsia="仿宋_GB2312"/>
          <w:sz w:val="30"/>
          <w:szCs w:val="30"/>
        </w:rPr>
        <w:t>（一）工资福利支出726.09万元，较2020年增加108.66万元，增长17.6%，主要原因是：2021支付2020年人员经费较2020年支付2019年较多。</w:t>
      </w:r>
    </w:p>
    <w:p>
      <w:pPr>
        <w:ind w:firstLine="630"/>
        <w:jc w:val="left"/>
        <w:rPr>
          <w:rFonts w:hint="eastAsia" w:ascii="宋体" w:hAnsi="宋体" w:eastAsia="仿宋_GB2312"/>
          <w:sz w:val="30"/>
          <w:szCs w:val="30"/>
        </w:rPr>
      </w:pPr>
      <w:r>
        <w:rPr>
          <w:rFonts w:hint="eastAsia" w:ascii="宋体" w:hAnsi="宋体" w:eastAsia="仿宋_GB2312"/>
          <w:sz w:val="30"/>
          <w:szCs w:val="30"/>
        </w:rPr>
        <w:t>（二）商品和服务支出46.89万元，较2020年增加7.44万元，增长18.86%，主要原因是：2021年单位物品采购增加。</w:t>
      </w:r>
    </w:p>
    <w:p>
      <w:pPr>
        <w:ind w:firstLine="630"/>
        <w:jc w:val="left"/>
        <w:rPr>
          <w:rFonts w:hint="eastAsia" w:ascii="宋体" w:hAnsi="宋体" w:eastAsia="仿宋_GB2312"/>
          <w:sz w:val="30"/>
          <w:szCs w:val="30"/>
        </w:rPr>
      </w:pPr>
      <w:r>
        <w:rPr>
          <w:rFonts w:hint="eastAsia" w:ascii="宋体" w:hAnsi="宋体" w:eastAsia="仿宋_GB2312"/>
          <w:sz w:val="30"/>
          <w:szCs w:val="30"/>
        </w:rPr>
        <w:t>（三）对个人和家庭补助支出0.24万元，与上年持平。</w:t>
      </w:r>
    </w:p>
    <w:p>
      <w:pPr>
        <w:ind w:firstLine="630"/>
        <w:jc w:val="left"/>
        <w:rPr>
          <w:rFonts w:hint="eastAsia" w:ascii="宋体" w:hAnsi="宋体" w:eastAsia="仿宋_GB2312"/>
          <w:sz w:val="30"/>
          <w:szCs w:val="30"/>
        </w:rPr>
      </w:pPr>
      <w:r>
        <w:rPr>
          <w:rFonts w:hint="eastAsia" w:ascii="宋体" w:hAnsi="宋体" w:eastAsia="仿宋_GB2312"/>
          <w:sz w:val="30"/>
          <w:szCs w:val="30"/>
        </w:rPr>
        <w:t>（四）项目支出163.06万元，较2020年增加88.63万元，较上年增长4.26%，主要原因是：2021支付项目较2020年支付更多。</w:t>
      </w:r>
    </w:p>
    <w:p>
      <w:pPr>
        <w:rPr>
          <w:rFonts w:ascii="宋体" w:hAnsi="宋体" w:eastAsia="宋体" w:cs="Times New Roman"/>
        </w:rPr>
      </w:pPr>
    </w:p>
    <w:p>
      <w:pPr>
        <w:ind w:firstLine="630"/>
        <w:jc w:val="left"/>
        <w:rPr>
          <w:rFonts w:ascii="宋体" w:hAnsi="宋体" w:eastAsia="方正仿宋_GB2312" w:cs="方正仿宋_GB2312"/>
          <w:sz w:val="30"/>
          <w:szCs w:val="30"/>
        </w:rPr>
      </w:pPr>
      <w:r>
        <w:rPr>
          <w:rFonts w:hint="eastAsia" w:ascii="宋体" w:hAnsi="宋体" w:eastAsia="方正仿宋_GB2312" w:cs="方正仿宋_GB2312"/>
          <w:sz w:val="30"/>
          <w:szCs w:val="30"/>
        </w:rPr>
        <w:t>五、一般公共预算财政拨款“三公”经费支出决算情况说明</w:t>
      </w:r>
    </w:p>
    <w:p>
      <w:pPr>
        <w:ind w:firstLine="630"/>
        <w:jc w:val="left"/>
        <w:rPr>
          <w:rFonts w:hint="eastAsia" w:ascii="宋体" w:hAnsi="宋体" w:eastAsia="仿宋_GB2312"/>
          <w:sz w:val="30"/>
          <w:szCs w:val="30"/>
        </w:rPr>
      </w:pPr>
      <w:r>
        <w:rPr>
          <w:rFonts w:hint="eastAsia" w:ascii="宋体" w:hAnsi="宋体" w:eastAsia="仿宋_GB2312"/>
          <w:sz w:val="30"/>
          <w:szCs w:val="30"/>
        </w:rPr>
        <w:t>本部门2021年度一般公共预算财政拨款“三公”经费支出年初预算数为7.462万元，决算数为 2.484万元，完成预算的 33.28%，决算数较2020年增加0.054万元，增加2.22%，其中：</w:t>
      </w:r>
    </w:p>
    <w:p>
      <w:pPr>
        <w:ind w:firstLine="630"/>
        <w:jc w:val="left"/>
        <w:rPr>
          <w:rFonts w:hint="eastAsia" w:ascii="宋体" w:hAnsi="宋体" w:eastAsia="仿宋_GB2312"/>
          <w:sz w:val="30"/>
          <w:szCs w:val="30"/>
        </w:rPr>
      </w:pPr>
      <w:r>
        <w:rPr>
          <w:rFonts w:hint="eastAsia" w:ascii="宋体" w:hAnsi="宋体" w:eastAsia="仿宋_GB2312"/>
          <w:sz w:val="30"/>
          <w:szCs w:val="30"/>
        </w:rPr>
        <w:t>因公出国（境）支出年初预算数为0万元，决算数为0万元，完成预算的0 %，决算数较2020年增加0万元，增长0 %。</w:t>
      </w:r>
    </w:p>
    <w:p>
      <w:pPr>
        <w:ind w:firstLine="630"/>
        <w:jc w:val="left"/>
        <w:rPr>
          <w:rFonts w:hint="eastAsia" w:ascii="宋体" w:hAnsi="宋体" w:eastAsia="仿宋_GB2312"/>
          <w:sz w:val="30"/>
          <w:szCs w:val="30"/>
        </w:rPr>
      </w:pPr>
      <w:r>
        <w:rPr>
          <w:rFonts w:hint="eastAsia" w:ascii="宋体" w:hAnsi="宋体" w:eastAsia="仿宋_GB2312"/>
          <w:sz w:val="30"/>
          <w:szCs w:val="30"/>
        </w:rPr>
        <w:t>（二）公务接待费支出年初预算数为4.462万元，决算数为1.163万元，完成预算的26.06%，决算数较2020年增加0.778万元，增加202%，主要原因是2021年我单位与上级单位及同级纪检监察机关工作交流增加，且上年基数较低。全年国内公务接待</w:t>
      </w:r>
      <w:r>
        <w:rPr>
          <w:rFonts w:hint="eastAsia" w:ascii="宋体" w:hAnsi="宋体" w:eastAsia="仿宋_GB2312"/>
          <w:sz w:val="30"/>
          <w:szCs w:val="30"/>
          <w:lang w:val="en-US" w:eastAsia="zh-CN"/>
        </w:rPr>
        <w:t>10</w:t>
      </w:r>
      <w:r>
        <w:rPr>
          <w:rFonts w:hint="eastAsia" w:ascii="宋体" w:hAnsi="宋体" w:eastAsia="仿宋_GB2312"/>
          <w:sz w:val="30"/>
          <w:szCs w:val="30"/>
        </w:rPr>
        <w:t>批，累计接待</w:t>
      </w:r>
      <w:r>
        <w:rPr>
          <w:rFonts w:hint="eastAsia" w:ascii="宋体" w:hAnsi="宋体" w:eastAsia="仿宋_GB2312"/>
          <w:sz w:val="30"/>
          <w:szCs w:val="30"/>
          <w:lang w:val="en-US" w:eastAsia="zh-CN"/>
        </w:rPr>
        <w:t>68</w:t>
      </w:r>
      <w:r>
        <w:rPr>
          <w:rFonts w:hint="eastAsia" w:ascii="宋体" w:hAnsi="宋体" w:eastAsia="仿宋_GB2312"/>
          <w:sz w:val="30"/>
          <w:szCs w:val="30"/>
        </w:rPr>
        <w:t>人次，其中外事接待 0批，累计接待0人次。</w:t>
      </w:r>
    </w:p>
    <w:p>
      <w:pPr>
        <w:ind w:firstLine="630"/>
        <w:jc w:val="left"/>
        <w:rPr>
          <w:rFonts w:ascii="宋体" w:hAnsi="宋体" w:eastAsia="仿宋_GB2312" w:cs="Times New Roman"/>
          <w:sz w:val="30"/>
          <w:szCs w:val="30"/>
        </w:rPr>
      </w:pPr>
      <w:r>
        <w:rPr>
          <w:rFonts w:hint="eastAsia" w:ascii="宋体" w:hAnsi="宋体" w:eastAsia="仿宋_GB2312"/>
          <w:sz w:val="30"/>
          <w:szCs w:val="30"/>
        </w:rPr>
        <w:t>（三）公务用车购置及运行维护费支出</w:t>
      </w:r>
      <w:r>
        <w:rPr>
          <w:rFonts w:ascii="宋体" w:hAnsi="宋体" w:eastAsia="仿宋_GB2312"/>
          <w:sz w:val="30"/>
          <w:szCs w:val="30"/>
        </w:rPr>
        <w:t>1.32</w:t>
      </w:r>
      <w:r>
        <w:rPr>
          <w:rFonts w:hint="eastAsia" w:ascii="宋体" w:hAnsi="宋体" w:eastAsia="仿宋_GB2312"/>
          <w:sz w:val="30"/>
          <w:szCs w:val="30"/>
        </w:rPr>
        <w:t xml:space="preserve"> 万元，其中公务用车购置年初预算数为</w:t>
      </w:r>
      <w:r>
        <w:rPr>
          <w:rFonts w:ascii="宋体" w:hAnsi="宋体" w:eastAsia="仿宋_GB2312"/>
          <w:sz w:val="30"/>
          <w:szCs w:val="30"/>
        </w:rPr>
        <w:t>3</w:t>
      </w:r>
      <w:r>
        <w:rPr>
          <w:rFonts w:hint="eastAsia" w:ascii="宋体" w:hAnsi="宋体" w:eastAsia="仿宋_GB2312"/>
          <w:sz w:val="30"/>
          <w:szCs w:val="30"/>
        </w:rPr>
        <w:t>万元，决算数为</w:t>
      </w:r>
      <w:r>
        <w:rPr>
          <w:rFonts w:ascii="宋体" w:hAnsi="宋体" w:eastAsia="仿宋_GB2312"/>
          <w:sz w:val="30"/>
          <w:szCs w:val="30"/>
        </w:rPr>
        <w:t>1.32</w:t>
      </w:r>
      <w:r>
        <w:rPr>
          <w:rFonts w:hint="eastAsia" w:ascii="宋体" w:hAnsi="宋体" w:eastAsia="仿宋_GB2312"/>
          <w:sz w:val="30"/>
          <w:szCs w:val="30"/>
        </w:rPr>
        <w:t>万元，完成预算的</w:t>
      </w:r>
      <w:r>
        <w:rPr>
          <w:rFonts w:ascii="宋体" w:hAnsi="宋体" w:eastAsia="仿宋_GB2312"/>
          <w:sz w:val="30"/>
          <w:szCs w:val="30"/>
        </w:rPr>
        <w:t>44</w:t>
      </w:r>
      <w:r>
        <w:rPr>
          <w:rFonts w:hint="eastAsia" w:ascii="宋体" w:hAnsi="宋体" w:eastAsia="仿宋_GB2312"/>
          <w:sz w:val="30"/>
          <w:szCs w:val="30"/>
        </w:rPr>
        <w:t xml:space="preserve"> %</w:t>
      </w:r>
      <w:r>
        <w:rPr>
          <w:rFonts w:hint="eastAsia" w:ascii="宋体" w:hAnsi="宋体" w:eastAsia="仿宋_GB2312"/>
          <w:sz w:val="30"/>
          <w:szCs w:val="30"/>
          <w:lang w:eastAsia="zh-CN"/>
        </w:rPr>
        <w:t>，减少</w:t>
      </w:r>
      <w:r>
        <w:rPr>
          <w:rFonts w:hint="eastAsia" w:ascii="宋体" w:hAnsi="宋体" w:eastAsia="仿宋_GB2312"/>
          <w:sz w:val="30"/>
          <w:szCs w:val="30"/>
          <w:lang w:val="en-US" w:eastAsia="zh-CN"/>
        </w:rPr>
        <w:t>0.725万元，下降35.54%，主要原因是落实过紧日子思想，减少非必要公车出行。</w:t>
      </w:r>
      <w:r>
        <w:rPr>
          <w:rFonts w:hint="eastAsia" w:ascii="宋体" w:hAnsi="宋体" w:eastAsia="仿宋_GB2312"/>
          <w:sz w:val="30"/>
          <w:szCs w:val="30"/>
        </w:rPr>
        <w:t xml:space="preserve">    </w:t>
      </w:r>
    </w:p>
    <w:p>
      <w:pPr>
        <w:ind w:firstLine="630"/>
        <w:jc w:val="left"/>
        <w:rPr>
          <w:rFonts w:ascii="宋体" w:hAnsi="宋体" w:eastAsia="黑体"/>
          <w:sz w:val="30"/>
          <w:szCs w:val="30"/>
        </w:rPr>
      </w:pPr>
      <w:r>
        <w:rPr>
          <w:rFonts w:hint="eastAsia" w:ascii="宋体" w:hAnsi="宋体" w:eastAsia="黑体"/>
          <w:sz w:val="30"/>
          <w:szCs w:val="30"/>
        </w:rPr>
        <w:t>六、机关运行经费支出情况说明</w:t>
      </w:r>
    </w:p>
    <w:p>
      <w:pPr>
        <w:ind w:firstLine="630"/>
        <w:jc w:val="left"/>
        <w:rPr>
          <w:rFonts w:hint="eastAsia" w:ascii="宋体" w:hAnsi="宋体" w:eastAsia="仿宋_GB2312"/>
          <w:sz w:val="30"/>
          <w:szCs w:val="30"/>
          <w:lang w:eastAsia="zh-CN"/>
        </w:rPr>
      </w:pPr>
      <w:r>
        <w:rPr>
          <w:rFonts w:hint="eastAsia" w:ascii="宋体" w:hAnsi="宋体" w:eastAsia="仿宋_GB2312"/>
          <w:sz w:val="30"/>
          <w:szCs w:val="30"/>
        </w:rPr>
        <w:t>本部门2021年度机关运行经费支出 46.89万元，较上年决算数63.03万元减少16.14万元，降低25.6%，主要原因是：办公设施设备购置经费增加减少</w:t>
      </w:r>
      <w:r>
        <w:rPr>
          <w:rFonts w:hint="eastAsia" w:ascii="宋体" w:hAnsi="宋体" w:eastAsia="仿宋_GB2312"/>
          <w:sz w:val="30"/>
          <w:szCs w:val="30"/>
          <w:lang w:eastAsia="zh-CN"/>
        </w:rPr>
        <w:t>。</w:t>
      </w:r>
    </w:p>
    <w:p>
      <w:pPr>
        <w:ind w:firstLine="630"/>
        <w:jc w:val="left"/>
        <w:rPr>
          <w:rFonts w:ascii="宋体" w:hAnsi="宋体" w:eastAsia="黑体" w:cs="Times New Roman"/>
          <w:sz w:val="30"/>
          <w:szCs w:val="30"/>
        </w:rPr>
      </w:pPr>
      <w:r>
        <w:rPr>
          <w:rFonts w:hint="eastAsia" w:ascii="宋体" w:hAnsi="宋体" w:eastAsia="仿宋_GB2312"/>
          <w:sz w:val="30"/>
          <w:szCs w:val="30"/>
        </w:rPr>
        <w:t xml:space="preserve"> </w:t>
      </w:r>
      <w:r>
        <w:rPr>
          <w:rFonts w:hint="eastAsia" w:ascii="宋体" w:hAnsi="宋体" w:eastAsia="黑体"/>
          <w:sz w:val="30"/>
          <w:szCs w:val="30"/>
        </w:rPr>
        <w:t>七、政府采购支出情况说明</w:t>
      </w:r>
    </w:p>
    <w:p>
      <w:pPr>
        <w:pStyle w:val="8"/>
        <w:spacing w:line="600" w:lineRule="atLeast"/>
        <w:ind w:firstLine="600"/>
        <w:rPr>
          <w:rFonts w:hint="eastAsia" w:ascii="宋体" w:hAnsi="宋体" w:eastAsia="仿宋_GB2312" w:cstheme="minorBidi"/>
          <w:kern w:val="2"/>
          <w:sz w:val="30"/>
          <w:szCs w:val="30"/>
          <w:lang w:val="en-US" w:eastAsia="zh-CN" w:bidi="ar-SA"/>
        </w:rPr>
      </w:pPr>
      <w:r>
        <w:rPr>
          <w:rFonts w:hint="eastAsia" w:ascii="宋体" w:hAnsi="宋体" w:eastAsia="仿宋_GB2312" w:cstheme="minorBidi"/>
          <w:kern w:val="2"/>
          <w:sz w:val="30"/>
          <w:szCs w:val="30"/>
          <w:lang w:val="en-US" w:eastAsia="zh-CN" w:bidi="ar-SA"/>
        </w:rPr>
        <w:t>本部门2021年度政府采购支出总额33.18万元，其中：政府采购货物支33.18万元，</w:t>
      </w:r>
      <w:r>
        <w:rPr>
          <w:rFonts w:hint="eastAsia" w:ascii="仿宋_GB2312" w:hAnsi="仿宋" w:eastAsia="仿宋_GB2312" w:cs="Times New Roman"/>
          <w:kern w:val="2"/>
          <w:sz w:val="32"/>
          <w:szCs w:val="32"/>
          <w:lang w:val="en-US" w:eastAsia="zh-CN"/>
        </w:rPr>
        <w:t>授予小微企业合同金额33.18</w:t>
      </w:r>
      <w:r>
        <w:rPr>
          <w:rFonts w:hint="eastAsia" w:ascii="宋体" w:hAnsi="宋体" w:eastAsia="仿宋_GB2312" w:cstheme="minorBidi"/>
          <w:kern w:val="2"/>
          <w:sz w:val="30"/>
          <w:szCs w:val="30"/>
          <w:lang w:val="en-US" w:eastAsia="zh-CN" w:bidi="ar-SA"/>
        </w:rPr>
        <w:t>，</w:t>
      </w:r>
      <w:r>
        <w:rPr>
          <w:rFonts w:hint="eastAsia" w:ascii="仿宋_GB2312" w:hAnsi="仿宋" w:eastAsia="仿宋_GB2312" w:cs="Times New Roman"/>
          <w:kern w:val="2"/>
          <w:sz w:val="32"/>
          <w:szCs w:val="32"/>
          <w:lang w:val="en-US" w:eastAsia="zh-CN"/>
        </w:rPr>
        <w:t>占政府采购支出总额的100%；</w:t>
      </w:r>
      <w:r>
        <w:rPr>
          <w:rFonts w:hint="eastAsia" w:ascii="宋体" w:hAnsi="宋体" w:eastAsia="仿宋_GB2312" w:cstheme="minorBidi"/>
          <w:kern w:val="2"/>
          <w:sz w:val="30"/>
          <w:szCs w:val="30"/>
          <w:lang w:val="en-US" w:eastAsia="zh-CN" w:bidi="ar-SA"/>
        </w:rPr>
        <w:t>府采购工程支出0万元、政府采购服务支出0万元。</w:t>
      </w:r>
    </w:p>
    <w:p>
      <w:pPr>
        <w:ind w:firstLine="630"/>
        <w:jc w:val="left"/>
        <w:rPr>
          <w:rFonts w:ascii="宋体" w:hAnsi="宋体" w:eastAsia="黑体" w:cs="Times New Roman"/>
          <w:sz w:val="30"/>
          <w:szCs w:val="30"/>
        </w:rPr>
      </w:pPr>
      <w:r>
        <w:rPr>
          <w:rFonts w:hint="eastAsia" w:ascii="宋体" w:hAnsi="宋体" w:eastAsia="黑体"/>
          <w:sz w:val="30"/>
          <w:szCs w:val="30"/>
        </w:rPr>
        <w:t>八、国有资产占用情况说明。</w:t>
      </w:r>
    </w:p>
    <w:p>
      <w:pPr>
        <w:ind w:firstLine="630"/>
        <w:jc w:val="left"/>
        <w:rPr>
          <w:rFonts w:ascii="宋体" w:hAnsi="宋体" w:eastAsia="仿宋_GB2312"/>
          <w:kern w:val="0"/>
          <w:sz w:val="30"/>
          <w:szCs w:val="30"/>
        </w:rPr>
      </w:pPr>
      <w:r>
        <w:rPr>
          <w:rFonts w:hint="eastAsia" w:ascii="宋体" w:hAnsi="宋体" w:eastAsia="仿宋_GB2312"/>
          <w:kern w:val="0"/>
          <w:sz w:val="30"/>
          <w:szCs w:val="30"/>
        </w:rPr>
        <w:t>截止2021年12月31日，本部门（单位）国有资产占用情况见公开10表《国有资产占用情况表》。</w:t>
      </w:r>
    </w:p>
    <w:p>
      <w:pPr>
        <w:ind w:firstLine="630"/>
        <w:jc w:val="left"/>
        <w:rPr>
          <w:rFonts w:ascii="宋体" w:hAnsi="宋体" w:eastAsia="宋体"/>
        </w:rPr>
      </w:pPr>
      <w:r>
        <w:rPr>
          <w:rFonts w:hint="eastAsia" w:ascii="宋体" w:hAnsi="宋体" w:eastAsia="黑体"/>
          <w:sz w:val="30"/>
          <w:szCs w:val="30"/>
        </w:rPr>
        <w:t>九、预算绩效情况说明</w:t>
      </w:r>
    </w:p>
    <w:p>
      <w:pPr>
        <w:autoSpaceDE w:val="0"/>
        <w:autoSpaceDN w:val="0"/>
        <w:adjustRightInd w:val="0"/>
        <w:spacing w:line="360" w:lineRule="auto"/>
        <w:jc w:val="left"/>
        <w:rPr>
          <w:rFonts w:ascii="宋体" w:hAnsi="宋体" w:eastAsia="仿宋_GB2312" w:cs="仿宋_GB2312"/>
          <w:kern w:val="0"/>
          <w:sz w:val="30"/>
          <w:szCs w:val="30"/>
        </w:rPr>
      </w:pPr>
      <w:r>
        <w:rPr>
          <w:rFonts w:hint="eastAsia" w:ascii="宋体" w:hAnsi="宋体" w:eastAsia="仿宋_GB2312"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根据预算绩效管理要求，我部门组织对纳入2021年度部门预算范围的二级项目</w:t>
      </w:r>
      <w:r>
        <w:rPr>
          <w:rFonts w:hint="eastAsia" w:ascii="宋体" w:hAnsi="宋体" w:eastAsia="仿宋_GB2312" w:cs="仿宋_GB2312"/>
          <w:kern w:val="0"/>
          <w:sz w:val="30"/>
          <w:szCs w:val="30"/>
          <w:lang w:val="en-US" w:eastAsia="zh-CN"/>
        </w:rPr>
        <w:t>7</w:t>
      </w:r>
      <w:r>
        <w:rPr>
          <w:rFonts w:hint="eastAsia" w:ascii="宋体" w:hAnsi="宋体" w:eastAsia="仿宋_GB2312" w:cs="仿宋_GB2312"/>
          <w:kern w:val="0"/>
          <w:sz w:val="30"/>
          <w:szCs w:val="30"/>
        </w:rPr>
        <w:t>个全面开展绩效自评，共涉及资金</w:t>
      </w:r>
      <w:r>
        <w:rPr>
          <w:rFonts w:ascii="宋体" w:hAnsi="宋体" w:eastAsia="仿宋_GB2312" w:cs="仿宋_GB2312"/>
          <w:kern w:val="0"/>
          <w:sz w:val="30"/>
          <w:szCs w:val="30"/>
        </w:rPr>
        <w:t>163.06</w:t>
      </w:r>
      <w:r>
        <w:rPr>
          <w:rFonts w:hint="eastAsia" w:ascii="宋体" w:hAnsi="宋体" w:eastAsia="仿宋_GB2312" w:cs="仿宋_GB2312"/>
          <w:kern w:val="0"/>
          <w:sz w:val="30"/>
          <w:szCs w:val="30"/>
        </w:rPr>
        <w:t xml:space="preserve">万元，占项目支出总额的100%。    </w:t>
      </w:r>
    </w:p>
    <w:p>
      <w:pPr>
        <w:autoSpaceDE w:val="0"/>
        <w:autoSpaceDN w:val="0"/>
        <w:adjustRightInd w:val="0"/>
        <w:spacing w:line="360" w:lineRule="auto"/>
        <w:ind w:firstLine="600" w:firstLineChars="2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组织对区党工委巡察工作经费、纪检监察工作经费、监察检查工作经费等</w:t>
      </w:r>
      <w:r>
        <w:rPr>
          <w:rFonts w:ascii="宋体" w:hAnsi="宋体" w:eastAsia="仿宋_GB2312" w:cs="仿宋_GB2312"/>
          <w:kern w:val="0"/>
          <w:sz w:val="30"/>
          <w:szCs w:val="30"/>
        </w:rPr>
        <w:t>7</w:t>
      </w:r>
      <w:r>
        <w:rPr>
          <w:rFonts w:hint="eastAsia" w:ascii="宋体" w:hAnsi="宋体" w:eastAsia="仿宋_GB2312" w:cs="仿宋_GB2312"/>
          <w:kern w:val="0"/>
          <w:sz w:val="30"/>
          <w:szCs w:val="30"/>
        </w:rPr>
        <w:t>个项目开展了部门评价，涉及一般公共预算支出</w:t>
      </w:r>
      <w:r>
        <w:rPr>
          <w:rFonts w:ascii="宋体" w:hAnsi="宋体" w:eastAsia="仿宋_GB2312" w:cs="仿宋_GB2312"/>
          <w:kern w:val="0"/>
          <w:sz w:val="30"/>
          <w:szCs w:val="30"/>
        </w:rPr>
        <w:t>163.06</w:t>
      </w:r>
      <w:r>
        <w:rPr>
          <w:rFonts w:hint="eastAsia" w:ascii="宋体" w:hAnsi="宋体" w:eastAsia="仿宋_GB2312" w:cs="仿宋_GB2312"/>
          <w:kern w:val="0"/>
          <w:sz w:val="30"/>
          <w:szCs w:val="30"/>
        </w:rPr>
        <w:t>万元。从评价情况来看，7个二级项目等一般公共预算项目支出定性、定量指标均达到了设立目标，自评得分均在85分以上，我单位一般公共项目支出预算执行力情况良好。</w:t>
      </w:r>
    </w:p>
    <w:p>
      <w:pPr>
        <w:autoSpaceDE w:val="0"/>
        <w:autoSpaceDN w:val="0"/>
        <w:adjustRightInd w:val="0"/>
        <w:spacing w:line="360" w:lineRule="auto"/>
        <w:ind w:firstLine="600" w:firstLineChars="2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（二）部门决算中项目绩效自评情况。</w:t>
      </w:r>
    </w:p>
    <w:p>
      <w:pPr>
        <w:autoSpaceDE w:val="0"/>
        <w:autoSpaceDN w:val="0"/>
        <w:adjustRightInd w:val="0"/>
        <w:spacing w:line="360" w:lineRule="auto"/>
        <w:ind w:firstLine="600" w:firstLineChars="2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我单位今年在部门决算中反映区党工委巡察工作经费、纪检监察工作经费项目绩效自评结果。</w:t>
      </w:r>
    </w:p>
    <w:p>
      <w:pPr>
        <w:autoSpaceDE w:val="0"/>
        <w:autoSpaceDN w:val="0"/>
        <w:adjustRightInd w:val="0"/>
        <w:spacing w:line="360" w:lineRule="auto"/>
        <w:ind w:firstLine="585"/>
        <w:jc w:val="left"/>
        <w:rPr>
          <w:rFonts w:ascii="宋体" w:hAnsi="宋体" w:eastAsia="仿宋_GB2312" w:cs="仿宋_GB2312"/>
          <w:kern w:val="0"/>
          <w:sz w:val="30"/>
          <w:szCs w:val="30"/>
        </w:rPr>
      </w:pPr>
      <w:r>
        <w:rPr>
          <w:rFonts w:hint="eastAsia" w:ascii="宋体" w:hAnsi="宋体" w:eastAsia="仿宋_GB2312" w:cs="仿宋_GB2312"/>
          <w:kern w:val="0"/>
          <w:sz w:val="30"/>
          <w:szCs w:val="30"/>
        </w:rPr>
        <w:t>项目绩效自评总体综述：根据年初设定的绩效目标，党工委巡察工作经费项目绩效自评得分为100分。项目绩效目标完成情况：资金使用规范合理，资金到位及时，资金管理规范并执行到位，财务管理制度规范并执行到位；纪检监察工作经费项目绩效自评得分为100分。项目绩效目标完成情况：完高质量完成我区纪检监察工作。下一步改进措施：全过程跟踪项目资金的使用，提升资金使用效率。</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1.项目绩效目标。资金使用规范合理，资金到位及时，资金管理规范并执行到位，财务管理制度规范并执行到位。</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2.绩效评价工作开展情况</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（1）绩效评价目的、对象和范围。资金使用规范合理，资金到位及时，资金管理规范并执行到位，财务管理制度规范并执行到位。</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2）绩效评价原则、评价指标体系（附表说明）、评价方法、评价标准等。遵循明确主体、科学公正、公开透明等基本原则。运用科学合理的方法，按照规范的程序，对项目绩效进行客观、公正的反映。职责明确、各有侧重、相互衔接，应在单位自评的基础上开展。绩效评价结果应依法依规公开，并自觉接受监督。 本项目绩效评估指标体系以100分计，设决策、过程、产出、效果共4个一级指标，权重分别为：35%、30%、25%、10%。对项目立项、绩效目标、资金投入、资金管理、组织实施、产出数量、产出质量、产出时效、产出成本、项目效益方面进行评价。本次评价采用百分制，各级指标依据其指标权重确定分值，评价人员根据评价情况对各级指标进行打分，最终得分由各级评价指标得分加总得到。根据最终得分情况将评价标准分为四个等级：优（得分≥90分）；良（80分≤得分＜90分）；中（70≤得分＜80分）；差（得分＜70分）。详见附件4-项目支出部门评价指标体系框架。</w:t>
      </w:r>
    </w:p>
    <w:p>
      <w:pPr>
        <w:autoSpaceDE w:val="0"/>
        <w:autoSpaceDN w:val="0"/>
        <w:adjustRightInd w:val="0"/>
        <w:spacing w:line="360" w:lineRule="auto"/>
        <w:ind w:firstLine="600"/>
        <w:jc w:val="left"/>
        <w:rPr>
          <w:rFonts w:hint="eastAsia" w:ascii="宋体" w:hAnsi="宋体" w:eastAsia="仿宋_GB2312" w:cs="仿宋_GB2312"/>
          <w:kern w:val="0"/>
          <w:sz w:val="30"/>
          <w:szCs w:val="30"/>
        </w:rPr>
      </w:pPr>
      <w:r>
        <w:rPr>
          <w:rFonts w:hint="eastAsia" w:ascii="宋体" w:hAnsi="宋体" w:eastAsia="仿宋_GB2312" w:cs="仿宋_GB2312"/>
          <w:kern w:val="0"/>
          <w:sz w:val="30"/>
          <w:szCs w:val="30"/>
        </w:rPr>
        <w:t>（3）绩效评价工作过程。</w:t>
      </w:r>
    </w:p>
    <w:p>
      <w:pPr>
        <w:autoSpaceDE w:val="0"/>
        <w:autoSpaceDN w:val="0"/>
        <w:adjustRightInd w:val="0"/>
        <w:spacing w:line="360" w:lineRule="auto"/>
        <w:ind w:firstLine="600"/>
        <w:jc w:val="left"/>
        <w:rPr>
          <w:rFonts w:hint="eastAsia" w:ascii="宋体" w:hAnsi="宋体" w:eastAsia="仿宋_GB2312" w:cs="仿宋_GB2312"/>
          <w:kern w:val="0"/>
          <w:sz w:val="30"/>
          <w:szCs w:val="30"/>
          <w:lang w:eastAsia="zh-CN"/>
        </w:rPr>
      </w:pPr>
      <w:r>
        <w:rPr>
          <w:rFonts w:hint="eastAsia" w:ascii="宋体" w:hAnsi="宋体" w:eastAsia="仿宋_GB2312" w:cs="仿宋_GB2312"/>
          <w:kern w:val="0"/>
          <w:sz w:val="30"/>
          <w:szCs w:val="30"/>
          <w:lang w:eastAsia="zh-CN"/>
        </w:rPr>
        <w:t>详见附件</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（三）部门评价项目绩效评价情况。</w:t>
      </w:r>
    </w:p>
    <w:p>
      <w:pPr>
        <w:autoSpaceDE w:val="0"/>
        <w:autoSpaceDN w:val="0"/>
        <w:adjustRightInd w:val="0"/>
        <w:spacing w:line="360" w:lineRule="auto"/>
        <w:ind w:firstLine="600"/>
        <w:jc w:val="left"/>
        <w:rPr>
          <w:rFonts w:ascii="宋体" w:hAnsi="宋体" w:eastAsia="仿宋_GB2312" w:cs="仿宋_GB2312"/>
          <w:kern w:val="0"/>
          <w:sz w:val="30"/>
          <w:szCs w:val="30"/>
        </w:rPr>
      </w:pPr>
      <w:r>
        <w:rPr>
          <w:rFonts w:hint="eastAsia" w:ascii="宋体" w:hAnsi="宋体" w:eastAsia="仿宋_GB2312" w:cs="仿宋_GB2312"/>
          <w:kern w:val="0"/>
          <w:sz w:val="30"/>
          <w:szCs w:val="30"/>
        </w:rPr>
        <w:t>每个省级部门至少将1个部门评价报告向社会公开，报告框架可参考《项目支出绩效评价办法》（财预</w:t>
      </w:r>
      <w:r>
        <w:rPr>
          <w:rFonts w:hint="eastAsia" w:ascii="宋体" w:hAnsi="宋体" w:eastAsia="仿宋_GB2312" w:cs="仿宋"/>
          <w:kern w:val="0"/>
          <w:sz w:val="30"/>
          <w:szCs w:val="30"/>
        </w:rPr>
        <w:t>〔</w:t>
      </w:r>
      <w:r>
        <w:rPr>
          <w:rFonts w:hint="eastAsia" w:ascii="宋体" w:hAnsi="宋体" w:eastAsia="仿宋_GB2312" w:cs="仿宋_GB2312"/>
          <w:kern w:val="0"/>
          <w:sz w:val="30"/>
          <w:szCs w:val="30"/>
        </w:rPr>
        <w:t>2020</w:t>
      </w:r>
      <w:r>
        <w:rPr>
          <w:rFonts w:hint="eastAsia" w:ascii="宋体" w:hAnsi="宋体" w:eastAsia="仿宋_GB2312" w:cs="仿宋"/>
          <w:kern w:val="0"/>
          <w:sz w:val="30"/>
          <w:szCs w:val="30"/>
        </w:rPr>
        <w:t>〕</w:t>
      </w:r>
      <w:r>
        <w:rPr>
          <w:rFonts w:hint="eastAsia" w:ascii="宋体" w:hAnsi="宋体" w:eastAsia="仿宋_GB2312" w:cs="仿宋_GB2312"/>
          <w:kern w:val="0"/>
          <w:sz w:val="30"/>
          <w:szCs w:val="30"/>
        </w:rPr>
        <w:t>10号）中《项目支出绩效评价报告（参考提纲）》。</w:t>
      </w:r>
    </w:p>
    <w:p>
      <w:pPr>
        <w:autoSpaceDE w:val="0"/>
        <w:autoSpaceDN w:val="0"/>
        <w:adjustRightInd w:val="0"/>
        <w:spacing w:line="360" w:lineRule="auto"/>
        <w:ind w:firstLine="600"/>
        <w:jc w:val="left"/>
        <w:rPr>
          <w:rFonts w:hint="eastAsia" w:ascii="宋体" w:hAnsi="宋体" w:eastAsia="仿宋_GB2312" w:cs="仿宋_GB2312"/>
          <w:kern w:val="0"/>
          <w:sz w:val="30"/>
          <w:szCs w:val="30"/>
          <w:lang w:eastAsia="zh-CN"/>
        </w:rPr>
      </w:pPr>
      <w:r>
        <w:rPr>
          <w:rFonts w:hint="eastAsia" w:ascii="宋体" w:hAnsi="宋体" w:eastAsia="仿宋_GB2312" w:cs="仿宋_GB2312"/>
          <w:kern w:val="0"/>
          <w:sz w:val="30"/>
          <w:szCs w:val="30"/>
          <w:lang w:eastAsia="zh-CN"/>
        </w:rPr>
        <w:t>详见附件</w:t>
      </w:r>
    </w:p>
    <w:p>
      <w:pPr>
        <w:widowControl/>
        <w:spacing w:line="600" w:lineRule="exact"/>
        <w:ind w:firstLine="1760" w:firstLineChars="400"/>
        <w:rPr>
          <w:rFonts w:ascii="宋体" w:hAnsi="宋体" w:eastAsia="方正小标宋简体" w:cs="方正小标宋简体"/>
          <w:sz w:val="44"/>
          <w:szCs w:val="44"/>
        </w:rPr>
      </w:pPr>
    </w:p>
    <w:p>
      <w:pPr>
        <w:widowControl/>
        <w:shd w:val="clear" w:color="auto" w:fill="FFFFFF"/>
        <w:spacing w:line="520" w:lineRule="atLeast"/>
        <w:ind w:firstLine="640"/>
        <w:rPr>
          <w:rFonts w:ascii="宋体" w:hAnsi="宋体" w:eastAsia="宋体" w:cs="Calibri"/>
          <w:color w:val="333333"/>
          <w:kern w:val="0"/>
          <w:szCs w:val="21"/>
        </w:rPr>
      </w:pPr>
    </w:p>
    <w:p>
      <w:pPr>
        <w:widowControl/>
        <w:shd w:val="clear" w:color="auto" w:fill="FFFFFF"/>
        <w:spacing w:line="520" w:lineRule="atLeast"/>
        <w:ind w:firstLine="640"/>
        <w:rPr>
          <w:rFonts w:ascii="宋体" w:hAnsi="宋体" w:eastAsia="宋体" w:cs="Calibri"/>
          <w:color w:val="333333"/>
          <w:kern w:val="0"/>
          <w:szCs w:val="21"/>
        </w:rPr>
      </w:pPr>
    </w:p>
    <w:p>
      <w:pPr>
        <w:widowControl/>
        <w:shd w:val="clear" w:color="auto" w:fill="FFFFFF"/>
        <w:spacing w:line="520" w:lineRule="atLeast"/>
        <w:ind w:firstLine="640"/>
        <w:rPr>
          <w:rFonts w:ascii="宋体" w:hAnsi="宋体" w:eastAsia="宋体" w:cs="Calibri"/>
          <w:color w:val="333333"/>
          <w:kern w:val="0"/>
          <w:szCs w:val="21"/>
        </w:rPr>
      </w:pPr>
    </w:p>
    <w:p>
      <w:pPr>
        <w:widowControl/>
        <w:shd w:val="clear" w:color="auto" w:fill="FFFFFF"/>
        <w:spacing w:line="520" w:lineRule="atLeast"/>
        <w:ind w:firstLine="640"/>
        <w:rPr>
          <w:rFonts w:ascii="宋体" w:hAnsi="宋体" w:eastAsia="宋体" w:cs="Calibri"/>
          <w:color w:val="333333"/>
          <w:kern w:val="0"/>
          <w:szCs w:val="21"/>
        </w:rPr>
      </w:pPr>
    </w:p>
    <w:p>
      <w:pPr>
        <w:widowControl/>
        <w:shd w:val="clear" w:color="auto" w:fill="FFFFFF"/>
        <w:spacing w:line="520" w:lineRule="atLeast"/>
        <w:ind w:firstLine="640"/>
        <w:rPr>
          <w:rFonts w:ascii="宋体" w:hAnsi="宋体" w:eastAsia="宋体" w:cs="Calibri"/>
          <w:color w:val="333333"/>
          <w:kern w:val="0"/>
          <w:szCs w:val="21"/>
        </w:rPr>
      </w:pPr>
    </w:p>
    <w:p>
      <w:pPr>
        <w:widowControl/>
        <w:shd w:val="clear" w:color="auto" w:fill="FFFFFF"/>
        <w:spacing w:line="520" w:lineRule="atLeast"/>
        <w:ind w:firstLine="640"/>
        <w:rPr>
          <w:rFonts w:ascii="宋体" w:hAnsi="宋体" w:eastAsia="宋体" w:cs="Calibri"/>
          <w:color w:val="333333"/>
          <w:kern w:val="0"/>
          <w:szCs w:val="21"/>
        </w:rPr>
      </w:pPr>
    </w:p>
    <w:p>
      <w:pPr>
        <w:widowControl/>
        <w:spacing w:line="600" w:lineRule="exact"/>
        <w:ind w:firstLine="1760" w:firstLineChars="400"/>
        <w:rPr>
          <w:rFonts w:hint="eastAsia" w:ascii="宋体" w:hAnsi="宋体" w:eastAsia="方正小标宋简体" w:cs="方正小标宋简体"/>
          <w:sz w:val="44"/>
          <w:szCs w:val="44"/>
        </w:rPr>
      </w:pPr>
    </w:p>
    <w:p>
      <w:pPr>
        <w:widowControl/>
        <w:spacing w:line="600" w:lineRule="exact"/>
        <w:ind w:firstLine="1760" w:firstLineChars="400"/>
        <w:rPr>
          <w:rFonts w:hint="eastAsia" w:ascii="宋体" w:hAnsi="宋体" w:eastAsia="方正小标宋简体" w:cs="方正小标宋简体"/>
          <w:sz w:val="44"/>
          <w:szCs w:val="44"/>
        </w:rPr>
      </w:pPr>
    </w:p>
    <w:p>
      <w:pPr>
        <w:widowControl/>
        <w:spacing w:line="600" w:lineRule="exact"/>
        <w:rPr>
          <w:rFonts w:hint="eastAsia" w:ascii="宋体" w:hAnsi="宋体" w:eastAsia="方正小标宋简体" w:cs="方正小标宋简体"/>
          <w:sz w:val="44"/>
          <w:szCs w:val="44"/>
        </w:rPr>
      </w:pPr>
    </w:p>
    <w:p>
      <w:pPr>
        <w:widowControl/>
        <w:spacing w:line="600" w:lineRule="exact"/>
        <w:rPr>
          <w:rFonts w:hint="eastAsia" w:ascii="宋体" w:hAnsi="宋体" w:eastAsia="方正小标宋简体" w:cs="方正小标宋简体"/>
          <w:sz w:val="44"/>
          <w:szCs w:val="44"/>
        </w:rPr>
      </w:pPr>
    </w:p>
    <w:p>
      <w:pPr>
        <w:widowControl/>
        <w:spacing w:line="600" w:lineRule="exact"/>
        <w:ind w:firstLine="2200" w:firstLineChars="500"/>
        <w:rPr>
          <w:rFonts w:ascii="宋体" w:hAnsi="宋体" w:eastAsia="方正小标宋简体" w:cs="方正小标宋简体"/>
          <w:sz w:val="44"/>
          <w:szCs w:val="44"/>
        </w:rPr>
      </w:pPr>
      <w:r>
        <w:rPr>
          <w:rFonts w:hint="eastAsia" w:ascii="宋体" w:hAnsi="宋体" w:eastAsia="方正小标宋简体" w:cs="方正小标宋简体"/>
          <w:sz w:val="44"/>
          <w:szCs w:val="44"/>
        </w:rPr>
        <w:t>第四部分  名词解释</w:t>
      </w:r>
    </w:p>
    <w:p>
      <w:pPr>
        <w:ind w:firstLine="600"/>
        <w:rPr>
          <w:rFonts w:hint="eastAsia" w:ascii="宋体" w:hAnsi="宋体" w:eastAsia="仿宋_GB2312"/>
          <w:kern w:val="0"/>
          <w:sz w:val="30"/>
          <w:szCs w:val="30"/>
        </w:rPr>
      </w:pPr>
    </w:p>
    <w:p>
      <w:pPr>
        <w:ind w:firstLine="600"/>
        <w:rPr>
          <w:rFonts w:ascii="宋体" w:hAnsi="宋体" w:eastAsia="仿宋_GB2312" w:cs="Times New Roman"/>
          <w:kern w:val="0"/>
          <w:sz w:val="30"/>
          <w:szCs w:val="30"/>
        </w:rPr>
      </w:pPr>
      <w:r>
        <w:rPr>
          <w:rFonts w:hint="eastAsia" w:ascii="宋体" w:hAnsi="宋体" w:eastAsia="仿宋_GB2312"/>
          <w:kern w:val="0"/>
          <w:sz w:val="30"/>
          <w:szCs w:val="30"/>
        </w:rPr>
        <w:t>“三公”经费支出：指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ascii="宋体" w:hAnsi="宋体" w:eastAsia="仿宋_GB2312"/>
          <w:sz w:val="30"/>
          <w:szCs w:val="30"/>
        </w:rPr>
      </w:pPr>
      <w:r>
        <w:rPr>
          <w:rFonts w:hint="eastAsia" w:ascii="宋体" w:hAnsi="宋体" w:eastAsia="仿宋_GB2312"/>
          <w:kern w:val="0"/>
          <w:sz w:val="30"/>
          <w:szCs w:val="30"/>
        </w:rPr>
        <w:t>机关运行经费支出：指用一般公共预算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20" w:lineRule="exact"/>
        <w:ind w:firstLine="60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财政拨款收入：指单位本年度从本级财政部门取得的财政拨款，包括一般公共预算财政拨款和政府性基金预算财政拨款。</w:t>
      </w:r>
    </w:p>
    <w:p>
      <w:pPr>
        <w:widowControl/>
        <w:shd w:val="clear" w:color="auto" w:fill="FFFFFF"/>
        <w:spacing w:line="520" w:lineRule="exact"/>
        <w:ind w:firstLine="64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一般公共服务支出：反映政府提供一般公共服务的支出。</w:t>
      </w:r>
    </w:p>
    <w:p>
      <w:pPr>
        <w:widowControl/>
        <w:shd w:val="clear" w:color="auto" w:fill="FFFFFF"/>
        <w:spacing w:line="520" w:lineRule="exact"/>
        <w:ind w:firstLine="64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社会保障和就业支出：反映政府在社会保障与就业方面的支出。</w:t>
      </w:r>
    </w:p>
    <w:p>
      <w:pPr>
        <w:widowControl/>
        <w:shd w:val="clear" w:color="auto" w:fill="FFFFFF"/>
        <w:spacing w:line="520" w:lineRule="exact"/>
        <w:ind w:firstLine="64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医疗卫生与计划生育支出：反映政府医疗卫生与计划生育管理方面的支出。</w:t>
      </w:r>
    </w:p>
    <w:p>
      <w:pPr>
        <w:widowControl/>
        <w:shd w:val="clear" w:color="auto" w:fill="FFFFFF"/>
        <w:spacing w:line="520" w:lineRule="exact"/>
        <w:ind w:firstLine="60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住房保障支出：集中反映政府用于住房方面的支出。</w:t>
      </w:r>
    </w:p>
    <w:p>
      <w:pPr>
        <w:widowControl/>
        <w:shd w:val="clear" w:color="auto" w:fill="FFFFFF"/>
        <w:spacing w:line="520" w:lineRule="exact"/>
        <w:ind w:firstLine="60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年末结转和结余资金：指单位结转下年的基本支出结转、项目支出结转和结余和经营结余。</w:t>
      </w:r>
    </w:p>
    <w:p>
      <w:pPr>
        <w:widowControl/>
        <w:shd w:val="clear" w:color="auto" w:fill="FFFFFF"/>
        <w:spacing w:line="520" w:lineRule="exact"/>
        <w:ind w:firstLine="600"/>
        <w:jc w:val="left"/>
        <w:rPr>
          <w:rFonts w:ascii="宋体" w:hAnsi="宋体" w:eastAsia="仿宋_GB2312" w:cs="仿宋_GB2312"/>
          <w:sz w:val="32"/>
          <w:szCs w:val="32"/>
        </w:rPr>
      </w:pPr>
      <w:r>
        <w:rPr>
          <w:rFonts w:hint="eastAsia" w:ascii="宋体" w:hAnsi="宋体" w:eastAsia="仿宋_GB2312" w:cs="仿宋_GB2312"/>
          <w:color w:val="333333"/>
          <w:kern w:val="0"/>
          <w:sz w:val="32"/>
          <w:szCs w:val="32"/>
          <w:shd w:val="clear" w:color="auto" w:fill="FFFFFF"/>
          <w:lang w:bidi="ar"/>
        </w:rPr>
        <w:t>工资福利支出：反映单位开支的在职职工和编制外长期聘用人员的各类劳动报酬，以及为上述人员缴纳的各项社会保险费等。</w:t>
      </w:r>
    </w:p>
    <w:p>
      <w:pPr>
        <w:ind w:firstLine="600"/>
        <w:rPr>
          <w:rFonts w:ascii="宋体" w:hAnsi="宋体" w:eastAsia="仿宋_GB2312" w:cs="Times New Roman"/>
          <w:sz w:val="30"/>
          <w:szCs w:val="30"/>
        </w:rPr>
      </w:pPr>
    </w:p>
    <w:p>
      <w:pPr>
        <w:widowControl/>
        <w:shd w:val="clear" w:color="auto" w:fill="FFFFFF"/>
        <w:spacing w:line="520" w:lineRule="atLeast"/>
        <w:ind w:firstLine="640"/>
        <w:rPr>
          <w:rFonts w:ascii="宋体" w:hAnsi="宋体" w:eastAsia="宋体" w:cs="Calibri"/>
          <w:color w:val="333333"/>
          <w:kern w:val="0"/>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方正仿宋_GB2312">
    <w:altName w:val="微软雅黑"/>
    <w:panose1 w:val="00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DBF0F"/>
    <w:multiLevelType w:val="singleLevel"/>
    <w:tmpl w:val="A80DBF0F"/>
    <w:lvl w:ilvl="0" w:tentative="0">
      <w:start w:val="4"/>
      <w:numFmt w:val="chineseCounting"/>
      <w:suff w:val="nothing"/>
      <w:lvlText w:val="%1、"/>
      <w:lvlJc w:val="left"/>
      <w:pPr>
        <w:ind w:left="0" w:firstLine="0"/>
      </w:pPr>
    </w:lvl>
  </w:abstractNum>
  <w:abstractNum w:abstractNumId="1">
    <w:nsid w:val="CEF1AB64"/>
    <w:multiLevelType w:val="singleLevel"/>
    <w:tmpl w:val="CEF1AB64"/>
    <w:lvl w:ilvl="0" w:tentative="0">
      <w:start w:val="8"/>
      <w:numFmt w:val="chineseCounting"/>
      <w:suff w:val="nothing"/>
      <w:lvlText w:val="%1、"/>
      <w:lvlJc w:val="left"/>
      <w:pPr>
        <w:ind w:left="1280" w:firstLine="0"/>
      </w:pPr>
      <w:rPr>
        <w:rFonts w:hint="eastAsia"/>
      </w:rPr>
    </w:lvl>
  </w:abstractNum>
  <w:num w:numId="1">
    <w:abstractNumId w:val="1"/>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M2Y4NDQ5MGExYzI3ZWY0YjgxY2Q4Yzk3NDJkMTQifQ=="/>
  </w:docVars>
  <w:rsids>
    <w:rsidRoot w:val="008B681F"/>
    <w:rsid w:val="001D0F4D"/>
    <w:rsid w:val="0021447F"/>
    <w:rsid w:val="003F2254"/>
    <w:rsid w:val="0045797E"/>
    <w:rsid w:val="004A19AF"/>
    <w:rsid w:val="0058493B"/>
    <w:rsid w:val="005A739F"/>
    <w:rsid w:val="00605B59"/>
    <w:rsid w:val="006E0A1D"/>
    <w:rsid w:val="00804F2D"/>
    <w:rsid w:val="00816A0D"/>
    <w:rsid w:val="008B681F"/>
    <w:rsid w:val="008D709D"/>
    <w:rsid w:val="009B58C3"/>
    <w:rsid w:val="009C0D0F"/>
    <w:rsid w:val="00A14A45"/>
    <w:rsid w:val="00F25DF2"/>
    <w:rsid w:val="038B0821"/>
    <w:rsid w:val="0F0F7410"/>
    <w:rsid w:val="121D1E44"/>
    <w:rsid w:val="13412A67"/>
    <w:rsid w:val="1E37428D"/>
    <w:rsid w:val="1EA27F49"/>
    <w:rsid w:val="2B9B517B"/>
    <w:rsid w:val="38610C46"/>
    <w:rsid w:val="3B075DBD"/>
    <w:rsid w:val="3E405A3C"/>
    <w:rsid w:val="461345B4"/>
    <w:rsid w:val="555666E2"/>
    <w:rsid w:val="5569266B"/>
    <w:rsid w:val="6FFB6495"/>
    <w:rsid w:val="725A5C35"/>
    <w:rsid w:val="73AD4869"/>
    <w:rsid w:val="75642973"/>
    <w:rsid w:val="7A9A32A6"/>
    <w:rsid w:val="7C6E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15"/>
    <w:basedOn w:val="6"/>
    <w:qFormat/>
    <w:uiPriority w:val="0"/>
  </w:style>
  <w:style w:type="paragraph" w:customStyle="1" w:styleId="8">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3962</Words>
  <Characters>4406</Characters>
  <Lines>39</Lines>
  <Paragraphs>11</Paragraphs>
  <TotalTime>5</TotalTime>
  <ScaleCrop>false</ScaleCrop>
  <LinksUpToDate>false</LinksUpToDate>
  <CharactersWithSpaces>4509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2023-05-17T23:07:00Z</dcterms:created>
  <dc:creator>曾</dc:creator>
  <cp:lastModifiedBy>哎~西贝</cp:lastModifiedBy>
  <dcterms:modified xsi:type="dcterms:W3CDTF">2023-07-19T07:47:39Z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CBDEBFAF2EC14EB782F987BCC7713739_12</vt:lpwstr>
  </property>
</Properties>
</file>