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36"/>
          <w:szCs w:val="36"/>
        </w:rPr>
      </w:pPr>
      <w:r>
        <w:rPr>
          <w:rFonts w:hint="eastAsia" w:ascii="方正小标宋简体" w:hAnsi="方正小标宋简体" w:eastAsia="方正小标宋简体" w:cs="方正小标宋简体"/>
          <w:b w:val="0"/>
          <w:bCs w:val="0"/>
          <w:snapToGrid/>
          <w:color w:val="auto"/>
          <w:sz w:val="36"/>
          <w:szCs w:val="36"/>
          <w:lang w:val="en-US" w:eastAsia="zh-CN"/>
        </w:rPr>
        <w:t>赣州经开区城管分局2022年</w:t>
      </w:r>
      <w:r>
        <w:rPr>
          <w:rFonts w:hint="eastAsia" w:ascii="方正小标宋简体" w:hAnsi="方正小标宋简体" w:eastAsia="方正小标宋简体" w:cs="方正小标宋简体"/>
          <w:b w:val="0"/>
          <w:bCs w:val="0"/>
          <w:snapToGrid/>
          <w:color w:val="auto"/>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20</w:t>
      </w:r>
      <w:r>
        <w:rPr>
          <w:rFonts w:hint="eastAsia" w:ascii="仿宋_GB2312" w:hAnsi="仿宋_GB2312" w:eastAsia="仿宋_GB2312" w:cs="仿宋_GB2312"/>
          <w:b w:val="0"/>
          <w:bCs/>
          <w:color w:val="auto"/>
          <w:sz w:val="32"/>
          <w:szCs w:val="32"/>
          <w:lang w:val="en-US" w:eastAsia="zh-CN"/>
        </w:rPr>
        <w:t>22</w:t>
      </w:r>
      <w:r>
        <w:rPr>
          <w:rFonts w:hint="eastAsia" w:ascii="仿宋_GB2312" w:hAnsi="仿宋_GB2312" w:eastAsia="仿宋_GB2312" w:cs="仿宋_GB2312"/>
          <w:b w:val="0"/>
          <w:bCs/>
          <w:color w:val="auto"/>
          <w:sz w:val="32"/>
          <w:szCs w:val="32"/>
          <w:lang w:eastAsia="zh-CN"/>
        </w:rPr>
        <w:t>年以来，我局在区党工委、管委会的领导下，</w:t>
      </w:r>
      <w:r>
        <w:rPr>
          <w:rFonts w:hint="eastAsia" w:ascii="仿宋_GB2312" w:hAnsi="仿宋_GB2312" w:eastAsia="仿宋_GB2312" w:cs="仿宋_GB2312"/>
          <w:b w:val="0"/>
          <w:bCs/>
          <w:color w:val="auto"/>
          <w:sz w:val="32"/>
          <w:szCs w:val="32"/>
          <w:lang w:val="en-US" w:eastAsia="zh-CN"/>
        </w:rPr>
        <w:t>全面落实《中华人民共和国政府信息公开条例》，认真落实中央、省、市、区关于政务公开工作要求，紧密结合中心工作实际，坚持把政务公开工作纳入重要的议事日程，不断推行政务信息公开工作，规范政务信息公开管理，提高政务信息公开水平，现将有关情况汇报如下：</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（一）主动公开情况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年，我局高度重视此项工作，指定专人负责，及时更新内容，充分利用区门户网站公开规范性文件和决策事项，切实做好政府信息公开工作。</w:t>
      </w:r>
      <w:r>
        <w:rPr>
          <w:rFonts w:hint="eastAsia" w:ascii="仿宋_GB2312" w:hAnsi="仿宋_GB2312" w:eastAsia="仿宋_GB2312" w:cs="仿宋_GB2312"/>
          <w:b w:val="0"/>
          <w:bCs w:val="0"/>
          <w:color w:val="auto"/>
          <w:kern w:val="0"/>
          <w:sz w:val="32"/>
          <w:szCs w:val="32"/>
          <w:shd w:val="clear" w:color="auto" w:fill="FFFFFF"/>
          <w:lang w:val="en-US" w:eastAsia="zh-CN" w:bidi="ar"/>
        </w:rPr>
        <w:t>今年以来在平台发布政务信息共计</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62</w:t>
      </w:r>
      <w:r>
        <w:rPr>
          <w:rFonts w:hint="eastAsia" w:ascii="仿宋_GB2312" w:hAnsi="仿宋_GB2312" w:eastAsia="仿宋_GB2312" w:cs="仿宋_GB2312"/>
          <w:b w:val="0"/>
          <w:bCs w:val="0"/>
          <w:color w:val="auto"/>
          <w:kern w:val="0"/>
          <w:sz w:val="32"/>
          <w:szCs w:val="32"/>
          <w:shd w:val="clear" w:color="auto" w:fill="FFFFFF"/>
          <w:lang w:val="en-US" w:eastAsia="zh-CN" w:bidi="ar"/>
        </w:rPr>
        <w:t>条，</w:t>
      </w:r>
      <w:r>
        <w:rPr>
          <w:rFonts w:hint="eastAsia" w:ascii="仿宋_GB2312" w:hAnsi="仿宋_GB2312" w:eastAsia="仿宋_GB2312" w:cs="仿宋_GB2312"/>
          <w:b w:val="0"/>
          <w:bCs/>
          <w:color w:val="auto"/>
          <w:sz w:val="32"/>
          <w:szCs w:val="32"/>
          <w:lang w:eastAsia="zh-CN"/>
        </w:rPr>
        <w:t>主要内容包括城市管理政策法规、工作动态、机构职能、财政预决算等。</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（二）依申请公开情况</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年全年我局未收到依申请公开信息相关申请。</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（三）政府信息管理情况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强化信息推送审核，我局确定具体业务人员为政务公开的直接责任人，分管领导为审核责任人，确保政务公开工作有人管、有人做、有人督，确保及时更新信息。</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（四）平台建设情况</w:t>
      </w:r>
    </w:p>
    <w:p>
      <w:pPr>
        <w:keepNext w:val="0"/>
        <w:keepLines w:val="0"/>
        <w:pageBreakBefore w:val="0"/>
        <w:widowControl w:val="0"/>
        <w:numPr>
          <w:ilvl w:val="0"/>
          <w:numId w:val="0"/>
        </w:numPr>
        <w:kinsoku/>
        <w:wordWrap/>
        <w:overflowPunct/>
        <w:topLinePunct w:val="0"/>
        <w:bidi w:val="0"/>
        <w:adjustRightInd/>
        <w:spacing w:line="56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bCs/>
          <w:color w:val="auto"/>
          <w:kern w:val="0"/>
          <w:sz w:val="32"/>
          <w:szCs w:val="32"/>
          <w:shd w:val="clear" w:color="auto" w:fill="FFFFFF"/>
          <w:lang w:val="en-US" w:eastAsia="zh-CN" w:bidi="ar"/>
        </w:rPr>
        <w:t>一是</w:t>
      </w:r>
      <w:r>
        <w:rPr>
          <w:rFonts w:hint="eastAsia" w:ascii="仿宋_GB2312" w:hAnsi="仿宋_GB2312" w:eastAsia="仿宋_GB2312" w:cs="仿宋_GB2312"/>
          <w:b w:val="0"/>
          <w:bCs w:val="0"/>
          <w:color w:val="auto"/>
          <w:kern w:val="0"/>
          <w:sz w:val="32"/>
          <w:szCs w:val="32"/>
          <w:shd w:val="clear" w:color="auto" w:fill="FFFFFF"/>
          <w:lang w:val="en-US" w:eastAsia="zh-CN" w:bidi="ar"/>
        </w:rPr>
        <w:t>健全政务信息审核、发布和公开制度，</w:t>
      </w:r>
      <w:r>
        <w:rPr>
          <w:rFonts w:hint="eastAsia" w:ascii="仿宋_GB2312" w:hAnsi="仿宋_GB2312" w:eastAsia="仿宋_GB2312" w:cs="仿宋_GB2312"/>
          <w:b w:val="0"/>
          <w:bCs/>
          <w:color w:val="auto"/>
          <w:sz w:val="32"/>
          <w:szCs w:val="32"/>
          <w:lang w:eastAsia="zh-CN"/>
        </w:rPr>
        <w:t>优化政府信息公开撰写、修改、报送、审核、发布等流程，确保信息公开内容严谨全面，用词用句清晰准确、公开流程及时规范。</w:t>
      </w:r>
      <w:r>
        <w:rPr>
          <w:rFonts w:hint="eastAsia" w:ascii="仿宋_GB2312" w:hAnsi="仿宋_GB2312" w:eastAsia="仿宋_GB2312" w:cs="仿宋_GB2312"/>
          <w:b/>
          <w:bCs/>
          <w:color w:val="auto"/>
          <w:kern w:val="0"/>
          <w:sz w:val="32"/>
          <w:szCs w:val="32"/>
          <w:shd w:val="clear" w:color="auto" w:fill="FFFFFF"/>
          <w:lang w:val="en-US" w:eastAsia="zh-CN" w:bidi="ar"/>
        </w:rPr>
        <w:t>二是</w:t>
      </w:r>
      <w:r>
        <w:rPr>
          <w:rFonts w:hint="eastAsia" w:ascii="仿宋_GB2312" w:hAnsi="仿宋_GB2312" w:eastAsia="仿宋_GB2312" w:cs="仿宋_GB2312"/>
          <w:b w:val="0"/>
          <w:bCs w:val="0"/>
          <w:color w:val="auto"/>
          <w:kern w:val="0"/>
          <w:sz w:val="32"/>
          <w:szCs w:val="32"/>
          <w:shd w:val="clear" w:color="auto" w:fill="FFFFFF"/>
          <w:lang w:val="en-US" w:eastAsia="zh-CN" w:bidi="ar"/>
        </w:rPr>
        <w:t>按要求及时对区政务网依申请公开、网络问政互动版块等公众咨询事宜进行处理，并进行网站回复，今年受理网络问政5件，均在转办后5个工作日处理到位。</w:t>
      </w:r>
    </w:p>
    <w:p>
      <w:pPr>
        <w:keepNext w:val="0"/>
        <w:keepLines w:val="0"/>
        <w:pageBreakBefore w:val="0"/>
        <w:numPr>
          <w:ilvl w:val="0"/>
          <w:numId w:val="0"/>
        </w:numPr>
        <w:kinsoku/>
        <w:wordWrap/>
        <w:overflowPunct/>
        <w:topLinePunct w:val="0"/>
        <w:bidi w:val="0"/>
        <w:adjustRightInd/>
        <w:spacing w:line="560" w:lineRule="exact"/>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（五）监督保障情况</w:t>
      </w:r>
    </w:p>
    <w:p>
      <w:pPr>
        <w:keepNext w:val="0"/>
        <w:keepLines w:val="0"/>
        <w:pageBreakBefore w:val="0"/>
        <w:kinsoku/>
        <w:wordWrap/>
        <w:overflowPunct/>
        <w:topLinePunct w:val="0"/>
        <w:bidi w:val="0"/>
        <w:adjustRightInd/>
        <w:spacing w:line="560" w:lineRule="exact"/>
        <w:ind w:firstLine="645"/>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为保证信息公开内容及时、准确、有效，我局根据人员变动情况适时调整政务公开领导小组成员，成立了以局长为组长，副局长为副组长，各岗位负责人为成员的政务公开领导小组。领导小组下设办公室，由综合岗负责并根据工作进程和相关工作要求及时更新或调整主动公开信息内容，落实好《条例》实施的各项工作，并将政府信息公开、单位门户网站和政务新媒体纳入日常监测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211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682"/>
        <w:gridCol w:w="864"/>
        <w:gridCol w:w="2342"/>
        <w:gridCol w:w="837"/>
        <w:gridCol w:w="837"/>
        <w:gridCol w:w="837"/>
        <w:gridCol w:w="837"/>
        <w:gridCol w:w="837"/>
        <w:gridCol w:w="837"/>
        <w:gridCol w:w="838"/>
      </w:tblGrid>
      <w:tr>
        <w:tblPrEx>
          <w:tblCellMar>
            <w:top w:w="0" w:type="dxa"/>
            <w:left w:w="0" w:type="dxa"/>
            <w:bottom w:w="0" w:type="dxa"/>
            <w:right w:w="0" w:type="dxa"/>
          </w:tblCellMar>
        </w:tblPrEx>
        <w:trPr>
          <w:jc w:val="center"/>
        </w:trPr>
        <w:tc>
          <w:tcPr>
            <w:tcW w:w="3896"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5852"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36"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自然人</w:t>
            </w:r>
          </w:p>
        </w:tc>
        <w:tc>
          <w:tcPr>
            <w:tcW w:w="418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法人或其他组织</w:t>
            </w:r>
          </w:p>
        </w:tc>
        <w:tc>
          <w:tcPr>
            <w:tcW w:w="836"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36"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企业</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机构</w:t>
            </w:r>
          </w:p>
        </w:tc>
        <w:tc>
          <w:tcPr>
            <w:tcW w:w="83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社会公益组织</w:t>
            </w:r>
          </w:p>
        </w:tc>
        <w:tc>
          <w:tcPr>
            <w:tcW w:w="83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法律服务机构</w:t>
            </w:r>
          </w:p>
        </w:tc>
        <w:tc>
          <w:tcPr>
            <w:tcW w:w="83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389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389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683"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三、本年度办理结果</w:t>
            </w:r>
          </w:p>
        </w:tc>
        <w:tc>
          <w:tcPr>
            <w:tcW w:w="32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（一）予以公开</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65"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（三）不予公开</w:t>
            </w: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1.属于国家秘密</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3.危及“三安全一稳定”</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right"/>
              <w:textAlignment w:val="auto"/>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7.属于行政执法案卷</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8.属于行政查询事项</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65"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（四）无法提供</w:t>
            </w: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65"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（五）不予处理</w:t>
            </w: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2.重复申请</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865"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（六）其他处理</w:t>
            </w:r>
          </w:p>
        </w:tc>
        <w:tc>
          <w:tcPr>
            <w:tcW w:w="234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234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3.其他</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（七）总计</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right"/>
              <w:textAlignment w:val="auto"/>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3896"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right"/>
              <w:textAlignment w:val="auto"/>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right"/>
              <w:textAlignment w:val="auto"/>
              <w:rPr>
                <w:rFonts w:hint="eastAsia" w:ascii="宋体" w:hAnsi="宋体" w:eastAsia="宋体" w:cs="宋体"/>
                <w:snapToGrid/>
                <w:sz w:val="24"/>
                <w:szCs w:val="24"/>
                <w:lang w:eastAsia="zh-CN"/>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right"/>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83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624" w:firstLineChars="0"/>
              <w:jc w:val="center"/>
              <w:textAlignment w:val="auto"/>
              <w:rPr>
                <w:rFonts w:ascii="宋体" w:hAnsi="宋体" w:eastAsia="宋体" w:cs="宋体"/>
                <w:snapToGrid/>
                <w:sz w:val="24"/>
                <w:szCs w:val="24"/>
              </w:rPr>
            </w:pPr>
            <w:r>
              <w:rPr>
                <w:rFonts w:hint="eastAsia" w:ascii="Calibri" w:hAnsi="Calibri" w:eastAsia="宋体" w:cs="Calibri"/>
                <w:snapToGrid/>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2022年，我局完善信息公开机制，拓展公开渠道，在政府信息公开工作中取得一定成效，但是还存在不足之处，信息公开质量有待提高，没有发挥好相关职能岗位参与信息公开工作的主动性和积极性，需要进一步改进和提高信息公开工作效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下一步，我局将坚持以公开为常态、不公开为例外的原则，进一步加强信息公开专业队伍培养建设，强化政府信息公开业务培训学习，提高政务公开工作队伍思想认识，增强专业能力和专业水平，更好地发挥相关职能岗位参与信息公开工作，确保政务公开工作高质量完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left"/>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kinsoku/>
        <w:wordWrap/>
        <w:overflowPunct/>
        <w:topLinePunct w:val="0"/>
        <w:autoSpaceDE w:val="0"/>
        <w:autoSpaceDN w:val="0"/>
        <w:bidi w:val="0"/>
        <w:adjustRightInd/>
        <w:snapToGrid w:val="0"/>
        <w:spacing w:line="560" w:lineRule="exact"/>
        <w:ind w:right="1264" w:rightChars="400" w:firstLine="0"/>
        <w:jc w:val="right"/>
        <w:textAlignment w:val="auto"/>
        <w:rPr>
          <w:rFonts w:hint="eastAsia" w:ascii="仿宋_GB2312" w:hAnsi="仿宋_GB2312" w:eastAsia="仿宋_GB2312" w:cs="仿宋_GB2312"/>
          <w:b w:val="0"/>
          <w:bCs/>
          <w:snapToGrid w:val="0"/>
          <w:color w:val="auto"/>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val="0"/>
        <w:spacing w:line="560" w:lineRule="exact"/>
        <w:ind w:right="1264" w:rightChars="400" w:firstLine="0"/>
        <w:jc w:val="right"/>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赣州市城市管理局</w:t>
      </w:r>
    </w:p>
    <w:p>
      <w:pPr>
        <w:keepNext w:val="0"/>
        <w:keepLines w:val="0"/>
        <w:pageBreakBefore w:val="0"/>
        <w:kinsoku/>
        <w:wordWrap/>
        <w:overflowPunct/>
        <w:topLinePunct w:val="0"/>
        <w:bidi w:val="0"/>
        <w:adjustRightInd/>
        <w:spacing w:line="560" w:lineRule="exact"/>
        <w:jc w:val="center"/>
        <w:textAlignment w:val="auto"/>
        <w:rPr>
          <w:rFonts w:hint="eastAsia"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 xml:space="preserve">                   赣州经济技术开发区分局</w:t>
      </w:r>
    </w:p>
    <w:p>
      <w:pPr>
        <w:keepNext w:val="0"/>
        <w:keepLines w:val="0"/>
        <w:pageBreakBefore w:val="0"/>
        <w:kinsoku/>
        <w:wordWrap/>
        <w:overflowPunct/>
        <w:topLinePunct w:val="0"/>
        <w:bidi w:val="0"/>
        <w:adjustRightInd/>
        <w:spacing w:line="560" w:lineRule="exact"/>
        <w:jc w:val="center"/>
        <w:textAlignment w:val="auto"/>
        <w:rPr>
          <w:rFonts w:hint="default" w:ascii="仿宋_GB2312" w:hAnsi="仿宋_GB2312" w:eastAsia="仿宋_GB2312" w:cs="仿宋_GB2312"/>
          <w:b w:val="0"/>
          <w:bCs/>
          <w:snapToGrid w:val="0"/>
          <w:color w:val="auto"/>
          <w:sz w:val="32"/>
          <w:szCs w:val="32"/>
          <w:lang w:val="en-US" w:eastAsia="zh-CN" w:bidi="ar-SA"/>
        </w:rPr>
      </w:pPr>
      <w:r>
        <w:rPr>
          <w:rFonts w:hint="eastAsia" w:ascii="仿宋_GB2312" w:hAnsi="仿宋_GB2312" w:eastAsia="仿宋_GB2312" w:cs="仿宋_GB2312"/>
          <w:b w:val="0"/>
          <w:bCs/>
          <w:snapToGrid w:val="0"/>
          <w:color w:val="auto"/>
          <w:sz w:val="32"/>
          <w:szCs w:val="32"/>
          <w:lang w:val="en-US" w:eastAsia="zh-CN" w:bidi="ar-SA"/>
        </w:rPr>
        <w:t xml:space="preserve">                    2023年1月20日</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panose1 w:val="02000000000000000000"/>
    <w:charset w:val="86"/>
    <w:family w:val="script"/>
    <w:pitch w:val="default"/>
    <w:sig w:usb0="A00002BF" w:usb1="38CF7CFA" w:usb2="0008201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MGRhYWExYzRhOTNhMmIwOTViZWQ2Yjk2MTliMDk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0F57466F"/>
    <w:rsid w:val="11150CB2"/>
    <w:rsid w:val="11740211"/>
    <w:rsid w:val="1F9734C8"/>
    <w:rsid w:val="2C087BF6"/>
    <w:rsid w:val="2E4732D5"/>
    <w:rsid w:val="30C218B7"/>
    <w:rsid w:val="3147651D"/>
    <w:rsid w:val="4DDA1757"/>
    <w:rsid w:val="562821F7"/>
    <w:rsid w:val="59383DD4"/>
    <w:rsid w:val="65693AD9"/>
    <w:rsid w:val="667F5AA4"/>
    <w:rsid w:val="6AA04060"/>
    <w:rsid w:val="6FCB19B0"/>
    <w:rsid w:val="79C006E2"/>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6</Pages>
  <Words>1929</Words>
  <Characters>1973</Characters>
  <Lines>34</Lines>
  <Paragraphs>9</Paragraphs>
  <TotalTime>6</TotalTime>
  <ScaleCrop>false</ScaleCrop>
  <LinksUpToDate>false</LinksUpToDate>
  <CharactersWithSpaces>2012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Lllxc</cp:lastModifiedBy>
  <cp:lastPrinted>2023-01-19T08:42:00Z</cp:lastPrinted>
  <dcterms:modified xsi:type="dcterms:W3CDTF">2023-03-28T06:41:06Z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589E4DEFF32A44728F573C6425C0AC5B</vt:lpwstr>
  </property>
</Properties>
</file>