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D1" w:rsidRDefault="006C5336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方正小标宋简体" w:eastAsia="方正小标宋简体" w:hAnsi="方正小标宋简体" w:cs="方正小标宋简体"/>
          <w:snapToGrid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/>
          <w:color w:val="333333"/>
          <w:sz w:val="36"/>
          <w:szCs w:val="36"/>
        </w:rPr>
        <w:t>赣州经开区</w:t>
      </w:r>
      <w:r w:rsidR="00C0775C">
        <w:rPr>
          <w:rFonts w:ascii="方正小标宋简体" w:eastAsia="方正小标宋简体" w:hAnsi="方正小标宋简体" w:cs="方正小标宋简体" w:hint="eastAsia"/>
          <w:snapToGrid/>
          <w:color w:val="333333"/>
          <w:sz w:val="36"/>
          <w:szCs w:val="36"/>
        </w:rPr>
        <w:t>市场监管分局</w:t>
      </w:r>
      <w:r>
        <w:rPr>
          <w:rFonts w:ascii="方正小标宋简体" w:eastAsia="方正小标宋简体" w:hAnsi="方正小标宋简体" w:cs="方正小标宋简体" w:hint="eastAsia"/>
          <w:snapToGrid/>
          <w:color w:val="333333"/>
          <w:sz w:val="36"/>
          <w:szCs w:val="36"/>
        </w:rPr>
        <w:t>2022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napToGrid/>
          <w:color w:val="333333"/>
          <w:sz w:val="36"/>
          <w:szCs w:val="36"/>
        </w:rPr>
        <w:t>年政府信息公开工作年度报告</w:t>
      </w:r>
    </w:p>
    <w:p w:rsidR="00AA78D1" w:rsidRDefault="00AA78D1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eastAsia="宋体" w:hAnsi="宋体" w:cs="宋体"/>
          <w:snapToGrid/>
          <w:color w:val="333333"/>
          <w:sz w:val="24"/>
          <w:szCs w:val="24"/>
        </w:rPr>
      </w:pPr>
    </w:p>
    <w:p w:rsidR="00AA78D1" w:rsidRDefault="006C5336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eastAsia="黑体" w:hAnsi="黑体" w:cs="宋体"/>
          <w:snapToGrid/>
          <w:color w:val="333333"/>
          <w:szCs w:val="32"/>
        </w:rPr>
      </w:pPr>
      <w:bookmarkStart w:id="1" w:name="OLE_LINK1"/>
      <w:r>
        <w:rPr>
          <w:rFonts w:ascii="黑体" w:eastAsia="黑体" w:hAnsi="黑体" w:cs="宋体" w:hint="eastAsia"/>
          <w:snapToGrid/>
          <w:color w:val="333333"/>
          <w:szCs w:val="32"/>
        </w:rPr>
        <w:t>一、总体情况</w:t>
      </w:r>
    </w:p>
    <w:p w:rsidR="00A044E4" w:rsidRPr="00DA1F63" w:rsidRDefault="00A044E4" w:rsidP="00A044E4">
      <w:pPr>
        <w:widowControl/>
        <w:shd w:val="clear" w:color="auto" w:fill="FFFFFF"/>
        <w:autoSpaceDE/>
        <w:autoSpaceDN/>
        <w:snapToGrid/>
        <w:spacing w:line="560" w:lineRule="exact"/>
        <w:ind w:firstLineChars="200" w:firstLine="630"/>
        <w:rPr>
          <w:rFonts w:ascii="仿宋_GB2312" w:eastAsia="仿宋_GB2312" w:hAnsi="宋体" w:cs="宋体"/>
          <w:b/>
          <w:snapToGrid/>
          <w:szCs w:val="32"/>
          <w:shd w:val="clear" w:color="auto" w:fill="FFFFFF"/>
        </w:rPr>
      </w:pPr>
      <w:r w:rsidRPr="00DA1F63">
        <w:rPr>
          <w:rFonts w:ascii="仿宋_GB2312" w:eastAsia="仿宋_GB2312" w:hAnsi="宋体" w:cs="宋体" w:hint="eastAsia"/>
          <w:snapToGrid/>
          <w:szCs w:val="32"/>
          <w:shd w:val="clear" w:color="auto" w:fill="FFFFFF"/>
        </w:rPr>
        <w:t>202</w:t>
      </w:r>
      <w:r>
        <w:rPr>
          <w:rFonts w:ascii="仿宋_GB2312" w:eastAsia="仿宋_GB2312" w:hAnsi="宋体" w:cs="宋体" w:hint="eastAsia"/>
          <w:snapToGrid/>
          <w:szCs w:val="32"/>
          <w:shd w:val="clear" w:color="auto" w:fill="FFFFFF"/>
        </w:rPr>
        <w:t>2</w:t>
      </w:r>
      <w:r w:rsidRPr="00DA1F63">
        <w:rPr>
          <w:rFonts w:ascii="仿宋_GB2312" w:eastAsia="仿宋_GB2312" w:hAnsi="宋体" w:cs="宋体" w:hint="eastAsia"/>
          <w:snapToGrid/>
          <w:szCs w:val="32"/>
          <w:shd w:val="clear" w:color="auto" w:fill="FFFFFF"/>
        </w:rPr>
        <w:t>年,</w:t>
      </w:r>
      <w:r w:rsidR="00B44FEC">
        <w:rPr>
          <w:rFonts w:ascii="仿宋_GB2312" w:eastAsia="仿宋_GB2312" w:hAnsi="宋体" w:cs="宋体" w:hint="eastAsia"/>
          <w:snapToGrid/>
          <w:szCs w:val="32"/>
          <w:shd w:val="clear" w:color="auto" w:fill="FFFFFF"/>
        </w:rPr>
        <w:t>赣州经开</w:t>
      </w:r>
      <w:r w:rsidRPr="00DA1F63">
        <w:rPr>
          <w:rFonts w:ascii="仿宋_GB2312" w:eastAsia="仿宋_GB2312" w:hAnsi="宋体" w:cs="宋体" w:hint="eastAsia"/>
          <w:snapToGrid/>
          <w:szCs w:val="32"/>
          <w:shd w:val="clear" w:color="auto" w:fill="FFFFFF"/>
        </w:rPr>
        <w:t>区市场监管分局坚持以习近平新时代中国特色社会主义思想为指导，深入贯彻党的</w:t>
      </w:r>
      <w:r>
        <w:rPr>
          <w:rFonts w:ascii="仿宋_GB2312" w:eastAsia="仿宋_GB2312" w:hAnsi="宋体" w:cs="宋体" w:hint="eastAsia"/>
          <w:snapToGrid/>
          <w:szCs w:val="32"/>
          <w:shd w:val="clear" w:color="auto" w:fill="FFFFFF"/>
        </w:rPr>
        <w:t>二十大精神</w:t>
      </w:r>
      <w:r w:rsidRPr="00DA1F63">
        <w:rPr>
          <w:rFonts w:ascii="仿宋_GB2312" w:eastAsia="仿宋_GB2312" w:hAnsi="宋体" w:cs="宋体" w:hint="eastAsia"/>
          <w:snapToGrid/>
          <w:szCs w:val="32"/>
          <w:shd w:val="clear" w:color="auto" w:fill="FFFFFF"/>
        </w:rPr>
        <w:t>，严格落实</w:t>
      </w:r>
      <w:r w:rsidR="00F02FC4" w:rsidRPr="004B0696">
        <w:rPr>
          <w:rFonts w:ascii="仿宋_GB2312" w:eastAsia="仿宋_GB2312" w:hint="eastAsia"/>
          <w:szCs w:val="32"/>
          <w:shd w:val="clear" w:color="auto" w:fill="FFFFFF"/>
        </w:rPr>
        <w:t>《</w:t>
      </w:r>
      <w:r w:rsidR="00F02FC4">
        <w:rPr>
          <w:rFonts w:ascii="仿宋_GB2312" w:eastAsia="仿宋_GB2312" w:hint="eastAsia"/>
          <w:szCs w:val="32"/>
          <w:shd w:val="clear" w:color="auto" w:fill="FFFFFF"/>
        </w:rPr>
        <w:t>2022年赣州经开区政务公开工作要点任务分工</w:t>
      </w:r>
      <w:r w:rsidR="00F02FC4" w:rsidRPr="004B0696">
        <w:rPr>
          <w:rFonts w:ascii="仿宋_GB2312" w:eastAsia="仿宋_GB2312" w:hint="eastAsia"/>
          <w:szCs w:val="32"/>
          <w:shd w:val="clear" w:color="auto" w:fill="FFFFFF"/>
        </w:rPr>
        <w:t>》</w:t>
      </w:r>
      <w:r w:rsidRPr="00DA1F63">
        <w:rPr>
          <w:rFonts w:ascii="仿宋_GB2312" w:eastAsia="仿宋_GB2312" w:hAnsi="宋体" w:cs="宋体" w:hint="eastAsia"/>
          <w:snapToGrid/>
          <w:szCs w:val="32"/>
          <w:shd w:val="clear" w:color="auto" w:fill="FFFFFF"/>
        </w:rPr>
        <w:t>的要求，紧紧围绕区党工委、管委会中心工作及社会群众关注关切，着力提升政府信息公开质量，推进拓宽政府信息公开渠道，不断增强政府信息公开实效。</w:t>
      </w:r>
    </w:p>
    <w:p w:rsidR="00AA78D1" w:rsidRDefault="006C5336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snapToGrid/>
          <w:color w:val="333333"/>
          <w:szCs w:val="32"/>
        </w:rPr>
        <w:t>二、主动公开政府信息情况</w:t>
      </w:r>
    </w:p>
    <w:p w:rsidR="00AA78D1" w:rsidRDefault="00AA78D1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eastAsia="宋体" w:hAnsi="宋体" w:cs="宋体"/>
          <w:snapToGrid/>
          <w:color w:val="333333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AA78D1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第二十条第（一）项</w:t>
            </w:r>
          </w:p>
        </w:tc>
      </w:tr>
      <w:tr w:rsidR="00AA78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</w:t>
            </w:r>
            <w:r>
              <w:rPr>
                <w:rFonts w:ascii="宋体" w:eastAsia="宋体" w:hAnsi="宋体" w:cs="Calibri"/>
                <w:snapToGrid/>
                <w:sz w:val="20"/>
              </w:rPr>
              <w:t>制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t>发件</w:t>
            </w:r>
            <w:r>
              <w:rPr>
                <w:rFonts w:ascii="宋体" w:eastAsia="宋体" w:hAnsi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eastAsia="宋体" w:hAnsi="宋体" w:cs="Calibri"/>
                <w:snapToGrid/>
                <w:sz w:val="20"/>
              </w:rPr>
              <w:t>数</w:t>
            </w:r>
          </w:p>
        </w:tc>
      </w:tr>
      <w:tr w:rsidR="00AA78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　　</w:t>
            </w:r>
            <w:r w:rsidR="00F02FC4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 　</w:t>
            </w:r>
            <w:r w:rsidR="00F02FC4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1"/>
                <w:szCs w:val="21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1"/>
                <w:szCs w:val="21"/>
              </w:rPr>
              <w:t>0</w:t>
            </w:r>
          </w:p>
        </w:tc>
      </w:tr>
      <w:tr w:rsidR="00AA78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　　</w:t>
            </w:r>
            <w:r w:rsidR="00F02FC4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 　</w:t>
            </w:r>
            <w:r w:rsidR="00F02FC4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1"/>
                <w:szCs w:val="21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1"/>
                <w:szCs w:val="21"/>
              </w:rPr>
              <w:t>0</w:t>
            </w:r>
          </w:p>
        </w:tc>
      </w:tr>
      <w:tr w:rsidR="00AA78D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第二十条第（五）项</w:t>
            </w:r>
          </w:p>
        </w:tc>
      </w:tr>
      <w:tr w:rsidR="00AA78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本年处理决定数量</w:t>
            </w:r>
          </w:p>
        </w:tc>
      </w:tr>
      <w:tr w:rsidR="00AA78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1"/>
                <w:szCs w:val="21"/>
              </w:rPr>
              <w:t> </w:t>
            </w:r>
            <w:r w:rsidR="00505940">
              <w:rPr>
                <w:rFonts w:ascii="Calibri" w:eastAsia="宋体" w:hAnsi="Calibri" w:cs="Calibri" w:hint="eastAsia"/>
                <w:snapToGrid/>
                <w:sz w:val="21"/>
                <w:szCs w:val="21"/>
              </w:rPr>
              <w:t>18768</w:t>
            </w:r>
          </w:p>
        </w:tc>
      </w:tr>
      <w:tr w:rsidR="00AA78D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第二十条第（六）项</w:t>
            </w:r>
          </w:p>
        </w:tc>
      </w:tr>
      <w:tr w:rsidR="00AA78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本年处理决定数量</w:t>
            </w:r>
          </w:p>
        </w:tc>
      </w:tr>
      <w:tr w:rsidR="00AA78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　</w:t>
            </w:r>
            <w:r w:rsidR="00F02FC4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</w:tr>
      <w:tr w:rsidR="00AA78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 xml:space="preserve">　</w:t>
            </w:r>
            <w:r w:rsidR="00F02FC4"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0</w:t>
            </w:r>
          </w:p>
        </w:tc>
      </w:tr>
      <w:tr w:rsidR="00AA78D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第二十条第（八）项</w:t>
            </w:r>
          </w:p>
        </w:tc>
      </w:tr>
      <w:tr w:rsidR="00AA78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本年收费金额（单位：万元）</w:t>
            </w:r>
          </w:p>
        </w:tc>
      </w:tr>
      <w:tr w:rsidR="00AA78D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0</w:t>
            </w:r>
          </w:p>
        </w:tc>
      </w:tr>
    </w:tbl>
    <w:p w:rsidR="00AA78D1" w:rsidRDefault="00AA78D1"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eastAsia="宋体" w:hAnsi="宋体" w:cs="宋体"/>
          <w:snapToGrid/>
          <w:sz w:val="24"/>
          <w:szCs w:val="24"/>
        </w:rPr>
      </w:pPr>
    </w:p>
    <w:p w:rsidR="00AA78D1" w:rsidRDefault="006C5336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snapToGrid/>
          <w:color w:val="333333"/>
          <w:szCs w:val="32"/>
        </w:rPr>
        <w:lastRenderedPageBreak/>
        <w:t>三、收到和处理政府信息公开申请情况</w:t>
      </w:r>
    </w:p>
    <w:p w:rsidR="00AA78D1" w:rsidRDefault="00AA78D1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宋体" w:eastAsia="宋体" w:hAnsi="宋体" w:cs="宋体"/>
          <w:snapToGrid/>
          <w:color w:val="333333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 w:rsidR="00AA78D1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napToGrid/>
                <w:sz w:val="20"/>
              </w:rPr>
              <w:t>（本列数据的勾</w:t>
            </w:r>
            <w:proofErr w:type="gramStart"/>
            <w:r>
              <w:rPr>
                <w:rFonts w:ascii="楷体" w:eastAsia="楷体" w:hAnsi="楷体" w:cs="宋体" w:hint="eastAsia"/>
                <w:snapToGrid/>
                <w:sz w:val="20"/>
              </w:rPr>
              <w:t>稽</w:t>
            </w:r>
            <w:proofErr w:type="gramEnd"/>
            <w:r>
              <w:rPr>
                <w:rFonts w:ascii="楷体" w:eastAsia="楷体" w:hAnsi="楷体" w:cs="宋体" w:hint="eastAsia"/>
                <w:snapToGrid/>
                <w:sz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申请人情况</w:t>
            </w:r>
          </w:p>
        </w:tc>
      </w:tr>
      <w:tr w:rsidR="00AA78D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总计</w:t>
            </w:r>
          </w:p>
        </w:tc>
      </w:tr>
      <w:tr w:rsidR="00AA78D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商业</w:t>
            </w:r>
          </w:p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科研</w:t>
            </w:r>
          </w:p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</w:tr>
      <w:tr w:rsidR="00AA78D1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</w:tr>
      <w:tr w:rsidR="00AA78D1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（二）部分公开</w:t>
            </w:r>
            <w:r>
              <w:rPr>
                <w:rFonts w:ascii="楷体" w:eastAsia="楷体" w:hAnsi="楷体" w:cs="宋体" w:hint="eastAsia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napToGrid/>
                <w:sz w:val="20"/>
              </w:rPr>
              <w:t>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0"/>
              </w:rPr>
              <w:t>不予处理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napToGrid/>
                <w:sz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napToGrid/>
                <w:sz w:val="20"/>
              </w:rPr>
              <w:t>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snapToGrid/>
                <w:sz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napToGrid/>
                <w:sz w:val="20"/>
              </w:rPr>
              <w:t>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  <w:r w:rsidR="006C5336">
              <w:rPr>
                <w:rFonts w:ascii="Calibri" w:eastAsia="宋体" w:hAnsi="Calibri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</w:tr>
      <w:tr w:rsidR="00AA78D1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Calibri" w:eastAsia="宋体" w:hAnsi="Calibri" w:cs="Calibri"/>
                <w:snapToGrid/>
                <w:sz w:val="20"/>
              </w:rPr>
              <w:t> </w:t>
            </w:r>
            <w:r w:rsidR="00F02FC4">
              <w:rPr>
                <w:rFonts w:ascii="Calibri" w:eastAsia="宋体" w:hAnsi="Calibri" w:cs="Calibri" w:hint="eastAsia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0</w:t>
            </w:r>
          </w:p>
        </w:tc>
      </w:tr>
    </w:tbl>
    <w:p w:rsidR="00AA78D1" w:rsidRDefault="00AA78D1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eastAsia="宋体" w:hAnsi="宋体" w:cs="宋体"/>
          <w:snapToGrid/>
          <w:color w:val="333333"/>
          <w:sz w:val="24"/>
          <w:szCs w:val="24"/>
        </w:rPr>
      </w:pPr>
    </w:p>
    <w:p w:rsidR="00F02FC4" w:rsidRDefault="00F02FC4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eastAsia="宋体" w:hAnsi="宋体" w:cs="宋体"/>
          <w:snapToGrid/>
          <w:color w:val="333333"/>
          <w:sz w:val="24"/>
          <w:szCs w:val="24"/>
        </w:rPr>
      </w:pPr>
    </w:p>
    <w:p w:rsidR="00F02FC4" w:rsidRDefault="00F02FC4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eastAsia="宋体" w:hAnsi="宋体" w:cs="宋体"/>
          <w:snapToGrid/>
          <w:color w:val="333333"/>
          <w:sz w:val="24"/>
          <w:szCs w:val="24"/>
        </w:rPr>
      </w:pPr>
    </w:p>
    <w:p w:rsidR="00F02FC4" w:rsidRDefault="00F02FC4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eastAsia="宋体" w:hAnsi="宋体" w:cs="宋体"/>
          <w:snapToGrid/>
          <w:color w:val="333333"/>
          <w:sz w:val="24"/>
          <w:szCs w:val="24"/>
        </w:rPr>
      </w:pPr>
    </w:p>
    <w:p w:rsidR="00AA78D1" w:rsidRDefault="006C5336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snapToGrid/>
          <w:color w:val="333333"/>
          <w:szCs w:val="32"/>
        </w:rPr>
        <w:t>四、政府信息公开行政复议、行政诉讼情况</w:t>
      </w:r>
    </w:p>
    <w:p w:rsidR="00AA78D1" w:rsidRDefault="00AA78D1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ascii="宋体" w:eastAsia="宋体" w:hAnsi="宋体" w:cs="宋体"/>
          <w:snapToGrid/>
          <w:color w:val="333333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AA78D1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行政诉讼</w:t>
            </w:r>
          </w:p>
        </w:tc>
      </w:tr>
      <w:tr w:rsidR="00AA78D1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其他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尚未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复议后起诉</w:t>
            </w:r>
          </w:p>
        </w:tc>
      </w:tr>
      <w:tr w:rsidR="00AA78D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8D1" w:rsidRDefault="00AA78D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其他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尚未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结果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其他</w:t>
            </w: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尚未</w:t>
            </w:r>
            <w:r>
              <w:rPr>
                <w:rFonts w:ascii="宋体" w:eastAsia="宋体" w:hAnsi="宋体" w:cs="宋体" w:hint="eastAsia"/>
                <w:snapToGrid/>
                <w:sz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</w:rPr>
              <w:t>总计</w:t>
            </w:r>
          </w:p>
        </w:tc>
      </w:tr>
      <w:tr w:rsidR="00AA78D1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F02FC4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F02FC4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F02FC4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  <w:r w:rsidR="006C5336"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  <w:r w:rsidR="006C5336"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  <w:r w:rsidR="006C5336"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F02FC4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  <w:r w:rsidR="006C5336"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F02FC4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  <w:r w:rsidR="006C5336"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  <w:r w:rsidR="006C5336"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  <w:r w:rsidR="006C5336"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6C53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  <w:r w:rsidR="00F02FC4"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0"/>
              </w:rPr>
              <w:t>0</w:t>
            </w:r>
            <w:r w:rsidR="006C5336">
              <w:rPr>
                <w:rFonts w:ascii="宋体" w:eastAsia="宋体" w:hAnsi="宋体" w:cs="宋体" w:hint="eastAsia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8D1" w:rsidRDefault="00F02FC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napToGrid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/>
                <w:sz w:val="24"/>
                <w:szCs w:val="24"/>
              </w:rPr>
              <w:t>0</w:t>
            </w:r>
          </w:p>
        </w:tc>
      </w:tr>
    </w:tbl>
    <w:p w:rsidR="00AA78D1" w:rsidRDefault="00AA78D1">
      <w:pPr>
        <w:widowControl/>
        <w:autoSpaceDE/>
        <w:autoSpaceDN/>
        <w:snapToGrid/>
        <w:spacing w:line="240" w:lineRule="auto"/>
        <w:ind w:firstLine="0"/>
        <w:jc w:val="left"/>
        <w:rPr>
          <w:rFonts w:ascii="宋体" w:eastAsia="宋体" w:hAnsi="宋体" w:cs="宋体"/>
          <w:snapToGrid/>
          <w:sz w:val="24"/>
          <w:szCs w:val="24"/>
        </w:rPr>
      </w:pPr>
    </w:p>
    <w:p w:rsidR="00AA78D1" w:rsidRDefault="006C5336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snapToGrid/>
          <w:color w:val="333333"/>
          <w:szCs w:val="32"/>
        </w:rPr>
        <w:t>五、存在的主要问题及改进情况</w:t>
      </w:r>
    </w:p>
    <w:p w:rsidR="00F02FC4" w:rsidRPr="00D44BA0" w:rsidRDefault="00F02FC4" w:rsidP="00F02FC4">
      <w:pPr>
        <w:autoSpaceDE/>
        <w:autoSpaceDN/>
        <w:snapToGrid/>
        <w:spacing w:line="560" w:lineRule="exact"/>
        <w:ind w:firstLineChars="200" w:firstLine="630"/>
        <w:rPr>
          <w:rFonts w:ascii="仿宋_GB2312" w:eastAsia="仿宋_GB2312" w:hAnsi="仿宋_GB2312" w:cs="仿宋_GB2312"/>
          <w:snapToGrid/>
          <w:kern w:val="2"/>
          <w:szCs w:val="32"/>
        </w:rPr>
      </w:pPr>
      <w:r w:rsidRPr="00D44BA0">
        <w:rPr>
          <w:rFonts w:ascii="仿宋_GB2312" w:eastAsia="仿宋_GB2312" w:hAnsi="仿宋_GB2312" w:cs="仿宋_GB2312" w:hint="eastAsia"/>
          <w:snapToGrid/>
          <w:kern w:val="2"/>
          <w:szCs w:val="32"/>
        </w:rPr>
        <w:t>1．存在的问题：一是相关</w:t>
      </w:r>
      <w:r>
        <w:rPr>
          <w:rFonts w:ascii="仿宋_GB2312" w:eastAsia="仿宋_GB2312" w:hAnsi="仿宋_GB2312" w:cs="仿宋_GB2312" w:hint="eastAsia"/>
          <w:snapToGrid/>
          <w:kern w:val="2"/>
          <w:szCs w:val="32"/>
        </w:rPr>
        <w:t>股室</w:t>
      </w:r>
      <w:r w:rsidRPr="00D44BA0">
        <w:rPr>
          <w:rFonts w:ascii="仿宋_GB2312" w:eastAsia="仿宋_GB2312" w:hAnsi="仿宋_GB2312" w:cs="仿宋_GB2312" w:hint="eastAsia"/>
          <w:snapToGrid/>
          <w:kern w:val="2"/>
          <w:szCs w:val="32"/>
        </w:rPr>
        <w:t>政府信息公开意识不强，信息生成后不积极主动公开，认识有待进一步提高；二是</w:t>
      </w:r>
      <w:r w:rsidR="00C0775C">
        <w:rPr>
          <w:rFonts w:ascii="仿宋_GB2312" w:eastAsia="仿宋_GB2312" w:hAnsi="仿宋_GB2312" w:cs="仿宋_GB2312" w:hint="eastAsia"/>
          <w:snapToGrid/>
          <w:kern w:val="2"/>
          <w:szCs w:val="32"/>
        </w:rPr>
        <w:t>发布的信息存在</w:t>
      </w:r>
      <w:r w:rsidR="00557141">
        <w:rPr>
          <w:rFonts w:ascii="仿宋_GB2312" w:eastAsia="仿宋_GB2312" w:hAnsi="仿宋_GB2312" w:cs="仿宋_GB2312" w:hint="eastAsia"/>
          <w:snapToGrid/>
          <w:kern w:val="2"/>
          <w:szCs w:val="32"/>
        </w:rPr>
        <w:t>错误敏感文字</w:t>
      </w:r>
      <w:r w:rsidR="00C0775C">
        <w:rPr>
          <w:rFonts w:ascii="仿宋_GB2312" w:eastAsia="仿宋_GB2312" w:hAnsi="仿宋_GB2312" w:cs="仿宋_GB2312" w:hint="eastAsia"/>
          <w:snapToGrid/>
          <w:kern w:val="2"/>
          <w:szCs w:val="32"/>
        </w:rPr>
        <w:t>等情况。</w:t>
      </w:r>
    </w:p>
    <w:p w:rsidR="00F02FC4" w:rsidRPr="00D44BA0" w:rsidRDefault="00F02FC4" w:rsidP="00FC0B86">
      <w:pPr>
        <w:autoSpaceDE/>
        <w:autoSpaceDN/>
        <w:snapToGrid/>
        <w:spacing w:line="560" w:lineRule="exact"/>
        <w:ind w:firstLineChars="200" w:firstLine="630"/>
        <w:rPr>
          <w:rFonts w:ascii="仿宋_GB2312" w:eastAsia="仿宋_GB2312" w:hAnsi="仿宋_GB2312" w:cs="仿宋_GB2312"/>
          <w:snapToGrid/>
          <w:kern w:val="2"/>
          <w:szCs w:val="32"/>
        </w:rPr>
      </w:pPr>
      <w:r w:rsidRPr="00D44BA0">
        <w:rPr>
          <w:rFonts w:ascii="仿宋_GB2312" w:eastAsia="仿宋_GB2312" w:hAnsi="仿宋_GB2312" w:cs="仿宋_GB2312" w:hint="eastAsia"/>
          <w:snapToGrid/>
          <w:kern w:val="2"/>
          <w:szCs w:val="32"/>
        </w:rPr>
        <w:t>2.改进措施：一是加强业务培训，开展《</w:t>
      </w:r>
      <w:r w:rsidRPr="00D44BA0">
        <w:rPr>
          <w:rFonts w:ascii="仿宋_GB2312" w:eastAsia="仿宋_GB2312" w:hAnsi="宋体" w:cs="宋体" w:hint="eastAsia"/>
          <w:snapToGrid/>
          <w:kern w:val="2"/>
          <w:szCs w:val="32"/>
        </w:rPr>
        <w:t>中华人民共和国政府信息公开条例</w:t>
      </w:r>
      <w:r w:rsidRPr="00D44BA0">
        <w:rPr>
          <w:rFonts w:ascii="仿宋_GB2312" w:eastAsia="仿宋_GB2312" w:hAnsi="仿宋_GB2312" w:cs="仿宋_GB2312" w:hint="eastAsia"/>
          <w:snapToGrid/>
          <w:kern w:val="2"/>
          <w:szCs w:val="32"/>
        </w:rPr>
        <w:t>》宣传培训，提高公开意识；二是</w:t>
      </w:r>
      <w:r w:rsidR="00C0775C">
        <w:rPr>
          <w:rFonts w:ascii="仿宋_GB2312" w:eastAsia="仿宋_GB2312" w:hAnsi="仿宋_GB2312" w:cs="仿宋_GB2312" w:hint="eastAsia"/>
          <w:snapToGrid/>
          <w:kern w:val="2"/>
          <w:szCs w:val="32"/>
        </w:rPr>
        <w:t>加强信息审核，严格落实三审三校制度，确保信息内容准确无误。</w:t>
      </w:r>
    </w:p>
    <w:p w:rsidR="00AA78D1" w:rsidRDefault="006C5336" w:rsidP="00FC0B86">
      <w:pPr>
        <w:widowControl/>
        <w:shd w:val="clear" w:color="auto" w:fill="FFFFFF"/>
        <w:autoSpaceDE/>
        <w:autoSpaceDN/>
        <w:snapToGrid/>
        <w:spacing w:line="560" w:lineRule="exact"/>
        <w:ind w:firstLine="709"/>
        <w:rPr>
          <w:rFonts w:ascii="黑体" w:eastAsia="黑体" w:hAnsi="黑体" w:cs="宋体"/>
          <w:snapToGrid/>
          <w:color w:val="333333"/>
          <w:szCs w:val="32"/>
        </w:rPr>
      </w:pPr>
      <w:r>
        <w:rPr>
          <w:rFonts w:ascii="黑体" w:eastAsia="黑体" w:hAnsi="黑体" w:cs="宋体" w:hint="eastAsia"/>
          <w:snapToGrid/>
          <w:color w:val="333333"/>
          <w:szCs w:val="32"/>
        </w:rPr>
        <w:t>六、其他需要报告的事项</w:t>
      </w:r>
    </w:p>
    <w:p w:rsidR="00FC0B86" w:rsidRPr="00FC0B86" w:rsidRDefault="00FC0B86" w:rsidP="00FC0B86">
      <w:pPr>
        <w:pStyle w:val="a7"/>
        <w:shd w:val="clear" w:color="auto" w:fill="FFFFFF"/>
        <w:spacing w:before="0" w:beforeAutospacing="0" w:after="0" w:afterAutospacing="0" w:line="560" w:lineRule="exact"/>
        <w:ind w:firstLine="629"/>
        <w:jc w:val="both"/>
        <w:rPr>
          <w:rFonts w:ascii="仿宋_GB2312" w:eastAsia="仿宋_GB2312" w:hAnsi="Times New Roman" w:cs="Times New Roman" w:hint="eastAsia"/>
          <w:sz w:val="32"/>
          <w:szCs w:val="32"/>
        </w:rPr>
      </w:pPr>
      <w:r w:rsidRPr="00FC0B86">
        <w:rPr>
          <w:rFonts w:ascii="仿宋_GB2312" w:eastAsia="仿宋_GB2312" w:hAnsi="仿宋" w:cs="Times New Roman" w:hint="eastAsia"/>
          <w:sz w:val="32"/>
          <w:szCs w:val="32"/>
        </w:rPr>
        <w:t>按照《国务院办公厅关于印发〈政府信息公开信息处理费管理办法〉的通知》（国办函〔2020〕109 号）规定的按件、按量收费标准，本年度没有产生信息公开处理费。</w:t>
      </w:r>
    </w:p>
    <w:p w:rsidR="00AA78D1" w:rsidRPr="00FC0B86" w:rsidRDefault="00AA78D1" w:rsidP="00FC0B86">
      <w:pPr>
        <w:pStyle w:val="10"/>
        <w:spacing w:line="560" w:lineRule="exact"/>
      </w:pPr>
    </w:p>
    <w:p w:rsidR="00AA78D1" w:rsidRDefault="00AA78D1">
      <w:pPr>
        <w:spacing w:line="590" w:lineRule="exact"/>
      </w:pPr>
    </w:p>
    <w:bookmarkEnd w:id="1"/>
    <w:p w:rsidR="00AA78D1" w:rsidRDefault="00AA78D1">
      <w:pPr>
        <w:spacing w:line="590" w:lineRule="exact"/>
      </w:pPr>
    </w:p>
    <w:sectPr w:rsidR="00AA78D1" w:rsidSect="00AA78D1">
      <w:headerReference w:type="default" r:id="rId7"/>
      <w:footerReference w:type="default" r:id="rId8"/>
      <w:pgSz w:w="11906" w:h="16838"/>
      <w:pgMar w:top="1814" w:right="1531" w:bottom="1985" w:left="1531" w:header="720" w:footer="1474" w:gutter="0"/>
      <w:paperSrc w:first="2" w:other="2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CF" w:rsidRDefault="00F212CF">
      <w:pPr>
        <w:spacing w:line="240" w:lineRule="auto"/>
      </w:pPr>
      <w:r>
        <w:separator/>
      </w:r>
    </w:p>
  </w:endnote>
  <w:endnote w:type="continuationSeparator" w:id="0">
    <w:p w:rsidR="00F212CF" w:rsidRDefault="00F21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汉鼎简大宋">
    <w:altName w:val="新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D1" w:rsidRDefault="006C5336">
    <w:pPr>
      <w:pStyle w:val="a5"/>
    </w:pPr>
    <w:r>
      <w:rPr>
        <w:rFonts w:hint="eastAsia"/>
      </w:rPr>
      <w:t>—</w:t>
    </w:r>
    <w:r>
      <w:rPr>
        <w:rFonts w:hint="eastAsia"/>
      </w:rPr>
      <w:t xml:space="preserve"> </w:t>
    </w:r>
    <w:r w:rsidR="003A5C10">
      <w:fldChar w:fldCharType="begin"/>
    </w:r>
    <w:r>
      <w:rPr>
        <w:rStyle w:val="a8"/>
      </w:rPr>
      <w:instrText xml:space="preserve"> PAGE </w:instrText>
    </w:r>
    <w:r w:rsidR="003A5C10">
      <w:fldChar w:fldCharType="separate"/>
    </w:r>
    <w:r w:rsidR="00FC0B86">
      <w:rPr>
        <w:rStyle w:val="a8"/>
        <w:noProof/>
      </w:rPr>
      <w:t>3</w:t>
    </w:r>
    <w:r w:rsidR="003A5C10">
      <w:fldChar w:fldCharType="end"/>
    </w:r>
    <w:r>
      <w:rPr>
        <w:rStyle w:val="a8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CF" w:rsidRDefault="00F212CF">
      <w:pPr>
        <w:spacing w:line="240" w:lineRule="auto"/>
      </w:pPr>
      <w:r>
        <w:separator/>
      </w:r>
    </w:p>
  </w:footnote>
  <w:footnote w:type="continuationSeparator" w:id="0">
    <w:p w:rsidR="00F212CF" w:rsidRDefault="00F212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8D1" w:rsidRDefault="00AA78D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0"/>
  <w:drawingGridHorizontalSpacing w:val="315"/>
  <w:drawingGridVerticalSpacing w:val="295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390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420"/>
    <w:rsid w:val="003905A2"/>
    <w:rsid w:val="00391F91"/>
    <w:rsid w:val="003924B2"/>
    <w:rsid w:val="00394230"/>
    <w:rsid w:val="00395FB2"/>
    <w:rsid w:val="00396524"/>
    <w:rsid w:val="00396561"/>
    <w:rsid w:val="003A1E65"/>
    <w:rsid w:val="003A5C10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5940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57141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5336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4E4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A78D1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4FEC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75C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77E29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2FC4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12CF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3E5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0B86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DC34D4B"/>
    <w:rsid w:val="11150CB2"/>
    <w:rsid w:val="11740211"/>
    <w:rsid w:val="2C087BF6"/>
    <w:rsid w:val="2E4732D5"/>
    <w:rsid w:val="30C218B7"/>
    <w:rsid w:val="3147651D"/>
    <w:rsid w:val="4DDA1757"/>
    <w:rsid w:val="562821F7"/>
    <w:rsid w:val="65693AD9"/>
    <w:rsid w:val="667F5AA4"/>
    <w:rsid w:val="6AA04060"/>
    <w:rsid w:val="6FCB19B0"/>
    <w:rsid w:val="7F1F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uiPriority="0" w:unhideWhenUsed="0" w:qFormat="1"/>
    <w:lsdException w:name="Balloon Text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D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AA78D1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AA78D1"/>
    <w:pPr>
      <w:adjustRightInd w:val="0"/>
      <w:snapToGrid/>
      <w:ind w:firstLine="0"/>
      <w:jc w:val="left"/>
    </w:pPr>
    <w:rPr>
      <w:spacing w:val="-25"/>
    </w:rPr>
  </w:style>
  <w:style w:type="paragraph" w:styleId="a4">
    <w:name w:val="Balloon Text"/>
    <w:basedOn w:val="a"/>
    <w:semiHidden/>
    <w:qFormat/>
    <w:rsid w:val="00AA78D1"/>
    <w:rPr>
      <w:sz w:val="18"/>
      <w:szCs w:val="18"/>
    </w:rPr>
  </w:style>
  <w:style w:type="paragraph" w:styleId="a5">
    <w:name w:val="footer"/>
    <w:basedOn w:val="a"/>
    <w:qFormat/>
    <w:rsid w:val="00AA78D1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6">
    <w:name w:val="header"/>
    <w:basedOn w:val="a"/>
    <w:qFormat/>
    <w:rsid w:val="00AA78D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AA78D1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customStyle="1" w:styleId="Style24">
    <w:name w:val="_Style 24"/>
    <w:basedOn w:val="a"/>
    <w:qFormat/>
    <w:rsid w:val="00AA78D1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a8">
    <w:name w:val="page number"/>
    <w:basedOn w:val="a0"/>
    <w:qFormat/>
    <w:rsid w:val="00AA78D1"/>
  </w:style>
  <w:style w:type="character" w:customStyle="1" w:styleId="articlebody">
    <w:name w:val="articlebody"/>
    <w:basedOn w:val="a0"/>
    <w:qFormat/>
    <w:rsid w:val="00AA78D1"/>
  </w:style>
  <w:style w:type="paragraph" w:customStyle="1" w:styleId="a9">
    <w:name w:val="抄送栏"/>
    <w:basedOn w:val="a"/>
    <w:qFormat/>
    <w:rsid w:val="00AA78D1"/>
    <w:pPr>
      <w:adjustRightInd w:val="0"/>
      <w:snapToGrid/>
      <w:spacing w:line="454" w:lineRule="atLeast"/>
      <w:ind w:left="1310" w:right="357" w:hanging="953"/>
    </w:pPr>
  </w:style>
  <w:style w:type="paragraph" w:customStyle="1" w:styleId="aa">
    <w:name w:val="印数"/>
    <w:basedOn w:val="ab"/>
    <w:qFormat/>
    <w:rsid w:val="00AA78D1"/>
    <w:pPr>
      <w:spacing w:line="400" w:lineRule="atLeast"/>
      <w:jc w:val="right"/>
    </w:pPr>
  </w:style>
  <w:style w:type="paragraph" w:customStyle="1" w:styleId="ab">
    <w:name w:val="印发栏"/>
    <w:basedOn w:val="a3"/>
    <w:qFormat/>
    <w:rsid w:val="00AA78D1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主题词"/>
    <w:basedOn w:val="a"/>
    <w:qFormat/>
    <w:rsid w:val="00AA78D1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ad">
    <w:name w:val="线型"/>
    <w:basedOn w:val="a9"/>
    <w:qFormat/>
    <w:rsid w:val="00AA78D1"/>
    <w:pPr>
      <w:spacing w:line="240" w:lineRule="auto"/>
      <w:ind w:left="0" w:firstLine="0"/>
      <w:jc w:val="center"/>
    </w:pPr>
    <w:rPr>
      <w:sz w:val="21"/>
    </w:rPr>
  </w:style>
  <w:style w:type="paragraph" w:customStyle="1" w:styleId="ParaCharCharCharChar">
    <w:name w:val="默认段落字体 Para Char Char Char Char"/>
    <w:basedOn w:val="a"/>
    <w:qFormat/>
    <w:rsid w:val="00AA78D1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0">
    <w:name w:val="标题1"/>
    <w:basedOn w:val="a"/>
    <w:next w:val="a"/>
    <w:qFormat/>
    <w:rsid w:val="00AA78D1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e">
    <w:name w:val="文头"/>
    <w:basedOn w:val="a"/>
    <w:qFormat/>
    <w:rsid w:val="00AA78D1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Char">
    <w:name w:val="Char"/>
    <w:basedOn w:val="a"/>
    <w:semiHidden/>
    <w:qFormat/>
    <w:locked/>
    <w:rsid w:val="00AA78D1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af">
    <w:name w:val="紧急程度"/>
    <w:basedOn w:val="af0"/>
    <w:qFormat/>
    <w:rsid w:val="00AA78D1"/>
    <w:pPr>
      <w:overflowPunct w:val="0"/>
    </w:pPr>
    <w:rPr>
      <w:sz w:val="32"/>
    </w:rPr>
  </w:style>
  <w:style w:type="paragraph" w:customStyle="1" w:styleId="af0">
    <w:name w:val="密级"/>
    <w:basedOn w:val="a"/>
    <w:qFormat/>
    <w:rsid w:val="00AA78D1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af1">
    <w:name w:val="红线"/>
    <w:basedOn w:val="1"/>
    <w:qFormat/>
    <w:rsid w:val="00AA78D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1">
    <w:name w:val="样式1"/>
    <w:basedOn w:val="a"/>
    <w:qFormat/>
    <w:rsid w:val="00AA78D1"/>
  </w:style>
  <w:style w:type="paragraph" w:customStyle="1" w:styleId="2">
    <w:name w:val="标题2"/>
    <w:basedOn w:val="a"/>
    <w:next w:val="a"/>
    <w:qFormat/>
    <w:rsid w:val="00AA78D1"/>
    <w:pPr>
      <w:ind w:firstLine="0"/>
      <w:jc w:val="center"/>
    </w:pPr>
    <w:rPr>
      <w:rFonts w:eastAsia="方正楷体_GBK"/>
    </w:rPr>
  </w:style>
  <w:style w:type="paragraph" w:customStyle="1" w:styleId="af2">
    <w:name w:val="附件栏"/>
    <w:basedOn w:val="a"/>
    <w:qFormat/>
    <w:rsid w:val="00AA78D1"/>
  </w:style>
  <w:style w:type="paragraph" w:customStyle="1" w:styleId="3">
    <w:name w:val="标题3"/>
    <w:basedOn w:val="a"/>
    <w:next w:val="a"/>
    <w:qFormat/>
    <w:rsid w:val="00AA78D1"/>
    <w:rPr>
      <w:rFonts w:eastAsia="方正黑体_GBK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AA78D1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eastAsia="Times New Roman" w:hAnsi="Arial" w:cs="Verdana"/>
      <w:b/>
      <w:snapToGrid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TotalTime>69</TotalTime>
  <Pages>3</Pages>
  <Words>291</Words>
  <Characters>1659</Characters>
  <Application>Microsoft Office Word</Application>
  <DocSecurity>0</DocSecurity>
  <Lines>13</Lines>
  <Paragraphs>3</Paragraphs>
  <ScaleCrop>false</ScaleCrop>
  <Company>UQi.me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苏政办发模板</dc:title>
  <dc:creator>user</dc:creator>
  <cp:lastModifiedBy>user</cp:lastModifiedBy>
  <cp:revision>8</cp:revision>
  <cp:lastPrinted>2023-01-29T03:01:00Z</cp:lastPrinted>
  <dcterms:created xsi:type="dcterms:W3CDTF">2021-09-29T06:22:00Z</dcterms:created>
  <dcterms:modified xsi:type="dcterms:W3CDTF">2023-03-23T02:41:00Z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589E4DEFF32A44728F573C6425C0AC5B</vt:lpwstr>
  </property>
</Properties>
</file>