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赣州经开区三江乡人民政府2022年</w:t>
      </w:r>
      <w:r>
        <w:rPr>
          <w:rFonts w:hint="eastAsia" w:ascii="方正小标宋简体" w:hAnsi="方正小标宋简体" w:eastAsia="方正小标宋简体" w:cs="方正小标宋简体"/>
          <w:b w:val="0"/>
          <w:bCs w:val="0"/>
          <w:snapToGrid/>
          <w:color w:val="auto"/>
          <w:sz w:val="44"/>
          <w:szCs w:val="44"/>
        </w:rPr>
        <w:t>政府信息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333333"/>
          <w:sz w:val="44"/>
          <w:szCs w:val="44"/>
        </w:rPr>
      </w:pPr>
      <w:r>
        <w:rPr>
          <w:rFonts w:hint="eastAsia" w:ascii="方正小标宋简体" w:hAnsi="方正小标宋简体" w:eastAsia="方正小标宋简体" w:cs="方正小标宋简体"/>
          <w:b w:val="0"/>
          <w:bCs w:val="0"/>
          <w:snapToGrid/>
          <w:color w:val="auto"/>
          <w:sz w:val="44"/>
          <w:szCs w:val="44"/>
        </w:rPr>
        <w:t>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宋体" w:hAnsi="宋体" w:eastAsia="仿宋_GB2312" w:cs="宋体"/>
          <w:snapToGrid/>
          <w:color w:val="auto"/>
          <w:sz w:val="24"/>
          <w:szCs w:val="24"/>
          <w:lang w:val="en-US" w:eastAsia="zh-CN"/>
        </w:rPr>
      </w:pPr>
      <w:r>
        <w:rPr>
          <w:rFonts w:hint="default" w:ascii="Times New Roman" w:hAnsi="Times New Roman" w:eastAsia="宋体" w:cs="Times New Roman"/>
          <w:i w:val="0"/>
          <w:iCs w:val="0"/>
          <w:caps w:val="0"/>
          <w:color w:val="auto"/>
          <w:spacing w:val="0"/>
          <w:sz w:val="32"/>
          <w:szCs w:val="32"/>
          <w:shd w:val="clear" w:fill="FFFFFF"/>
        </w:rPr>
        <w:t>202</w:t>
      </w:r>
      <w:r>
        <w:rPr>
          <w:rFonts w:hint="eastAsia" w:eastAsia="宋体" w:cs="Times New Roman"/>
          <w:i w:val="0"/>
          <w:iCs w:val="0"/>
          <w:caps w:val="0"/>
          <w:color w:val="auto"/>
          <w:spacing w:val="0"/>
          <w:sz w:val="32"/>
          <w:szCs w:val="32"/>
          <w:shd w:val="clear" w:fill="FFFFFF"/>
          <w:lang w:val="en-US" w:eastAsia="zh-CN"/>
        </w:rPr>
        <w:t>2</w:t>
      </w:r>
      <w:r>
        <w:rPr>
          <w:rFonts w:ascii="仿宋_GB2312" w:hAnsi="宋体" w:eastAsia="仿宋_GB2312" w:cs="仿宋_GB2312"/>
          <w:i w:val="0"/>
          <w:iCs w:val="0"/>
          <w:caps w:val="0"/>
          <w:color w:val="auto"/>
          <w:spacing w:val="0"/>
          <w:sz w:val="32"/>
          <w:szCs w:val="32"/>
        </w:rPr>
        <w:t>年三江乡紧紧围绕区党工委、管委会中心工作及社会群众关注关切，着力提升政府信息公开质量，推进拓宽政府信息公开渠道，不断增强政府信息公开实效。</w:t>
      </w:r>
      <w:r>
        <w:rPr>
          <w:rFonts w:ascii="仿宋_GB2312" w:hAnsi="宋体" w:eastAsia="仿宋_GB2312" w:cs="仿宋_GB2312"/>
          <w:i w:val="0"/>
          <w:iCs w:val="0"/>
          <w:caps w:val="0"/>
          <w:color w:val="auto"/>
          <w:spacing w:val="0"/>
          <w:sz w:val="32"/>
          <w:szCs w:val="32"/>
          <w:shd w:val="clear" w:fill="FFFFFF"/>
        </w:rPr>
        <w:t>我</w:t>
      </w:r>
      <w:r>
        <w:rPr>
          <w:rFonts w:hint="eastAsia" w:ascii="仿宋_GB2312" w:hAnsi="宋体" w:eastAsia="仿宋_GB2312" w:cs="仿宋_GB2312"/>
          <w:i w:val="0"/>
          <w:iCs w:val="0"/>
          <w:caps w:val="0"/>
          <w:color w:val="auto"/>
          <w:spacing w:val="0"/>
          <w:sz w:val="32"/>
          <w:szCs w:val="32"/>
          <w:shd w:val="clear" w:fill="FFFFFF"/>
        </w:rPr>
        <w:t>乡</w:t>
      </w:r>
      <w:r>
        <w:rPr>
          <w:rFonts w:hint="default" w:ascii="Times New Roman" w:hAnsi="Times New Roman" w:eastAsia="仿宋_GB2312" w:cs="Times New Roman"/>
          <w:i w:val="0"/>
          <w:iCs w:val="0"/>
          <w:caps w:val="0"/>
          <w:color w:val="auto"/>
          <w:spacing w:val="0"/>
          <w:sz w:val="32"/>
          <w:szCs w:val="32"/>
          <w:shd w:val="clear" w:fill="FFFFFF"/>
        </w:rPr>
        <w:t>202</w:t>
      </w:r>
      <w:r>
        <w:rPr>
          <w:rFonts w:hint="eastAsia" w:eastAsia="仿宋_GB2312" w:cs="Times New Roman"/>
          <w:i w:val="0"/>
          <w:iCs w:val="0"/>
          <w:caps w:val="0"/>
          <w:color w:val="auto"/>
          <w:spacing w:val="0"/>
          <w:sz w:val="32"/>
          <w:szCs w:val="32"/>
          <w:shd w:val="clear" w:fill="FFFFFF"/>
          <w:lang w:val="en-US" w:eastAsia="zh-CN"/>
        </w:rPr>
        <w:t>2</w:t>
      </w:r>
      <w:r>
        <w:rPr>
          <w:rFonts w:hint="eastAsia" w:ascii="仿宋_GB2312" w:hAnsi="宋体" w:eastAsia="仿宋_GB2312" w:cs="仿宋_GB2312"/>
          <w:i w:val="0"/>
          <w:iCs w:val="0"/>
          <w:caps w:val="0"/>
          <w:color w:val="auto"/>
          <w:spacing w:val="0"/>
          <w:sz w:val="32"/>
          <w:szCs w:val="32"/>
          <w:shd w:val="clear" w:fill="FFFFFF"/>
        </w:rPr>
        <w:t>年在区政务门户网站公开信息</w:t>
      </w:r>
      <w:r>
        <w:rPr>
          <w:rFonts w:hint="default" w:ascii="Times New Roman" w:hAnsi="Times New Roman" w:eastAsia="仿宋_GB2312" w:cs="Times New Roman"/>
          <w:i w:val="0"/>
          <w:iCs w:val="0"/>
          <w:caps w:val="0"/>
          <w:color w:val="auto"/>
          <w:spacing w:val="0"/>
          <w:sz w:val="32"/>
          <w:szCs w:val="32"/>
          <w:shd w:val="clear" w:fill="FFFFFF"/>
        </w:rPr>
        <w:t>105</w:t>
      </w:r>
      <w:r>
        <w:rPr>
          <w:rFonts w:hint="eastAsia" w:ascii="仿宋_GB2312" w:hAnsi="宋体" w:eastAsia="仿宋_GB2312" w:cs="仿宋_GB2312"/>
          <w:i w:val="0"/>
          <w:iCs w:val="0"/>
          <w:caps w:val="0"/>
          <w:color w:val="auto"/>
          <w:spacing w:val="0"/>
          <w:sz w:val="32"/>
          <w:szCs w:val="32"/>
          <w:shd w:val="clear" w:fill="FFFFFF"/>
        </w:rPr>
        <w:t>条，</w:t>
      </w:r>
      <w:r>
        <w:rPr>
          <w:rFonts w:ascii="仿宋_GB2312" w:hAnsi="宋体" w:eastAsia="仿宋_GB2312" w:cs="仿宋_GB2312"/>
          <w:i w:val="0"/>
          <w:iCs w:val="0"/>
          <w:caps w:val="0"/>
          <w:color w:val="auto"/>
          <w:spacing w:val="0"/>
          <w:sz w:val="32"/>
          <w:szCs w:val="32"/>
          <w:shd w:val="clear" w:fill="FFFFFF"/>
        </w:rPr>
        <w:t>子栏目信息更新及时</w:t>
      </w:r>
      <w:r>
        <w:rPr>
          <w:rFonts w:hint="eastAsia" w:ascii="仿宋_GB2312" w:hAnsi="宋体" w:eastAsia="仿宋_GB2312" w:cs="仿宋_GB2312"/>
          <w:i w:val="0"/>
          <w:iCs w:val="0"/>
          <w:caps w:val="0"/>
          <w:color w:val="auto"/>
          <w:spacing w:val="0"/>
          <w:sz w:val="32"/>
          <w:szCs w:val="32"/>
          <w:shd w:val="clear" w:fill="FFFFFF"/>
        </w:rPr>
        <w:t>；</w:t>
      </w:r>
      <w:r>
        <w:rPr>
          <w:rFonts w:ascii="仿宋_GB2312" w:hAnsi="宋体" w:eastAsia="仿宋_GB2312" w:cs="仿宋_GB2312"/>
          <w:i w:val="0"/>
          <w:iCs w:val="0"/>
          <w:caps w:val="0"/>
          <w:color w:val="auto"/>
          <w:spacing w:val="0"/>
          <w:sz w:val="32"/>
          <w:szCs w:val="32"/>
          <w:shd w:val="clear" w:fill="FFFFFF"/>
        </w:rPr>
        <w:t>乡、村政务公开栏实时公开乡、村各项工作进展情况</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我</w:t>
      </w:r>
      <w:r>
        <w:rPr>
          <w:rFonts w:hint="eastAsia" w:ascii="仿宋_GB2312" w:hAnsi="宋体" w:eastAsia="仿宋_GB2312" w:cs="仿宋_GB2312"/>
          <w:i w:val="0"/>
          <w:iCs w:val="0"/>
          <w:caps w:val="0"/>
          <w:color w:val="auto"/>
          <w:spacing w:val="0"/>
          <w:sz w:val="32"/>
          <w:szCs w:val="32"/>
          <w:shd w:val="clear" w:fill="FFFFFF"/>
        </w:rPr>
        <w:t>乡新媒体“三江微新闻”均按要求及时更新。</w:t>
      </w:r>
      <w:r>
        <w:rPr>
          <w:rFonts w:ascii="仿宋_GB2312" w:hAnsi="宋体" w:eastAsia="仿宋_GB2312" w:cs="仿宋_GB2312"/>
          <w:i w:val="0"/>
          <w:iCs w:val="0"/>
          <w:caps w:val="0"/>
          <w:color w:val="auto"/>
          <w:spacing w:val="0"/>
          <w:sz w:val="32"/>
          <w:szCs w:val="32"/>
          <w:shd w:val="clear" w:fill="FFFFFF"/>
        </w:rPr>
        <w:t>本年度没有因政务信息公开申请行政复议、提起行政诉讼的案件。强化组织领导。按照要求，及时调整完善政务公开领导小组，由乡长刘浚任组长，分管领导曾晋任副组长，各相关站所负责人为组员成立三江乡政务公开政府信息公开领导小组，充分认识加强政务公开工作的重要性和必要性，督促按照做好主动公开、依申请公开政府信息的范围和程序，确保政务信息公开各项工作落实到位。统筹指导各相关部门有序开展本乡政务公开工作，工作领导小组下设办公室在乡党政办，负责日常工作的督促及指导。形成了全乡各部门、站所齐抓共管、协同推进的良好工作局面，为政务公开工作的顺利开展提供了有效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auto"/>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Calibri" w:hAnsi="Calibri" w:eastAsia="宋体" w:cs="Calibri"/>
                <w:snapToGrid/>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p>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Theme="minorEastAsia" w:hAnsiTheme="minorEastAsia" w:eastAsiaTheme="minorEastAsia" w:cstheme="minorEastAsia"/>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Calibri" w:hAnsi="Calibri" w:eastAsia="宋体" w:cs="Calibri"/>
                <w:snapToGrid/>
                <w:sz w:val="20"/>
                <w:lang w:val="en-US" w:eastAsia="zh-CN"/>
              </w:rPr>
            </w:pPr>
          </w:p>
          <w:p>
            <w:pPr>
              <w:widowControl/>
              <w:autoSpaceDE/>
              <w:autoSpaceDN/>
              <w:snapToGrid/>
              <w:spacing w:line="240" w:lineRule="auto"/>
              <w:ind w:firstLine="0"/>
              <w:jc w:val="center"/>
              <w:rPr>
                <w:rFonts w:hint="default" w:ascii="Calibri" w:hAnsi="Calibri" w:eastAsia="宋体" w:cs="Calibri"/>
                <w:snapToGrid/>
                <w:sz w:val="20"/>
                <w:lang w:val="en-US" w:eastAsia="zh-CN"/>
              </w:rPr>
            </w:pPr>
            <w:r>
              <w:rPr>
                <w:rFonts w:hint="eastAsia" w:asciiTheme="minorEastAsia" w:hAnsiTheme="minorEastAsia" w:eastAsiaTheme="minorEastAsia" w:cstheme="minorEastAsia"/>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p>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auto"/>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val="en-US" w:eastAsia="zh-CN"/>
              </w:rPr>
            </w:pPr>
            <w:r>
              <w:rPr>
                <w:rFonts w:hint="eastAsia" w:ascii="宋体" w:hAnsi="宋体" w:eastAsia="宋体" w:cs="宋体"/>
                <w:snapToGrid/>
                <w:color w:val="000000"/>
                <w:sz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hAnsi="Times New Roman" w:eastAsia="仿宋_GB2312" w:cs="仿宋_GB2312"/>
          <w:i w:val="0"/>
          <w:iCs w:val="0"/>
          <w:caps w:val="0"/>
          <w:color w:val="auto"/>
          <w:spacing w:val="0"/>
          <w:sz w:val="32"/>
          <w:szCs w:val="32"/>
        </w:rPr>
      </w:pPr>
      <w:r>
        <w:rPr>
          <w:rFonts w:hint="default" w:ascii="Times New Roman" w:hAnsi="Times New Roman" w:eastAsia="宋体" w:cs="Times New Roman"/>
          <w:i w:val="0"/>
          <w:iCs w:val="0"/>
          <w:caps w:val="0"/>
          <w:color w:val="auto"/>
          <w:spacing w:val="0"/>
          <w:sz w:val="32"/>
          <w:szCs w:val="32"/>
        </w:rPr>
        <w:t>202</w:t>
      </w:r>
      <w:r>
        <w:rPr>
          <w:rFonts w:hint="eastAsia" w:eastAsia="宋体" w:cs="Times New Roman"/>
          <w:i w:val="0"/>
          <w:iCs w:val="0"/>
          <w:caps w:val="0"/>
          <w:color w:val="auto"/>
          <w:spacing w:val="0"/>
          <w:sz w:val="32"/>
          <w:szCs w:val="32"/>
          <w:lang w:val="en-US" w:eastAsia="zh-CN"/>
        </w:rPr>
        <w:t>2</w:t>
      </w:r>
      <w:r>
        <w:rPr>
          <w:rFonts w:ascii="仿宋_GB2312" w:hAnsi="Times New Roman" w:eastAsia="仿宋_GB2312" w:cs="仿宋_GB2312"/>
          <w:i w:val="0"/>
          <w:iCs w:val="0"/>
          <w:caps w:val="0"/>
          <w:color w:val="auto"/>
          <w:spacing w:val="0"/>
          <w:sz w:val="32"/>
          <w:szCs w:val="32"/>
        </w:rPr>
        <w:t>年我乡高度重视信息公开，在政府信息公开梳理发布方面做了大量工作，取得较大进展，但与上级要求还有一定差距，工作还存在一些不足。</w:t>
      </w:r>
      <w:r>
        <w:rPr>
          <w:rFonts w:hint="eastAsia" w:ascii="仿宋_GB2312" w:hAnsi="Times New Roman" w:eastAsia="仿宋_GB2312" w:cs="仿宋_GB2312"/>
          <w:b/>
          <w:bCs/>
          <w:i w:val="0"/>
          <w:iCs w:val="0"/>
          <w:caps w:val="0"/>
          <w:color w:val="auto"/>
          <w:spacing w:val="0"/>
          <w:sz w:val="32"/>
          <w:szCs w:val="32"/>
        </w:rPr>
        <w:t>一</w:t>
      </w:r>
      <w:r>
        <w:rPr>
          <w:rFonts w:hint="eastAsia" w:ascii="仿宋_GB2312" w:hAnsi="Times New Roman" w:eastAsia="仿宋_GB2312" w:cs="仿宋_GB2312"/>
          <w:b w:val="0"/>
          <w:bCs w:val="0"/>
          <w:i w:val="0"/>
          <w:iCs w:val="0"/>
          <w:caps w:val="0"/>
          <w:color w:val="auto"/>
          <w:spacing w:val="0"/>
          <w:sz w:val="32"/>
          <w:szCs w:val="32"/>
        </w:rPr>
        <w:t>是</w:t>
      </w:r>
      <w:r>
        <w:rPr>
          <w:rFonts w:hint="eastAsia" w:ascii="仿宋_GB2312" w:hAnsi="Times New Roman" w:eastAsia="仿宋_GB2312" w:cs="仿宋_GB2312"/>
          <w:i w:val="0"/>
          <w:iCs w:val="0"/>
          <w:caps w:val="0"/>
          <w:color w:val="auto"/>
          <w:spacing w:val="0"/>
          <w:sz w:val="32"/>
          <w:szCs w:val="32"/>
        </w:rPr>
        <w:t>对政府信息公开认识不够，主动公开意识还有待加强。</w:t>
      </w:r>
      <w:r>
        <w:rPr>
          <w:rFonts w:hint="eastAsia" w:ascii="仿宋_GB2312" w:hAnsi="Times New Roman" w:eastAsia="仿宋_GB2312" w:cs="仿宋_GB2312"/>
          <w:b w:val="0"/>
          <w:bCs w:val="0"/>
          <w:i w:val="0"/>
          <w:iCs w:val="0"/>
          <w:caps w:val="0"/>
          <w:color w:val="auto"/>
          <w:spacing w:val="0"/>
          <w:sz w:val="32"/>
          <w:szCs w:val="32"/>
        </w:rPr>
        <w:t>二是</w:t>
      </w:r>
      <w:r>
        <w:rPr>
          <w:rFonts w:hint="eastAsia" w:ascii="仿宋_GB2312" w:hAnsi="Times New Roman" w:eastAsia="仿宋_GB2312" w:cs="仿宋_GB2312"/>
          <w:i w:val="0"/>
          <w:iCs w:val="0"/>
          <w:caps w:val="0"/>
          <w:color w:val="auto"/>
          <w:spacing w:val="0"/>
          <w:sz w:val="32"/>
          <w:szCs w:val="32"/>
        </w:rPr>
        <w:t>政府信息公开工作还不够规范，信息质量有待提高，偶尔存在公开信息发布不及时、信息发布不规范等问题。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cs="仿宋_GB2312"/>
          <w:i w:val="0"/>
          <w:iCs w:val="0"/>
          <w:caps w:val="0"/>
          <w:color w:val="auto"/>
          <w:spacing w:val="0"/>
          <w:sz w:val="32"/>
          <w:szCs w:val="32"/>
          <w:lang w:val="en-US" w:eastAsia="zh-CN"/>
        </w:rPr>
      </w:pPr>
      <w:r>
        <w:rPr>
          <w:rFonts w:hint="eastAsia" w:ascii="仿宋_GB2312" w:eastAsia="仿宋_GB2312" w:cs="仿宋_GB2312"/>
          <w:i w:val="0"/>
          <w:iCs w:val="0"/>
          <w:caps w:val="0"/>
          <w:color w:val="auto"/>
          <w:spacing w:val="0"/>
          <w:sz w:val="32"/>
          <w:szCs w:val="32"/>
          <w:lang w:val="en-US" w:eastAsia="zh-CN"/>
        </w:rPr>
        <w:t>下一步改进措施：一是规范流程，以制度化、规范化、科学化为着力点，建立长效机制。二是创新途径，补充完善。及时更新、扩大政府信息公开内容，保证公开信息的完整性和准确性，不断创新公开形式，探索新途径，提高政务公开工作的质量和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Times New Roman" w:eastAsia="仿宋_GB2312" w:cs="仿宋_GB2312"/>
          <w:i w:val="0"/>
          <w:iCs w:val="0"/>
          <w:caps w:val="0"/>
          <w:color w:val="auto"/>
          <w:spacing w:val="0"/>
          <w:sz w:val="32"/>
          <w:szCs w:val="32"/>
          <w:lang w:val="en-US" w:eastAsia="zh-CN"/>
        </w:rPr>
      </w:pPr>
      <w:r>
        <w:rPr>
          <w:rFonts w:hint="eastAsia" w:ascii="仿宋_GB2312" w:eastAsia="仿宋_GB2312" w:cs="仿宋_GB2312"/>
          <w:i w:val="0"/>
          <w:iCs w:val="0"/>
          <w:caps w:val="0"/>
          <w:color w:val="auto"/>
          <w:spacing w:val="0"/>
          <w:sz w:val="32"/>
          <w:szCs w:val="32"/>
          <w:lang w:val="en-US" w:eastAsia="zh-CN"/>
        </w:rPr>
        <w:t>务水平。三是进一步制定一套适应本</w:t>
      </w:r>
      <w:bookmarkStart w:id="0" w:name="_GoBack"/>
      <w:bookmarkEnd w:id="0"/>
      <w:r>
        <w:rPr>
          <w:rFonts w:hint="eastAsia" w:ascii="仿宋_GB2312" w:eastAsia="仿宋_GB2312" w:cs="仿宋_GB2312"/>
          <w:i w:val="0"/>
          <w:iCs w:val="0"/>
          <w:caps w:val="0"/>
          <w:color w:val="auto"/>
          <w:spacing w:val="0"/>
          <w:sz w:val="32"/>
          <w:szCs w:val="32"/>
          <w:lang w:val="en-US" w:eastAsia="zh-CN"/>
        </w:rPr>
        <w:t>单位的信息管理制度，明确责任，保障信息通畅。四是强化管理，服务公众。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pPr>
        <w:pStyle w:val="19"/>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按照《国务院办公厅关于印发〈政府信息公开信息处理费管理办法〉的通知》（国办函〔2020〕109号）规定的按件、按量收费标准，本年度没有产生信息公开处理费。</w:t>
      </w:r>
    </w:p>
    <w:p>
      <w:pPr>
        <w:spacing w:line="590" w:lineRule="exact"/>
        <w:rPr>
          <w:rFonts w:hint="eastAsia"/>
        </w:rPr>
      </w:pPr>
    </w:p>
    <w:p>
      <w:pPr>
        <w:spacing w:line="590" w:lineRule="exact"/>
        <w:rPr>
          <w:rFonts w:hint="eastAsia"/>
        </w:rPr>
      </w:pPr>
    </w:p>
    <w:p>
      <w:pPr>
        <w:spacing w:line="590" w:lineRule="exact"/>
        <w:jc w:val="righ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赣州经济技术开发区三江乡人民政府</w:t>
      </w:r>
    </w:p>
    <w:p>
      <w:pPr>
        <w:wordWrap w:val="0"/>
        <w:spacing w:line="590" w:lineRule="exact"/>
        <w:jc w:val="right"/>
        <w:rPr>
          <w:rFonts w:hint="default" w:ascii="仿宋_GB2312" w:hAnsi="仿宋_GB2312" w:eastAsia="仿宋_GB2312" w:cs="仿宋_GB2312"/>
          <w:lang w:val="en-US" w:eastAsia="zh-CN"/>
        </w:rPr>
      </w:pPr>
      <w:r>
        <w:rPr>
          <w:rFonts w:hint="default" w:ascii="Times New Roman" w:hAnsi="Times New Roman" w:eastAsia="仿宋_GB2312" w:cs="Times New Roman"/>
          <w:color w:val="auto"/>
          <w:spacing w:val="40"/>
          <w:kern w:val="0"/>
          <w:fitText w:val="2520" w:id="739718270"/>
          <w:lang w:val="en-US" w:eastAsia="zh-CN"/>
        </w:rPr>
        <w:t>2023年1月29</w:t>
      </w:r>
      <w:r>
        <w:rPr>
          <w:rFonts w:hint="default" w:ascii="Times New Roman" w:hAnsi="Times New Roman" w:eastAsia="仿宋_GB2312" w:cs="Times New Roman"/>
          <w:color w:val="auto"/>
          <w:spacing w:val="0"/>
          <w:kern w:val="0"/>
          <w:fitText w:val="2520" w:id="739718270"/>
          <w:lang w:val="en-US" w:eastAsia="zh-CN"/>
        </w:rPr>
        <w:t>日</w:t>
      </w:r>
      <w:r>
        <w:rPr>
          <w:rFonts w:hint="eastAsia" w:ascii="仿宋_GB2312" w:hAnsi="仿宋_GB2312" w:eastAsia="仿宋_GB2312" w:cs="仿宋_GB2312"/>
          <w:lang w:val="en-US" w:eastAsia="zh-CN"/>
        </w:rPr>
        <w:t xml:space="preserve">        </w:t>
      </w: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fmt="numberInDash"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panose1 w:val="02000000000000000000"/>
    <w:charset w:val="86"/>
    <w:family w:val="script"/>
    <w:pitch w:val="default"/>
    <w:sig w:usb0="A00002BF" w:usb1="38CF7CFA" w:usb2="0008201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DZiYzU1MzQ2M2E5OTc5ZmY1MGVlYTNmMzY2OTc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9422A6"/>
    <w:rsid w:val="021138F7"/>
    <w:rsid w:val="04910D1F"/>
    <w:rsid w:val="05C45739"/>
    <w:rsid w:val="05CE4EAA"/>
    <w:rsid w:val="06F2019A"/>
    <w:rsid w:val="0856582C"/>
    <w:rsid w:val="0D29243C"/>
    <w:rsid w:val="0DC34D4B"/>
    <w:rsid w:val="0EBE06FA"/>
    <w:rsid w:val="10280789"/>
    <w:rsid w:val="11150CB2"/>
    <w:rsid w:val="116752E1"/>
    <w:rsid w:val="11740211"/>
    <w:rsid w:val="12593C34"/>
    <w:rsid w:val="13581DD4"/>
    <w:rsid w:val="160D07D9"/>
    <w:rsid w:val="1B0167A6"/>
    <w:rsid w:val="1E4946EC"/>
    <w:rsid w:val="1E5D3CF4"/>
    <w:rsid w:val="1EAE09F3"/>
    <w:rsid w:val="2007660D"/>
    <w:rsid w:val="235C6C70"/>
    <w:rsid w:val="23B4085A"/>
    <w:rsid w:val="23F92711"/>
    <w:rsid w:val="24883A94"/>
    <w:rsid w:val="24F1163A"/>
    <w:rsid w:val="25AC595B"/>
    <w:rsid w:val="280E2503"/>
    <w:rsid w:val="28CD0E1E"/>
    <w:rsid w:val="2B4C581C"/>
    <w:rsid w:val="2C087BF6"/>
    <w:rsid w:val="2D945258"/>
    <w:rsid w:val="2DA57465"/>
    <w:rsid w:val="2E4732D5"/>
    <w:rsid w:val="2E5C3FC8"/>
    <w:rsid w:val="30C218B7"/>
    <w:rsid w:val="3147651D"/>
    <w:rsid w:val="32FD73FC"/>
    <w:rsid w:val="38BF587F"/>
    <w:rsid w:val="3CAF4D27"/>
    <w:rsid w:val="3F381EE7"/>
    <w:rsid w:val="41004C87"/>
    <w:rsid w:val="44B85878"/>
    <w:rsid w:val="44D02BC2"/>
    <w:rsid w:val="45CE5353"/>
    <w:rsid w:val="474D22A8"/>
    <w:rsid w:val="48ED6219"/>
    <w:rsid w:val="4A013EF7"/>
    <w:rsid w:val="4A1D0657"/>
    <w:rsid w:val="4CF878D3"/>
    <w:rsid w:val="4DDA1757"/>
    <w:rsid w:val="4E994025"/>
    <w:rsid w:val="50ED0658"/>
    <w:rsid w:val="53EB70D0"/>
    <w:rsid w:val="559A7000"/>
    <w:rsid w:val="562821F7"/>
    <w:rsid w:val="56310FE7"/>
    <w:rsid w:val="56892433"/>
    <w:rsid w:val="57CF0AB7"/>
    <w:rsid w:val="580746F5"/>
    <w:rsid w:val="5BAF30D9"/>
    <w:rsid w:val="5DF474C9"/>
    <w:rsid w:val="5F3C4C84"/>
    <w:rsid w:val="60053354"/>
    <w:rsid w:val="620D0407"/>
    <w:rsid w:val="622C5484"/>
    <w:rsid w:val="65693AD9"/>
    <w:rsid w:val="667F5AA4"/>
    <w:rsid w:val="68586A58"/>
    <w:rsid w:val="68E85E7D"/>
    <w:rsid w:val="696574CD"/>
    <w:rsid w:val="69735746"/>
    <w:rsid w:val="6A3A2708"/>
    <w:rsid w:val="6AA04060"/>
    <w:rsid w:val="6DF42BCE"/>
    <w:rsid w:val="6FCB19B0"/>
    <w:rsid w:val="72A921D9"/>
    <w:rsid w:val="73CA0659"/>
    <w:rsid w:val="74094260"/>
    <w:rsid w:val="74890514"/>
    <w:rsid w:val="75AB270C"/>
    <w:rsid w:val="7BA06143"/>
    <w:rsid w:val="7C725D31"/>
    <w:rsid w:val="7D250FF6"/>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autoRedefine/>
    <w:qFormat/>
    <w:uiPriority w:val="0"/>
  </w:style>
  <w:style w:type="character" w:customStyle="1" w:styleId="12">
    <w:name w:val="articlebody"/>
    <w:basedOn w:val="9"/>
    <w:autoRedefine/>
    <w:qFormat/>
    <w:uiPriority w:val="0"/>
  </w:style>
  <w:style w:type="paragraph" w:customStyle="1" w:styleId="13">
    <w:name w:val="抄送栏"/>
    <w:basedOn w:val="1"/>
    <w:autoRedefine/>
    <w:qFormat/>
    <w:uiPriority w:val="0"/>
    <w:pPr>
      <w:adjustRightInd w:val="0"/>
      <w:snapToGrid/>
      <w:spacing w:line="454" w:lineRule="atLeast"/>
      <w:ind w:left="1310" w:right="357" w:hanging="953"/>
    </w:pPr>
  </w:style>
  <w:style w:type="paragraph" w:customStyle="1" w:styleId="14">
    <w:name w:val="印数"/>
    <w:basedOn w:val="15"/>
    <w:autoRedefine/>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7">
    <w:name w:val="线型"/>
    <w:basedOn w:val="13"/>
    <w:autoRedefine/>
    <w:qFormat/>
    <w:uiPriority w:val="0"/>
    <w:pPr>
      <w:spacing w:line="240" w:lineRule="auto"/>
      <w:ind w:left="0" w:firstLine="0"/>
      <w:jc w:val="center"/>
    </w:pPr>
    <w:rPr>
      <w:sz w:val="21"/>
    </w:rPr>
  </w:style>
  <w:style w:type="paragraph" w:customStyle="1" w:styleId="18">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autoRedefine/>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autoRedefine/>
    <w:qFormat/>
    <w:uiPriority w:val="0"/>
  </w:style>
  <w:style w:type="paragraph" w:customStyle="1" w:styleId="28">
    <w:name w:val="标题3"/>
    <w:basedOn w:val="1"/>
    <w:next w:val="1"/>
    <w:autoRedefine/>
    <w:qFormat/>
    <w:uiPriority w:val="0"/>
    <w:rPr>
      <w:rFonts w:eastAsia="方正黑体_GBK"/>
    </w:rPr>
  </w:style>
  <w:style w:type="paragraph" w:customStyle="1" w:styleId="29">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4</Pages>
  <Words>1754</Words>
  <Characters>1796</Characters>
  <Lines>34</Lines>
  <Paragraphs>9</Paragraphs>
  <TotalTime>130</TotalTime>
  <ScaleCrop>false</ScaleCrop>
  <LinksUpToDate>false</LinksUpToDate>
  <CharactersWithSpaces>1804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乐逍遥</cp:lastModifiedBy>
  <cp:lastPrinted>2023-03-22T02:27:00Z</cp:lastPrinted>
  <dcterms:modified xsi:type="dcterms:W3CDTF">2024-01-31T01:22:41Z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589E4DEFF32A44728F573C6425C0AC5B</vt:lpwstr>
  </property>
</Properties>
</file>