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凤岗镇</w:t>
      </w:r>
      <w:r>
        <w:rPr>
          <w:rFonts w:hint="eastAsia" w:ascii="方正小标宋简体" w:hAnsi="方正小标宋简体" w:eastAsia="方正小标宋简体" w:cs="方正小标宋简体"/>
          <w:sz w:val="36"/>
          <w:szCs w:val="36"/>
          <w:lang w:val="en-US" w:eastAsia="zh-CN"/>
        </w:rPr>
        <w:t>2020年</w:t>
      </w:r>
      <w:r>
        <w:rPr>
          <w:rFonts w:hint="eastAsia" w:ascii="方正小标宋简体" w:hAnsi="方正小标宋简体" w:eastAsia="方正小标宋简体" w:cs="方正小标宋简体"/>
          <w:sz w:val="36"/>
          <w:szCs w:val="36"/>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ascii="仿宋_GB2312" w:hAnsi="仿宋_GB2312" w:eastAsia="仿宋_GB2312" w:cs="仿宋_GB2312"/>
          <w:sz w:val="32"/>
          <w:szCs w:val="32"/>
          <w:lang w:eastAsia="zh-CN"/>
        </w:rPr>
        <w:t>凤岗镇</w:t>
      </w:r>
      <w:r>
        <w:rPr>
          <w:rFonts w:hint="eastAsia" w:ascii="仿宋_GB2312" w:hAnsi="仿宋_GB2312" w:eastAsia="仿宋_GB2312" w:cs="仿宋_GB2312"/>
          <w:sz w:val="32"/>
          <w:szCs w:val="32"/>
        </w:rPr>
        <w:t>结合有关统计数据编制。本年度报告中所列数据的统计期限自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12月31日止。全文包括总体情况、主动公开政府信息情况、收到和处理政府信息公开申请情况、政府信息公开行政复议行政诉讼情况、存在的主要问题及改进情况、其他需要报告的事项。本年度报告的电子版可以从</w:t>
      </w:r>
      <w:r>
        <w:rPr>
          <w:rFonts w:hint="eastAsia" w:ascii="仿宋_GB2312" w:hAnsi="仿宋_GB2312" w:eastAsia="仿宋_GB2312" w:cs="仿宋_GB2312"/>
          <w:sz w:val="32"/>
          <w:szCs w:val="32"/>
          <w:lang w:eastAsia="zh-CN"/>
        </w:rPr>
        <w:t>凤岗镇</w:t>
      </w:r>
      <w:r>
        <w:rPr>
          <w:rFonts w:hint="eastAsia" w:ascii="仿宋_GB2312" w:hAnsi="仿宋_GB2312" w:eastAsia="仿宋_GB2312" w:cs="仿宋_GB2312"/>
          <w:sz w:val="32"/>
          <w:szCs w:val="32"/>
        </w:rPr>
        <w:t>人民政府网站（</w:t>
      </w:r>
      <w:r>
        <w:rPr>
          <w:rFonts w:hint="eastAsia" w:ascii="仿宋_GB2312" w:hAnsi="仿宋_GB2312" w:eastAsia="仿宋_GB2312" w:cs="仿宋_GB2312"/>
          <w:sz w:val="32"/>
          <w:szCs w:val="32"/>
          <w:lang w:val="en-US" w:eastAsia="zh-CN"/>
        </w:rPr>
        <w:t>http://gzjkq.ganzhou.gov.cn</w:t>
      </w:r>
      <w:r>
        <w:rPr>
          <w:rFonts w:hint="eastAsia" w:ascii="仿宋_GB2312" w:hAnsi="仿宋_GB2312" w:eastAsia="仿宋_GB2312" w:cs="仿宋_GB2312"/>
          <w:sz w:val="32"/>
          <w:szCs w:val="32"/>
        </w:rPr>
        <w:t>）下载。如对本报告有任何疑问，请与</w:t>
      </w:r>
      <w:r>
        <w:rPr>
          <w:rFonts w:hint="eastAsia" w:ascii="仿宋_GB2312" w:hAnsi="仿宋_GB2312" w:eastAsia="仿宋_GB2312" w:cs="仿宋_GB2312"/>
          <w:sz w:val="32"/>
          <w:szCs w:val="32"/>
          <w:lang w:eastAsia="zh-CN"/>
        </w:rPr>
        <w:t>凤岗镇人民政府党政办</w:t>
      </w: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赣州经济技术开发区凤岗镇西巷4号</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0797-6561512</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lang w:eastAsia="zh-CN"/>
        </w:rPr>
        <w:t>341412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凤岗镇</w:t>
      </w:r>
      <w:r>
        <w:rPr>
          <w:rFonts w:hint="eastAsia" w:ascii="仿宋_GB2312" w:hAnsi="仿宋_GB2312" w:eastAsia="仿宋_GB2312" w:cs="仿宋_GB2312"/>
          <w:sz w:val="32"/>
          <w:szCs w:val="32"/>
          <w:lang w:val="en-US" w:eastAsia="zh-CN"/>
        </w:rPr>
        <w:t>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紧紧围绕省委</w:t>
      </w:r>
      <w:r>
        <w:rPr>
          <w:rFonts w:hint="eastAsia" w:ascii="仿宋_GB2312" w:hAnsi="仿宋_GB2312" w:eastAsia="仿宋_GB2312" w:cs="仿宋_GB2312"/>
          <w:sz w:val="32"/>
          <w:szCs w:val="32"/>
          <w:lang w:eastAsia="zh-CN"/>
        </w:rPr>
        <w:t>省政府、市委市政府、区党工委区管委会和镇党委政府</w:t>
      </w:r>
      <w:r>
        <w:rPr>
          <w:rFonts w:hint="eastAsia" w:ascii="仿宋_GB2312" w:hAnsi="仿宋_GB2312" w:eastAsia="仿宋_GB2312" w:cs="仿宋_GB2312"/>
          <w:sz w:val="32"/>
          <w:szCs w:val="32"/>
          <w:lang w:val="en-US" w:eastAsia="zh-CN"/>
        </w:rPr>
        <w:t>中心工作及社会群众关注关切，着力提升政府信息公开质量，推进拓宽政府信息公开渠道，不断增强政府信息公开实效。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我镇</w:t>
      </w:r>
      <w:r>
        <w:rPr>
          <w:rFonts w:hint="default" w:ascii="仿宋_GB2312" w:hAnsi="仿宋_GB2312" w:eastAsia="仿宋_GB2312" w:cs="仿宋_GB2312"/>
          <w:sz w:val="32"/>
          <w:szCs w:val="32"/>
          <w:lang w:eastAsia="zh-CN"/>
        </w:rPr>
        <w:t>按照上级要求</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公布</w:t>
      </w:r>
      <w:r>
        <w:rPr>
          <w:rFonts w:hint="default" w:ascii="仿宋_GB2312" w:hAnsi="仿宋_GB2312" w:eastAsia="仿宋_GB2312" w:cs="仿宋_GB2312"/>
          <w:sz w:val="32"/>
          <w:szCs w:val="32"/>
          <w:lang w:eastAsia="zh-CN"/>
        </w:rPr>
        <w:t>了我镇</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"http://gzjkq.ganzhou.gov.cn/jkqxxgk/c110582/202005/3e15c87ac25d4198a22029851f9dcb69.shtml" \o "关于2020年调整党政领导班子成员分工" \t "/home/qq/文档\\x/_blank"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党政领导班子成员分工</w:t>
      </w:r>
      <w:r>
        <w:rPr>
          <w:rFonts w:hint="eastAsia"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"http://gzjkq.ganzhou.gov.cn/jkqxxgk/c110580/202012/ee16f437041a4844b775e69f011a9022.shtml" \o "赣州经济技术开发区凤岗镇人民政府机构职能目录" \t "/home/qq/文档\\x/_blank"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机构职能目录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eastAsia="zh-CN"/>
        </w:rPr>
        <w:t>、脱贫攻坚、疫情防控、党建三化、人居环境整治、春耕生产、民生实事、征地拆迁、安全生产、财政预决算等方面内容</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累计主动公开政府信息132条。其中，在本年度主动公开的信息中，机构职能类信息2条，部门文件类信息5条，工作动态类信息99条，公告公示类信息23条，财政预决算类信息2条，年度报告类信息1条。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eastAsia="zh-CN" w:bidi="ar-SA"/>
        </w:rPr>
        <w:t>我镇</w:t>
      </w:r>
      <w:r>
        <w:rPr>
          <w:rFonts w:hint="eastAsia" w:ascii="仿宋_GB2312" w:hAnsi="仿宋_GB2312" w:eastAsia="仿宋_GB2312" w:cs="仿宋_GB2312"/>
          <w:kern w:val="2"/>
          <w:sz w:val="32"/>
          <w:szCs w:val="32"/>
          <w:lang w:val="en-US" w:eastAsia="zh-CN" w:bidi="ar-SA"/>
        </w:rPr>
        <w:t>以政府信息主动公开目录为抓手，加强对政府信息的管理，进一步规范了政府信息发布流程，加强信息发布前审查，强化网站信息安全管理，严格按照要求公开政府信息。根据《中华人民共和国保守国家秘密法》、《中华人民共和国保守国家秘密法实施办法》和《中华人民共和国政府信息公开条例》，规范信息发布流程</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严格实行信息编写、审核和报送各环节层层把关负责制，严把信息质量关口，</w:t>
      </w:r>
      <w:r>
        <w:rPr>
          <w:rFonts w:hint="default" w:ascii="仿宋_GB2312" w:hAnsi="仿宋_GB2312" w:eastAsia="仿宋_GB2312" w:cs="仿宋_GB2312"/>
          <w:kern w:val="2"/>
          <w:sz w:val="32"/>
          <w:szCs w:val="32"/>
          <w:lang w:eastAsia="zh-CN" w:bidi="ar-SA"/>
        </w:rPr>
        <w:t>政务公开信息均由各科室负责人、分管领导</w:t>
      </w:r>
      <w:r>
        <w:rPr>
          <w:rFonts w:hint="eastAsia" w:ascii="仿宋_GB2312" w:hAnsi="仿宋_GB2312" w:eastAsia="仿宋_GB2312" w:cs="仿宋_GB2312"/>
          <w:kern w:val="2"/>
          <w:sz w:val="32"/>
          <w:szCs w:val="32"/>
          <w:lang w:val="en-US" w:eastAsia="zh-CN" w:bidi="ar-SA"/>
        </w:rPr>
        <w:t>审签，做到逐级把关、层层负责。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（四）平台建设</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eastAsia="zh-CN"/>
        </w:rPr>
        <w:t>我镇</w:t>
      </w:r>
      <w:r>
        <w:rPr>
          <w:rFonts w:hint="eastAsia" w:ascii="仿宋_GB2312" w:hAnsi="仿宋_GB2312" w:eastAsia="仿宋_GB2312" w:cs="仿宋_GB2312"/>
          <w:sz w:val="32"/>
          <w:szCs w:val="32"/>
          <w:lang w:val="en-US" w:eastAsia="zh-CN"/>
        </w:rPr>
        <w:t>不断拓展</w:t>
      </w:r>
      <w:r>
        <w:rPr>
          <w:rFonts w:hint="default" w:ascii="仿宋_GB2312" w:hAnsi="仿宋_GB2312" w:eastAsia="仿宋_GB2312" w:cs="仿宋_GB2312"/>
          <w:sz w:val="32"/>
          <w:szCs w:val="32"/>
          <w:lang w:eastAsia="zh-CN"/>
        </w:rPr>
        <w:t>政务</w:t>
      </w:r>
      <w:r>
        <w:rPr>
          <w:rFonts w:hint="eastAsia" w:ascii="仿宋_GB2312" w:hAnsi="仿宋_GB2312" w:eastAsia="仿宋_GB2312" w:cs="仿宋_GB2312"/>
          <w:sz w:val="32"/>
          <w:szCs w:val="32"/>
          <w:lang w:val="en-US" w:eastAsia="zh-CN"/>
        </w:rPr>
        <w:t>信息公开渠道，积极推进公开平台建设</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发挥</w:t>
      </w:r>
      <w:r>
        <w:rPr>
          <w:rFonts w:hint="default"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微信公众号</w:t>
      </w:r>
      <w:r>
        <w:rPr>
          <w:rFonts w:hint="eastAsia" w:ascii="仿宋_GB2312" w:hAnsi="仿宋_GB2312" w:eastAsia="仿宋_GB2312" w:cs="仿宋_GB2312"/>
          <w:sz w:val="32"/>
          <w:szCs w:val="32"/>
          <w:lang w:eastAsia="zh-CN"/>
        </w:rPr>
        <w:t>“凤岗微新闻”</w:t>
      </w:r>
      <w:r>
        <w:rPr>
          <w:rFonts w:hint="eastAsia" w:ascii="仿宋_GB2312" w:hAnsi="仿宋_GB2312" w:eastAsia="仿宋_GB2312" w:cs="仿宋_GB2312"/>
          <w:sz w:val="32"/>
          <w:szCs w:val="32"/>
          <w:lang w:val="en-US" w:eastAsia="zh-CN"/>
        </w:rPr>
        <w:t>的作用，及时转发上级重大时政新闻等，开设了《疫情防控》《决战决胜脱贫攻坚》《新时代文明实践活动》《城乡环境综合整治》等专栏，</w:t>
      </w:r>
      <w:r>
        <w:rPr>
          <w:rFonts w:hint="eastAsia" w:ascii="仿宋_GB2312" w:hAnsi="仿宋_GB2312" w:eastAsia="仿宋_GB2312" w:cs="仿宋_GB2312"/>
          <w:sz w:val="32"/>
          <w:szCs w:val="32"/>
          <w:lang w:eastAsia="zh-CN"/>
        </w:rPr>
        <w:t>2020年度</w:t>
      </w:r>
      <w:r>
        <w:rPr>
          <w:rFonts w:hint="eastAsia" w:ascii="仿宋_GB2312" w:hAnsi="仿宋_GB2312" w:eastAsia="仿宋_GB2312" w:cs="仿宋_GB2312"/>
          <w:sz w:val="32"/>
          <w:szCs w:val="32"/>
          <w:lang w:val="en-US" w:eastAsia="zh-CN"/>
        </w:rPr>
        <w:t>推送公众号信息147次747条。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（五）监督保障</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default" w:ascii="仿宋_GB2312" w:hAnsi="微软雅黑" w:eastAsia="仿宋_GB2312" w:cs="仿宋_GB2312"/>
          <w:i w:val="0"/>
          <w:caps w:val="0"/>
          <w:color w:val="333333"/>
          <w:spacing w:val="0"/>
          <w:kern w:val="0"/>
          <w:sz w:val="32"/>
          <w:szCs w:val="32"/>
          <w:shd w:val="clear" w:color="auto" w:fill="FFFFFF"/>
          <w:lang w:eastAsia="zh-CN" w:bidi="ar"/>
        </w:rPr>
        <w:t xml:space="preserve">    我镇积极</w:t>
      </w:r>
      <w:r>
        <w:rPr>
          <w:rFonts w:hint="eastAsia" w:ascii="仿宋_GB2312" w:hAnsi="仿宋_GB2312" w:eastAsia="仿宋_GB2312" w:cs="仿宋_GB2312"/>
          <w:sz w:val="32"/>
          <w:szCs w:val="32"/>
          <w:lang w:val="en-US" w:eastAsia="zh-CN"/>
        </w:rPr>
        <w:t>建立健全政府信息公开工作考核机制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eastAsia="zh-CN"/>
        </w:rPr>
        <w:t>上级</w:t>
      </w:r>
      <w:r>
        <w:rPr>
          <w:rFonts w:hint="eastAsia" w:ascii="仿宋_GB2312" w:hAnsi="仿宋_GB2312" w:eastAsia="仿宋_GB2312" w:cs="仿宋_GB2312"/>
          <w:sz w:val="32"/>
          <w:szCs w:val="32"/>
          <w:lang w:val="en-US" w:eastAsia="zh-CN"/>
        </w:rPr>
        <w:t>要求，把政务公开和政府信息公开工作纳入年度绩效考核范围，充分发挥考核“指挥棒”作用，增强信息公开实效。重视政府信息公开</w:t>
      </w:r>
      <w:r>
        <w:rPr>
          <w:rFonts w:hint="default"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lang w:val="en-US" w:eastAsia="zh-CN"/>
        </w:rPr>
        <w:t>培训工作，认真组织</w:t>
      </w:r>
      <w:r>
        <w:rPr>
          <w:rFonts w:hint="default"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人员参加上级组织的政府信息公开业务培训，有序提高</w:t>
      </w:r>
      <w:r>
        <w:rPr>
          <w:rFonts w:hint="default"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人员理论水平、业务素质，夯实工作基础。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主动公开政府信息情况</w:t>
      </w:r>
    </w:p>
    <w:tbl>
      <w:tblPr>
        <w:tblStyle w:val="3"/>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本年新制作数量</w:t>
            </w:r>
          </w:p>
        </w:tc>
        <w:tc>
          <w:tcPr>
            <w:tcW w:w="202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本年新公开数量</w:t>
            </w:r>
          </w:p>
        </w:tc>
        <w:tc>
          <w:tcPr>
            <w:tcW w:w="229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规    章</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02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29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规范性文件</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02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29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上一年项目数量</w:t>
            </w:r>
          </w:p>
        </w:tc>
        <w:tc>
          <w:tcPr>
            <w:tcW w:w="202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本年增/减</w:t>
            </w:r>
          </w:p>
        </w:tc>
        <w:tc>
          <w:tcPr>
            <w:tcW w:w="229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行政许可</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02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29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其他对外管理服务事项</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02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29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上一年项目数量</w:t>
            </w:r>
          </w:p>
        </w:tc>
        <w:tc>
          <w:tcPr>
            <w:tcW w:w="202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本年增/减</w:t>
            </w:r>
          </w:p>
        </w:tc>
        <w:tc>
          <w:tcPr>
            <w:tcW w:w="229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行政处罚</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02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29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行政强制</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02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229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上一年项目数量</w:t>
            </w:r>
          </w:p>
        </w:tc>
        <w:tc>
          <w:tcPr>
            <w:tcW w:w="432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行政事业性收费</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c>
          <w:tcPr>
            <w:tcW w:w="432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采购项目数量</w:t>
            </w:r>
          </w:p>
        </w:tc>
        <w:tc>
          <w:tcPr>
            <w:tcW w:w="432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政府集中采购</w:t>
            </w:r>
          </w:p>
        </w:tc>
        <w:tc>
          <w:tcPr>
            <w:tcW w:w="2460"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120</w:t>
            </w:r>
          </w:p>
        </w:tc>
        <w:tc>
          <w:tcPr>
            <w:tcW w:w="432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498742.4</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收到和处理政府信息公开申请情况</w:t>
      </w:r>
    </w:p>
    <w:tbl>
      <w:tblPr>
        <w:tblStyle w:val="3"/>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（本列数据的勾稽关系为：第一项加第二项之和，等于第三项加第四项之和）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8.属于行政查询事项</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944"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四、结转下年度继续办理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bl>
    <w:p>
      <w:pPr>
        <w:numPr>
          <w:ilvl w:val="0"/>
          <w:numId w:val="0"/>
        </w:numPr>
        <w:rPr>
          <w:rFonts w:hint="eastAsia" w:ascii="黑体" w:hAnsi="黑体" w:eastAsia="黑体" w:cs="黑体"/>
          <w:b w:val="0"/>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政府信息公开行政复议、行政诉讼情况</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行政复议</w:t>
            </w:r>
            <w:r>
              <w:rPr>
                <w:rFonts w:ascii="仿宋" w:hAnsi="仿宋" w:eastAsia="仿宋" w:cs="仿宋"/>
                <w:b w:val="0"/>
                <w:bCs w:val="0"/>
                <w:color w:val="000000" w:themeColor="text1"/>
                <w:sz w:val="24"/>
                <w14:textFill>
                  <w14:solidFill>
                    <w14:schemeClr w14:val="tx1"/>
                  </w14:solidFill>
                </w14:textFill>
              </w:rPr>
              <w:br w:type="textWrapping"/>
            </w:r>
            <w:r>
              <w:rPr>
                <w:rFonts w:hint="eastAsia" w:ascii="仿宋" w:hAnsi="仿宋" w:eastAsia="仿宋" w:cs="仿宋"/>
                <w:b w:val="0"/>
                <w:bCs w:val="0"/>
                <w:color w:val="000000" w:themeColor="text1"/>
                <w:sz w:val="24"/>
                <w14:textFill>
                  <w14:solidFill>
                    <w14:schemeClr w14:val="tx1"/>
                  </w14:solidFill>
                </w14:textFill>
              </w:rPr>
              <w:t>（因政府信息公开被行政复议）</w:t>
            </w:r>
          </w:p>
        </w:tc>
        <w:tc>
          <w:tcPr>
            <w:tcW w:w="5680"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行政诉讼</w:t>
            </w:r>
            <w:r>
              <w:rPr>
                <w:rFonts w:ascii="仿宋" w:hAnsi="仿宋" w:eastAsia="仿宋" w:cs="仿宋"/>
                <w:b w:val="0"/>
                <w:bCs w:val="0"/>
                <w:color w:val="000000" w:themeColor="text1"/>
                <w:sz w:val="24"/>
                <w14:textFill>
                  <w14:solidFill>
                    <w14:schemeClr w14:val="tx1"/>
                  </w14:solidFill>
                </w14:textFill>
              </w:rPr>
              <w:br w:type="textWrapping"/>
            </w:r>
            <w:r>
              <w:rPr>
                <w:rFonts w:hint="eastAsia" w:ascii="仿宋" w:hAnsi="仿宋" w:eastAsia="仿宋" w:cs="仿宋"/>
                <w:b w:val="0"/>
                <w:bCs w:val="0"/>
                <w:color w:val="000000" w:themeColor="text1"/>
                <w:sz w:val="24"/>
                <w14:textFill>
                  <w14:solidFill>
                    <w14:schemeClr w14:val="tx1"/>
                  </w14:solidFill>
                </w14:textFill>
              </w:rPr>
              <w:t>（因政府信息公开被行政诉讼）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总计</w:t>
            </w:r>
          </w:p>
        </w:tc>
        <w:tc>
          <w:tcPr>
            <w:tcW w:w="28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color w:val="333333"/>
                <w:sz w:val="24"/>
                <w:shd w:val="clear" w:color="auto" w:fill="FFFFFF"/>
              </w:rPr>
              <w:t>未经复议直接起诉</w:t>
            </w:r>
          </w:p>
        </w:tc>
        <w:tc>
          <w:tcPr>
            <w:tcW w:w="28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总计</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rPr>
            </w:pPr>
            <w:r>
              <w:rPr>
                <w:rFonts w:hint="eastAsia" w:ascii="仿宋" w:hAnsi="仿宋" w:eastAsia="仿宋" w:cs="仿宋"/>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4"/>
              </w:rPr>
            </w:pPr>
            <w:r>
              <w:rPr>
                <w:rFonts w:hint="default" w:ascii="仿宋" w:hAnsi="仿宋" w:eastAsia="仿宋" w:cs="仿宋"/>
                <w:sz w:val="24"/>
                <w:szCs w:val="24"/>
              </w:rPr>
              <w:t>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40" w:leftChars="0"/>
        <w:jc w:val="left"/>
        <w:textAlignment w:val="auto"/>
        <w:rPr>
          <w:rFonts w:hint="eastAsia" w:ascii="仿宋_GB2312" w:hAnsi="仿宋_GB2312" w:eastAsia="仿宋_GB2312" w:cs="仿宋_GB2312"/>
          <w:sz w:val="32"/>
          <w:szCs w:val="32"/>
        </w:rPr>
      </w:pPr>
      <w:r>
        <w:rPr>
          <w:rFonts w:hint="default" w:ascii="黑体" w:hAnsi="黑体" w:eastAsia="黑体" w:cs="黑体"/>
          <w:i w:val="0"/>
          <w:caps w:val="0"/>
          <w:color w:val="333333"/>
          <w:spacing w:val="0"/>
          <w:kern w:val="0"/>
          <w:sz w:val="32"/>
          <w:szCs w:val="32"/>
          <w:shd w:val="clear" w:fill="FFFFFF"/>
          <w:lang w:eastAsia="zh-CN" w:bidi="ar"/>
        </w:rPr>
        <w:t>五、</w:t>
      </w:r>
      <w:r>
        <w:rPr>
          <w:rFonts w:hint="eastAsia" w:ascii="黑体" w:hAnsi="黑体" w:eastAsia="黑体" w:cs="黑体"/>
          <w:i w:val="0"/>
          <w:caps w:val="0"/>
          <w:color w:val="333333"/>
          <w:spacing w:val="0"/>
          <w:kern w:val="0"/>
          <w:sz w:val="32"/>
          <w:szCs w:val="32"/>
          <w:shd w:val="clear" w:fill="FFFFFF"/>
          <w:lang w:val="en-US" w:eastAsia="zh-CN" w:bidi="ar"/>
        </w:rPr>
        <w:t>存在的主要问题及改进情况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default" w:ascii="黑体" w:hAnsi="黑体" w:eastAsia="黑体" w:cs="黑体"/>
          <w:i w:val="0"/>
          <w:caps w:val="0"/>
          <w:color w:val="333333"/>
          <w:spacing w:val="0"/>
          <w:kern w:val="0"/>
          <w:sz w:val="32"/>
          <w:szCs w:val="32"/>
          <w:shd w:val="clear" w:fill="FFFFFF"/>
          <w:lang w:eastAsia="zh-CN" w:bidi="ar"/>
        </w:rPr>
        <w:t xml:space="preserve">    </w:t>
      </w:r>
      <w:r>
        <w:rPr>
          <w:rFonts w:hint="eastAsia" w:ascii="仿宋_GB2312" w:hAnsi="仿宋_GB2312" w:eastAsia="仿宋_GB2312" w:cs="仿宋_GB2312"/>
          <w:i w:val="0"/>
          <w:caps w:val="0"/>
          <w:color w:val="333333"/>
          <w:spacing w:val="0"/>
          <w:kern w:val="0"/>
          <w:sz w:val="32"/>
          <w:szCs w:val="32"/>
          <w:shd w:val="clear" w:fill="FFFFFF"/>
          <w:lang w:val="en-US" w:eastAsia="zh-CN" w:bidi="ar"/>
        </w:rPr>
        <w:t>2020年，我</w:t>
      </w:r>
      <w:r>
        <w:rPr>
          <w:rFonts w:hint="default" w:ascii="仿宋_GB2312" w:hAnsi="仿宋_GB2312" w:eastAsia="仿宋_GB2312" w:cs="仿宋_GB2312"/>
          <w:i w:val="0"/>
          <w:caps w:val="0"/>
          <w:color w:val="333333"/>
          <w:spacing w:val="0"/>
          <w:kern w:val="0"/>
          <w:sz w:val="32"/>
          <w:szCs w:val="32"/>
          <w:shd w:val="clear" w:fill="FFFFFF"/>
          <w:lang w:eastAsia="zh-CN" w:bidi="ar"/>
        </w:rPr>
        <w:t>镇</w:t>
      </w:r>
      <w:r>
        <w:rPr>
          <w:rFonts w:hint="eastAsia" w:ascii="仿宋_GB2312" w:hAnsi="仿宋_GB2312" w:eastAsia="仿宋_GB2312" w:cs="仿宋_GB2312"/>
          <w:i w:val="0"/>
          <w:caps w:val="0"/>
          <w:color w:val="333333"/>
          <w:spacing w:val="0"/>
          <w:kern w:val="0"/>
          <w:sz w:val="32"/>
          <w:szCs w:val="32"/>
          <w:shd w:val="clear" w:fill="FFFFFF"/>
          <w:lang w:val="en-US" w:eastAsia="zh-CN" w:bidi="ar"/>
        </w:rPr>
        <w:t>政府信息公开工作虽然取得了一定成效，但仍存在着一些不足，一是有的信息公开内容还不够及时；二是公开形式不够丰富。针对上述问题，我们将认真进行整改，一是认真学习贯彻公开</w:t>
      </w:r>
      <w:bookmarkStart w:id="0" w:name="_GoBack"/>
      <w:bookmarkEnd w:id="0"/>
      <w:r>
        <w:rPr>
          <w:rFonts w:hint="eastAsia" w:ascii="仿宋_GB2312" w:hAnsi="仿宋_GB2312" w:eastAsia="仿宋_GB2312" w:cs="仿宋_GB2312"/>
          <w:i w:val="0"/>
          <w:caps w:val="0"/>
          <w:color w:val="333333"/>
          <w:spacing w:val="0"/>
          <w:kern w:val="0"/>
          <w:sz w:val="32"/>
          <w:szCs w:val="32"/>
          <w:shd w:val="clear" w:fill="FFFFFF"/>
          <w:lang w:val="en-US" w:eastAsia="zh-CN" w:bidi="ar"/>
        </w:rPr>
        <w:t>条例，进一步结合工作实际，深入开展政务公开工作，确保政务公开及时有效开展。二是进一步完善相关工作制度，把涉及人民群众切身利益的各类事项作为公开重点，建立健全政务公开工作长效机制，通过规范和完善，扎实推进政务公开工作开展。三是进一步创新形式，充分利用现代传媒手段，以图文并茂等多种形式让政务公开内容更加准确、及时、高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caps w:val="0"/>
          <w:color w:val="333333"/>
          <w:spacing w:val="0"/>
          <w:kern w:val="0"/>
          <w:sz w:val="32"/>
          <w:szCs w:val="32"/>
          <w:shd w:val="clear" w:fill="FFFFFF"/>
          <w:lang w:val="en-US" w:eastAsia="zh-CN" w:bidi="ar"/>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4BA5"/>
    <w:rsid w:val="0F42566A"/>
    <w:rsid w:val="0FE32618"/>
    <w:rsid w:val="17534F7D"/>
    <w:rsid w:val="1B931963"/>
    <w:rsid w:val="1F37DCB4"/>
    <w:rsid w:val="23B06487"/>
    <w:rsid w:val="2480713E"/>
    <w:rsid w:val="303F461C"/>
    <w:rsid w:val="397F7D41"/>
    <w:rsid w:val="3B8B531B"/>
    <w:rsid w:val="456F1825"/>
    <w:rsid w:val="48FEFF17"/>
    <w:rsid w:val="519D4381"/>
    <w:rsid w:val="566E50F8"/>
    <w:rsid w:val="56857A37"/>
    <w:rsid w:val="577F3F98"/>
    <w:rsid w:val="5FCE6A83"/>
    <w:rsid w:val="6E360535"/>
    <w:rsid w:val="6EB526D3"/>
    <w:rsid w:val="6EC41F3F"/>
    <w:rsid w:val="73FAD392"/>
    <w:rsid w:val="7B440FF1"/>
    <w:rsid w:val="7BBB8329"/>
    <w:rsid w:val="7BCF0B3E"/>
    <w:rsid w:val="7BDDBA43"/>
    <w:rsid w:val="7D7C7DE7"/>
    <w:rsid w:val="7DFF8308"/>
    <w:rsid w:val="7F7A16D3"/>
    <w:rsid w:val="7FE7CC0A"/>
    <w:rsid w:val="8D7FA316"/>
    <w:rsid w:val="9EE9D359"/>
    <w:rsid w:val="9EEF3887"/>
    <w:rsid w:val="A7775FB4"/>
    <w:rsid w:val="B3DB8253"/>
    <w:rsid w:val="BF9DD135"/>
    <w:rsid w:val="C8FBB420"/>
    <w:rsid w:val="CEDA9AFB"/>
    <w:rsid w:val="D7BF71D0"/>
    <w:rsid w:val="DF83A687"/>
    <w:rsid w:val="ED3F9D3F"/>
    <w:rsid w:val="EFF3D9A4"/>
    <w:rsid w:val="F37FE137"/>
    <w:rsid w:val="F6BD7826"/>
    <w:rsid w:val="F77E17A2"/>
    <w:rsid w:val="F7FF68F1"/>
    <w:rsid w:val="FD5BA230"/>
    <w:rsid w:val="FD78A877"/>
    <w:rsid w:val="FFE7576D"/>
    <w:rsid w:val="FFFFB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2021-01-09T17:14:00Z</dcterms:created>
  <dc:creator>Administrator</dc:creator>
  <cp:lastModifiedBy>Administrator</cp:lastModifiedBy>
  <dcterms:modified xsi:type="dcterms:W3CDTF">2021-02-01T09:09:53Z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