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赣州经开区湖边镇2023年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32"/>
        <w:jc w:val="both"/>
        <w:textAlignment w:val="auto"/>
      </w:pPr>
      <w:r>
        <w:rPr>
          <w:rFonts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本报告依据《中华人民共和国政府信息公开条例》（国务院令第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711号）</w:t>
      </w: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（以下简称《条例》）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和《国务院办公厅政府信息与政务公开办公室关于印发&lt;中华人民共和国政府信息公开工作年度报告格式&gt;的通知》（国办公开办函〔2021〕30号）要求，由赣州经济技术开发区党政办公室结合有关统计数据编制。本年度报告中所列数据的统计期限自2023年1月1日起至2023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赣州经济技术开发区政务网（</w:t>
      </w:r>
      <w:r>
        <w:rPr>
          <w:rFonts w:ascii="宋体" w:hAnsi="宋体" w:eastAsia="宋体" w:cs="宋体"/>
          <w:snapToGrid/>
          <w:color w:val="333333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snapToGrid/>
          <w:color w:val="333333"/>
          <w:kern w:val="0"/>
          <w:sz w:val="24"/>
          <w:szCs w:val="24"/>
          <w:u w:val="none"/>
          <w:lang w:val="en-US" w:eastAsia="zh-CN" w:bidi="ar"/>
        </w:rPr>
        <w:instrText xml:space="preserve"> HYPERLINK "http://www.zgq.gov.cn/" </w:instrText>
      </w:r>
      <w:r>
        <w:rPr>
          <w:rFonts w:ascii="宋体" w:hAnsi="宋体" w:eastAsia="宋体" w:cs="宋体"/>
          <w:snapToGrid/>
          <w:color w:val="333333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仿宋" w:hAnsi="仿宋" w:eastAsia="仿宋" w:cs="仿宋"/>
          <w:color w:val="000000"/>
          <w:sz w:val="32"/>
          <w:szCs w:val="32"/>
          <w:u w:val="none"/>
        </w:rPr>
        <w:t>http://gzjkq.ganzhou.gov.cn</w:t>
      </w:r>
      <w:r>
        <w:rPr>
          <w:rFonts w:ascii="宋体" w:hAnsi="宋体" w:eastAsia="宋体" w:cs="宋体"/>
          <w:snapToGrid/>
          <w:color w:val="333333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）下载。如对本报告有任何疑问，请与赣州经济技术开发区湖边镇人民政府604办公</w:t>
      </w:r>
      <w:r>
        <w:rPr>
          <w:rFonts w:hint="eastAsia" w:ascii="仿宋_GB2312" w:hAnsi="宋体" w:eastAsia="仿宋_GB2312" w:cs="仿宋_GB2312"/>
          <w:snapToGrid/>
          <w:kern w:val="0"/>
          <w:sz w:val="32"/>
          <w:szCs w:val="32"/>
          <w:lang w:val="en-US" w:eastAsia="zh-CN" w:bidi="ar"/>
        </w:rPr>
        <w:t>室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联系</w:t>
      </w:r>
      <w:r>
        <w:rPr>
          <w:rFonts w:hint="eastAsia" w:ascii="仿宋_GB2312" w:hAnsi="宋体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（地址：</w:t>
      </w:r>
      <w:r>
        <w:rPr>
          <w:rFonts w:hint="eastAsia" w:ascii="仿宋_GB2312" w:hAnsi="宋体" w:eastAsia="仿宋_GB2312" w:cs="仿宋_GB2312"/>
          <w:snapToGrid/>
          <w:kern w:val="0"/>
          <w:sz w:val="32"/>
          <w:szCs w:val="32"/>
          <w:lang w:val="en-US" w:eastAsia="zh-CN" w:bidi="ar"/>
        </w:rPr>
        <w:t>江西省</w:t>
      </w:r>
      <w:r>
        <w:rPr>
          <w:rFonts w:hint="eastAsia" w:ascii="仿宋_GB2312" w:eastAsia="仿宋_GB2312" w:cs="仿宋_GB2312"/>
          <w:snapToGrid/>
          <w:kern w:val="0"/>
          <w:sz w:val="32"/>
          <w:szCs w:val="32"/>
          <w:lang w:val="en-US" w:eastAsia="zh-CN" w:bidi="ar"/>
        </w:rPr>
        <w:t>赣州市经济技术开发区湖边镇宋城路117号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，电话：0797-8251761，邮编：341000）。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32"/>
        <w:jc w:val="both"/>
        <w:textAlignment w:val="auto"/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snapToGrid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32" w:firstLineChars="200"/>
        <w:jc w:val="both"/>
        <w:textAlignment w:val="auto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spacing w:val="0"/>
          <w:kern w:val="0"/>
          <w:sz w:val="32"/>
          <w:szCs w:val="32"/>
          <w:lang w:val="en-US" w:eastAsia="zh-CN" w:bidi="ar"/>
        </w:rPr>
        <w:t>2023年，湖边镇根据《中华人民共和国政府信息公开条例》和《赣州市政府信息公开规定》等文件规定，通过健全机制、落实责任、完善制度、构建平台，切实加大了信息公开力度，保障了政务信息公开工作依法、及时、准确、有序开展，为提高我镇工作透明度，促进依法行政，服务人民群众生产、生活和经济社会活动起到了积极作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/>
          <w:kern w:val="0"/>
          <w:sz w:val="32"/>
          <w:szCs w:val="32"/>
          <w:lang w:val="en-US" w:eastAsia="zh-CN" w:bidi="ar"/>
        </w:rPr>
        <w:t>加强回应群众关切。2023年，我镇共收到12345热线转办工单902件，按期响应率为100%，群众满意率为100%；问政赣州转办件110件，按期回复率100%；问政江西转办件15件。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600" w:lineRule="exact"/>
        <w:ind w:left="0" w:right="0" w:firstLine="632" w:firstLineChars="200"/>
        <w:jc w:val="left"/>
        <w:textAlignment w:val="auto"/>
        <w:rPr>
          <w:rFonts w:hint="eastAsia" w:ascii="仿宋_GB2312" w:hAnsi="Times New Roman" w:eastAsia="仿宋_GB2312" w:cs="仿宋_GB2312"/>
          <w:snapToGrid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（一）主动公开政府信息情况。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我镇结合工作实际，由镇党政办统一协调，认真开展政府信息公开工作，细化职责分工，并根据实际，突出重点、创新形式，不断提高政务信息公开工作水平。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截至2023年12月，</w:t>
      </w: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我镇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在政府门户网站政府信息公开栏目主动公开政府信息合计10</w:t>
      </w:r>
      <w:r>
        <w:rPr>
          <w:rFonts w:hint="eastAsia" w:asci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lang w:val="en-US" w:eastAsia="zh-CN" w:bidi="ar"/>
        </w:rPr>
        <w:t>条,政府门户网站网络问政受理事项0条。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48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依申请公开政府信息情况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32" w:firstLineChars="200"/>
        <w:jc w:val="both"/>
        <w:textAlignment w:val="auto"/>
      </w:pPr>
      <w:r>
        <w:rPr>
          <w:rFonts w:ascii="仿宋_GB2312" w:hAnsi="微软雅黑" w:eastAsia="仿宋_GB2312" w:cs="仿宋_GB2312"/>
          <w:i w:val="0"/>
          <w:iCs w:val="0"/>
          <w:caps w:val="0"/>
          <w:snapToGrid/>
          <w:spacing w:val="0"/>
          <w:kern w:val="0"/>
          <w:sz w:val="32"/>
          <w:szCs w:val="32"/>
          <w:lang w:val="en-US" w:eastAsia="zh-CN" w:bidi="ar"/>
        </w:rPr>
        <w:t>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spacing w:val="0"/>
          <w:kern w:val="0"/>
          <w:sz w:val="32"/>
          <w:szCs w:val="32"/>
          <w:lang w:val="en-US" w:eastAsia="zh-CN" w:bidi="ar"/>
        </w:rPr>
        <w:t>镇通过建立健全政务主动公开、舆情回应、发布政策、年报报告等相关制度，为信息公开的科学化、合理化提供有力保障。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32" w:firstLineChars="200"/>
        <w:jc w:val="both"/>
      </w:pP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snapToGrid w:val="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（三）政府信息管理</w:t>
      </w: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snapToGrid w:val="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  <w:r>
        <w:rPr>
          <w:rFonts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信息发布明确责任主体，严格执行责任编辑、分管领导、主要领导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三审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制度，层层把关，坚持先审后发，严把政治关、法律关、政策关、保密关、文字关，确保信息发布图文准确、表述规范。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32" w:firstLineChars="200"/>
        <w:jc w:val="both"/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snapToGrid w:val="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(四)</w:t>
      </w:r>
      <w:r>
        <w:rPr>
          <w:rFonts w:hint="eastAsia" w:ascii="楷体_GB2312" w:hAnsi="Times New Roman" w:eastAsia="楷体_GB2312" w:cs="楷体_GB2312"/>
          <w:b/>
          <w:bCs/>
          <w:i w:val="0"/>
          <w:iCs w:val="0"/>
          <w:caps w:val="0"/>
          <w:snapToGrid w:val="0"/>
          <w:color w:val="000000"/>
          <w:spacing w:val="0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政府信息公开</w:t>
      </w: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snapToGrid w:val="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平台建设。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完成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napToGrid w:val="0"/>
          <w:spacing w:val="8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政务公开专区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建设，在便民服务中心、村委会统一建设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政务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‘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码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’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上知，服务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‘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码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’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上办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snapToGrid w:val="0"/>
          <w:kern w:val="2"/>
          <w:sz w:val="32"/>
          <w:szCs w:val="32"/>
          <w:bdr w:val="none" w:color="auto" w:sz="0" w:space="0"/>
          <w:lang w:val="en-US" w:eastAsia="zh-CN" w:bidi="ar"/>
        </w:rPr>
        <w:t>二维码专区，方便群众获取政策文件和办理服务事项。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32" w:firstLineChars="200"/>
        <w:jc w:val="both"/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snapToGrid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（五）监督保障情况。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spacing w:val="0"/>
          <w:kern w:val="0"/>
          <w:sz w:val="32"/>
          <w:szCs w:val="32"/>
          <w:lang w:val="en-US" w:eastAsia="zh-CN" w:bidi="ar"/>
        </w:rPr>
        <w:t>湖边镇高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度重视政府信息公开工作，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成立由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镇党委副书记、镇长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任组长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，党委副书记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任副组长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各相关部门负责人为成员的政务公开领导小组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领导小组下设办公室负责日常工作，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napToGrid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确保政务信息公开各项工作落实到位，强化监督。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保证了2023年政务公开工作的有序推进。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32" w:firstLineChars="200"/>
        <w:jc w:val="both"/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snapToGrid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（六）强化学习培训。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了更好的提升政务公开水平，制定年度学习培训规划，每年有重点、有侧重地开展学习培训。积极参加上级举办的信息公开相关专题培训，不仅有效地提升了政务公开专职人员的技术水平，更激起广大年轻干部参与政务公开的热情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jc w:val="left"/>
        <w:textAlignment w:val="auto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tbl>
      <w:tblPr>
        <w:tblStyle w:val="9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440" w:lineRule="exact"/>
              <w:ind w:left="0" w:leftChars="0" w:firstLine="0" w:firstLineChars="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440" w:lineRule="exact"/>
              <w:ind w:left="0" w:leftChars="0" w:firstLine="0" w:firstLineChars="0"/>
              <w:textAlignment w:val="auto"/>
              <w:rPr>
                <w:rFonts w:hint="default" w:ascii="Cambria" w:hAnsi="Cambria" w:eastAsia="宋体" w:cs="Cambria"/>
                <w:b/>
                <w:bCs/>
                <w:snapToGrid w:val="0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</w:tbl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both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tbl>
      <w:tblPr>
        <w:tblStyle w:val="9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left"/>
        <w:textAlignment w:val="auto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虽然顺利开展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，但还存在一些不足，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主要表现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在公开内容的全面性、公开渠道的多样性、公开机制的规范性等方面，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还需进一步加强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。下一步，我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将继续严格对照我区政府信息公开工作任务，认真梳理信息公开事项，进一步查漏补缺，创新发布方式，完善体制机制，加大政府信息公开工作的推进力度，确保政府信息公开规范化、制度化，深入高效地开展政府信息公开工作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32"/>
        <w:jc w:val="both"/>
      </w:pPr>
      <w:r>
        <w:rPr>
          <w:rFonts w:ascii="仿宋" w:hAnsi="仿宋" w:eastAsia="仿宋" w:cs="仿宋"/>
          <w:snapToGrid/>
          <w:kern w:val="0"/>
          <w:sz w:val="32"/>
          <w:szCs w:val="32"/>
          <w:bdr w:val="none" w:color="auto" w:sz="0" w:space="0"/>
          <w:lang w:val="en-US" w:eastAsia="zh-CN" w:bidi="ar"/>
        </w:rPr>
        <w:t>按照《国务院办公厅关于印发〈政府信息公开信息处理费管理办法〉的通知》（国办函〔</w:t>
      </w:r>
      <w:r>
        <w:rPr>
          <w:rFonts w:hint="eastAsia" w:ascii="仿宋" w:hAnsi="仿宋" w:eastAsia="仿宋" w:cs="仿宋"/>
          <w:snapToGrid/>
          <w:kern w:val="0"/>
          <w:sz w:val="32"/>
          <w:szCs w:val="32"/>
          <w:bdr w:val="none" w:color="auto" w:sz="0" w:space="0"/>
          <w:lang w:val="en-US" w:eastAsia="zh-CN" w:bidi="ar"/>
        </w:rPr>
        <w:t>2020〕109 号）规定的按件、按量收费标准，本年度没有产生信息公开处理费。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赣州经济技术开发区湖边镇人民政府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20" w:lineRule="exact"/>
        <w:ind w:firstLine="5372" w:firstLineChars="17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月29日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20" w:lineRule="exact"/>
        <w:textAlignment w:val="auto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55B9C"/>
    <w:multiLevelType w:val="singleLevel"/>
    <w:tmpl w:val="A9C55B9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11092F"/>
    <w:multiLevelType w:val="singleLevel"/>
    <w:tmpl w:val="441109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Y2NmMWNiZDdhNDlkYjE1OWUzODAwMTk1NWJjYWQifQ==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9676A46"/>
    <w:rsid w:val="11150CB2"/>
    <w:rsid w:val="11740211"/>
    <w:rsid w:val="11BD1C17"/>
    <w:rsid w:val="1A79452A"/>
    <w:rsid w:val="1BCA1BC6"/>
    <w:rsid w:val="1DEB0246"/>
    <w:rsid w:val="1E7B3054"/>
    <w:rsid w:val="2C087BF6"/>
    <w:rsid w:val="2CB654EF"/>
    <w:rsid w:val="2E4732D5"/>
    <w:rsid w:val="30C218B7"/>
    <w:rsid w:val="3147651D"/>
    <w:rsid w:val="43D85A47"/>
    <w:rsid w:val="4DDA1757"/>
    <w:rsid w:val="4FAE08DD"/>
    <w:rsid w:val="562821F7"/>
    <w:rsid w:val="56CC6432"/>
    <w:rsid w:val="65693AD9"/>
    <w:rsid w:val="667F5AA4"/>
    <w:rsid w:val="67961FF0"/>
    <w:rsid w:val="6AA04060"/>
    <w:rsid w:val="6FCB19B0"/>
    <w:rsid w:val="74EA6931"/>
    <w:rsid w:val="752D5BF1"/>
    <w:rsid w:val="785A67A9"/>
    <w:rsid w:val="7C427637"/>
    <w:rsid w:val="7D8C2352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1">
    <w:name w:val="_Style 24"/>
    <w:basedOn w:val="1"/>
    <w:link w:val="10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uiPriority w:val="99"/>
    <w:rPr>
      <w:color w:val="333333"/>
      <w:u w:val="none"/>
    </w:rPr>
  </w:style>
  <w:style w:type="character" w:styleId="14">
    <w:name w:val="Hyperlink"/>
    <w:basedOn w:val="10"/>
    <w:semiHidden/>
    <w:unhideWhenUsed/>
    <w:uiPriority w:val="99"/>
    <w:rPr>
      <w:color w:val="333333"/>
      <w:u w:val="none"/>
    </w:rPr>
  </w:style>
  <w:style w:type="character" w:customStyle="1" w:styleId="15">
    <w:name w:val="articlebody"/>
    <w:basedOn w:val="10"/>
    <w:qFormat/>
    <w:uiPriority w:val="0"/>
  </w:style>
  <w:style w:type="paragraph" w:customStyle="1" w:styleId="16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7">
    <w:name w:val="印数"/>
    <w:basedOn w:val="18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8">
    <w:name w:val="印发栏"/>
    <w:basedOn w:val="4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9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0">
    <w:name w:val="线型"/>
    <w:basedOn w:val="16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1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3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4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5">
    <w:name w:val="紧急程度"/>
    <w:basedOn w:val="26"/>
    <w:qFormat/>
    <w:uiPriority w:val="0"/>
    <w:pPr>
      <w:overflowPunct w:val="0"/>
    </w:pPr>
    <w:rPr>
      <w:sz w:val="32"/>
    </w:rPr>
  </w:style>
  <w:style w:type="paragraph" w:customStyle="1" w:styleId="26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7">
    <w:name w:val="红线"/>
    <w:basedOn w:val="3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8">
    <w:name w:val="样式1"/>
    <w:basedOn w:val="1"/>
    <w:qFormat/>
    <w:uiPriority w:val="0"/>
  </w:style>
  <w:style w:type="paragraph" w:customStyle="1" w:styleId="29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30">
    <w:name w:val="附件栏"/>
    <w:basedOn w:val="1"/>
    <w:qFormat/>
    <w:uiPriority w:val="0"/>
  </w:style>
  <w:style w:type="paragraph" w:customStyle="1" w:styleId="31">
    <w:name w:val="标题3"/>
    <w:basedOn w:val="1"/>
    <w:next w:val="1"/>
    <w:qFormat/>
    <w:uiPriority w:val="0"/>
    <w:rPr>
      <w:rFonts w:eastAsia="方正黑体_GBK"/>
    </w:rPr>
  </w:style>
  <w:style w:type="paragraph" w:customStyle="1" w:styleId="32">
    <w:name w:val=" Char Char Char Char Char Char Char Char Char Char Char Char Char"/>
    <w:basedOn w:val="1"/>
    <w:autoRedefine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33">
    <w:name w:val="article-icon"/>
    <w:basedOn w:val="10"/>
    <w:uiPriority w:val="0"/>
  </w:style>
  <w:style w:type="character" w:customStyle="1" w:styleId="34">
    <w:name w:val="hover13"/>
    <w:basedOn w:val="10"/>
    <w:uiPriority w:val="0"/>
    <w:rPr>
      <w:shd w:val="clear" w:fill="929292"/>
    </w:rPr>
  </w:style>
  <w:style w:type="character" w:customStyle="1" w:styleId="35">
    <w:name w:val="hover14"/>
    <w:basedOn w:val="10"/>
    <w:uiPriority w:val="0"/>
    <w:rPr>
      <w:shd w:val="clear" w:fill="929292"/>
    </w:rPr>
  </w:style>
  <w:style w:type="character" w:customStyle="1" w:styleId="36">
    <w:name w:val="hover"/>
    <w:basedOn w:val="10"/>
    <w:uiPriority w:val="0"/>
    <w:rPr>
      <w:shd w:val="clear" w:fill="92929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4</Pages>
  <Words>1721</Words>
  <Characters>1760</Characters>
  <Lines>34</Lines>
  <Paragraphs>9</Paragraphs>
  <TotalTime>0</TotalTime>
  <ScaleCrop>false</ScaleCrop>
  <LinksUpToDate>false</LinksUpToDate>
  <CharactersWithSpaces>1960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阳光</cp:lastModifiedBy>
  <cp:lastPrinted>2024-01-30T07:35:00Z</cp:lastPrinted>
  <dcterms:modified xsi:type="dcterms:W3CDTF">2024-02-23T02:16:18Z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589E4DEFF32A44728F573C6425C0AC5B</vt:lpwstr>
  </property>
</Properties>
</file>