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AD3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赣州经济技术开发区蟠龙镇2024年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  <w:t>政府信息公开工作年度报告</w:t>
      </w:r>
    </w:p>
    <w:p w14:paraId="32ACE7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</w:p>
    <w:p w14:paraId="6524C9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  <w:t>本报告依据《中华人民共和国政府信息公开条例》（国务院令第711号）（以下简称《条例》）和《国务院办公厅政府信息与政务公开办公室关于印发&lt;中华人民共和国政府信息公开工作年度报告格式&gt;的通知》（国办公开办函〔2021〕30号）要求，由赣州经济技术开发区蟠龙镇人民政府结合有关统计数据编制。本年度报告中所列数据的统计期限自2024年1月1日起至2024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赣州经济技术开发区政务网（http://gzjkq.ganzhou.gov.cn）下载。如对本报告有任何疑问，请与赣州经济技术开发区蟠龙镇人民政府党政办公室联系（地址：江西省赣州市章贡区工业南路1号，电话：0797-8322166，邮编：341000）。</w:t>
      </w:r>
    </w:p>
    <w:p w14:paraId="5EEB95C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总体情况</w:t>
      </w:r>
    </w:p>
    <w:p w14:paraId="39A4DEC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（一）主动公开情况</w:t>
      </w:r>
    </w:p>
    <w:p w14:paraId="003169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区政务网发布政府信息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共计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其中更新信息公开指南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工作动态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条，部门文件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条，法治政府建设年报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3条，公告公示2条，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财务预决算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条，机构职能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。本年度，我镇强化了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民生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领域信息公开。</w:t>
      </w:r>
    </w:p>
    <w:p w14:paraId="46486B4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32" w:firstLineChars="200"/>
        <w:textAlignment w:val="auto"/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依申请公开情况</w:t>
      </w:r>
    </w:p>
    <w:p w14:paraId="3B2164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我镇未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收到政府信息公开申请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14EEC83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32" w:firstLineChars="200"/>
        <w:textAlignment w:val="auto"/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政府信息管理情况</w:t>
      </w:r>
    </w:p>
    <w:p w14:paraId="64E868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Chars="0"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根据政务公开工作有关要求，我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了政务公开工作信息报送制度，安排专职人员做好信息收集上报工作。完善政务公开工作定期督促检查制度，对政务公开工作推进情况进行督查，严格遵守保密规定，所发布信息均按照保密规定要求，由分管领导审查后，再发布至指定网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确保信息发内容合法、完整、准确、及时。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2024年度，我镇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政府信息公开工作运行正常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73A248D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政府信息公开平台建设情况</w:t>
      </w:r>
    </w:p>
    <w:p w14:paraId="3F4898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leftChars="0"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以区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政府信息公开门户网站为政务公开的基本途径和方式，加强政府网站内容建设和信息发布审核，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安排专人做好信息内容更新，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确保网站栏目内容准确、发布规范、更新及时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 w14:paraId="101C59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（五）监督保障情况</w:t>
      </w:r>
    </w:p>
    <w:p w14:paraId="4D3844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始终把好政府信息公开关口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，严格执行政府信息公开申请、发布、保密和审核制度，进一步规范了信息选题、审核、发布流程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持续抓好常态化监测检查，组织专人全面排查已发布信息，及时整改公开不全面、不及时等问题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未发生因不履行政务公开义务而发生的责任追究情况。</w:t>
      </w:r>
    </w:p>
    <w:p w14:paraId="3207FF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p w14:paraId="4DCDFFB8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0A37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0F6A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 w14:paraId="57A54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0D6F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40ED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4360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1A2D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 w14:paraId="62CA1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B6AA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A47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F03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721B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 w14:paraId="310FC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5D07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7D54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5C79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EE1D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 w14:paraId="35DFB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1983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 w14:paraId="29082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E62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495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 w14:paraId="2BC64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AEAB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6983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 w14:paraId="0D10C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BBBC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 w14:paraId="0E9D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FFC7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E423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 w14:paraId="43697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DE0D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D19F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 w14:paraId="7864E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EE1E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BF8E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 w14:paraId="6131E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F648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 w14:paraId="7C893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A36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8D2B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 w14:paraId="5BEA3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F69F2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0A7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086BD68"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 w14:paraId="0C5C3A1D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16" w:firstLineChars="100"/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14:paraId="56654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07A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59EC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 w14:paraId="508B9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AF5E51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B20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5008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0654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 w14:paraId="62D81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E1BEEE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06A5B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9EA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 w14:paraId="572135F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7814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 w14:paraId="773E888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D0DC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0852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828C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2C4433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 w14:paraId="2BED2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D0EE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1276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779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1F22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F685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DC4A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AAB8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B55C8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2E9D6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92B6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BC21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5E93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C4FC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F56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FB86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3D03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6453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5134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2A7F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8E5E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D278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DCB5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34D0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9D3D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C5BB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A91B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5C344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75CDB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4406C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4F5A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9567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6F5F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7432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910E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A270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12BE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AD165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186B0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3D9664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4E7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BFCF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6C8A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A47D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A950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8EAC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CB32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E43D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D3896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427C0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574B23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7B600F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1F31B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649B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5DC2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EEA7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5345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87A4F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F678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E73AB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748D5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6E246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38F68F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852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B6C3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99D7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A55D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1C43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03A8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05D9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B84A4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E607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99487B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864324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3F60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0693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540D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84DB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DB1F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BC2E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C164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0E478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5EB45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F74F1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8757AF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6BC5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F6A7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9289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8D7D5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AA9D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5B79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2932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F7307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6A17A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381665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0FAFC0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B9AB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D5E6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7716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F0F5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F6AC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2C57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AB47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C8FCD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6498A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1280E8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5E9FAA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3CAF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914B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7240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2716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DF04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71E8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A616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9BB127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0C370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49AB77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0B8225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751E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D73B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033C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460C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1121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FB57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4F8D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735A6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76ED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48E24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9FDA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B4E2E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8CE68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5388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E632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9991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4244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B7B2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91BECD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55418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CE9FD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EE15F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2DF2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6E30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1641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3594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48B7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0E1C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26FC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4527D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0DCC3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98350C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CC23A3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474A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F0BD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23D3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7E29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9964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D94D1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88FB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9A72D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025A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3793BF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CA35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0962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AEC9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F734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9E27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05FE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8DC0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1507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85B30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7003B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936CA2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17A7A2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91E07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559E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70DE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00F2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0B5E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295C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F3D47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F24C6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06CA5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28AC26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C30607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ABA5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D8A6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9408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C173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A344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81C4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410A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0AECD2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2983B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CB9BA2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6AFC0C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29AC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E830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CBF4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8A8F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DEB0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FD35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C2D5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54309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56F7B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238027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D6419E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1719B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C0CB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EDF9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149E9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4234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87056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C27B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F9B73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</w:p>
          <w:p w14:paraId="4316AA6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7253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3C471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7362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810F8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6B89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6215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DDDC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C8E5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32CB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3AF5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28A09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40B9B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B09C44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B9DB69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A204A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3510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B9AA1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A34B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5F93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3774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8BC5A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FD915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02FF6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44B7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4A9FAA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E43F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65D1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5703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E2AD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0B124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3262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4D72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012720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17458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85042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0528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9E57D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0C44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52DF0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4A26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3342B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31CA7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44CBF5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  <w:tr w14:paraId="5ED34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D568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F8CB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C827C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88F56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C8363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1AB12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C5D1E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CCB78F"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26024AA"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316" w:firstLineChars="10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</w:p>
    <w:p w14:paraId="3ADC1941">
      <w:pPr>
        <w:widowControl/>
        <w:shd w:val="clear" w:color="auto" w:fill="FFFFFF"/>
        <w:autoSpaceDE/>
        <w:autoSpaceDN/>
        <w:snapToGrid/>
        <w:spacing w:line="240" w:lineRule="auto"/>
        <w:ind w:left="0" w:leftChars="0" w:firstLine="316" w:firstLineChars="10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 w14:paraId="70E305C3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1A4A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4B5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C15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 w14:paraId="1EA70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C1D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07C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39A2323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0FF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6971B87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B2A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3BA1E6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92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79E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68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 w14:paraId="24ECA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CA85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5C4A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8C8F2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2F75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B36E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4EE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5E3112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DCE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4CAF5D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072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31F28C6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B6D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4843C92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48F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797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0431600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52C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3A81B0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FE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 w14:paraId="5143F8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6F8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54D202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82C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 w14:paraId="3216B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CBB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FE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68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E6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A4A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8B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DA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61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AA6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230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83D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437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E2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A2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785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6B9A57F"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 w14:paraId="23C595B0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存在的主要问题及改进情况</w:t>
      </w:r>
    </w:p>
    <w:p w14:paraId="6F148D9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（一）存在的主要问题：一是政府信息公开内容与公众需求存在一定差距，网上信息公开质量有待进一步提高。二是信息公开监督考核机制有待进一步完善。</w:t>
      </w:r>
    </w:p>
    <w:p w14:paraId="6FA548C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改进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逐步丰富信息公开内容，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公开涉及人民群众切身利益的各类事项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。持续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加大高校毕业生、退役军人、困难人员等就业信息公开力度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持续做好学前教育行动计划、义务教育入学等信息公开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深化社会保障、社会救助和养老医疗服务信息公开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加强安全生产信息公开，加大事故查处和责任追究信息公开力度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等；二是进一步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拓宽信息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渠道，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做好政务公开专区、政府信息公开窗口等线下公开场所和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线上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平台建设，充分将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办事需求相融合。</w:t>
      </w:r>
    </w:p>
    <w:p w14:paraId="5B126E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 w14:paraId="18CB7B52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32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按照《国务院办公厅关于印发〈政府信息公开信息处理费管理办法〉的通知》（国办函〔2020〕109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号）规定的按件、按量收费标准，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本年度没有产生信息公开处理费。</w:t>
      </w:r>
    </w:p>
    <w:p w14:paraId="086B1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firstLine="632" w:firstLineChars="200"/>
        <w:textAlignment w:val="auto"/>
        <w:rPr>
          <w:rFonts w:hint="eastAsia"/>
        </w:rPr>
      </w:pPr>
    </w:p>
    <w:p w14:paraId="532C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firstLine="3160" w:firstLineChars="10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赣州经济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技术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开发区蟠龙镇人民政府</w:t>
      </w:r>
    </w:p>
    <w:p w14:paraId="33480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firstLine="4740" w:firstLineChars="15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2025年1月22日</w:t>
      </w:r>
    </w:p>
    <w:p w14:paraId="028BD6D2">
      <w:pPr>
        <w:spacing w:line="590" w:lineRule="exac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0DAF8-956A-48AE-871B-4D8BAE1CC3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EAEA59E-30F4-4C5D-BF26-69BA97B7877F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9B30BA1-D2BF-4CEC-81DA-86515CD9CB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7CB6B26-9F83-44FC-ADBC-090671FEA6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57BAAA-42E9-47BC-80B5-9337ADA43D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8D1B18E-E103-45B5-86B1-1BB4158EF8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913C8"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73AE2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3002D"/>
    <w:multiLevelType w:val="singleLevel"/>
    <w:tmpl w:val="BC43002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0C35E6"/>
    <w:multiLevelType w:val="singleLevel"/>
    <w:tmpl w:val="150C35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E93A03"/>
    <w:multiLevelType w:val="singleLevel"/>
    <w:tmpl w:val="3CE93A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ZTgxZjMzNDc2MWJjN2E2NjNiOTc0NWUwNGZkMmQifQ=="/>
    <w:docVar w:name="KSO_WPS_MARK_KEY" w:val="8b197a5c-63ae-48b8-82fb-5d13d3be0588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4E8311D"/>
    <w:rsid w:val="05CE4EAA"/>
    <w:rsid w:val="06732672"/>
    <w:rsid w:val="0A7C2950"/>
    <w:rsid w:val="0C632FA1"/>
    <w:rsid w:val="0DC34D4B"/>
    <w:rsid w:val="10F24D83"/>
    <w:rsid w:val="11150CB2"/>
    <w:rsid w:val="113E6CB0"/>
    <w:rsid w:val="11740211"/>
    <w:rsid w:val="1F250958"/>
    <w:rsid w:val="22B4600F"/>
    <w:rsid w:val="23222111"/>
    <w:rsid w:val="256061CA"/>
    <w:rsid w:val="2B173807"/>
    <w:rsid w:val="2C087BF6"/>
    <w:rsid w:val="2D58771E"/>
    <w:rsid w:val="2E4732D5"/>
    <w:rsid w:val="30C218B7"/>
    <w:rsid w:val="3147651D"/>
    <w:rsid w:val="332C5B58"/>
    <w:rsid w:val="46546EE4"/>
    <w:rsid w:val="4DDA1757"/>
    <w:rsid w:val="50760AC1"/>
    <w:rsid w:val="562821F7"/>
    <w:rsid w:val="65693AD9"/>
    <w:rsid w:val="667F5AA4"/>
    <w:rsid w:val="6AA04060"/>
    <w:rsid w:val="6D266F73"/>
    <w:rsid w:val="6E4F2740"/>
    <w:rsid w:val="6FCB19B0"/>
    <w:rsid w:val="732E604C"/>
    <w:rsid w:val="74F66EDB"/>
    <w:rsid w:val="751803F6"/>
    <w:rsid w:val="777365FE"/>
    <w:rsid w:val="7B4E6E77"/>
    <w:rsid w:val="7D5F7579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articlebody"/>
    <w:basedOn w:val="9"/>
    <w:autoRedefine/>
    <w:qFormat/>
    <w:uiPriority w:val="0"/>
  </w:style>
  <w:style w:type="paragraph" w:customStyle="1" w:styleId="14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5">
    <w:name w:val="印数"/>
    <w:basedOn w:val="16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6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7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8">
    <w:name w:val="线型"/>
    <w:basedOn w:val="14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默认段落字体 Para Char Char Char Char"/>
    <w:basedOn w:val="1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0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1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2">
    <w:name w:val=" Char"/>
    <w:basedOn w:val="1"/>
    <w:autoRedefine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3">
    <w:name w:val="紧急程度"/>
    <w:basedOn w:val="24"/>
    <w:autoRedefine/>
    <w:qFormat/>
    <w:uiPriority w:val="0"/>
    <w:pPr>
      <w:overflowPunct w:val="0"/>
    </w:pPr>
    <w:rPr>
      <w:sz w:val="32"/>
    </w:rPr>
  </w:style>
  <w:style w:type="paragraph" w:customStyle="1" w:styleId="24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5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样式1"/>
    <w:basedOn w:val="1"/>
    <w:autoRedefine/>
    <w:qFormat/>
    <w:uiPriority w:val="0"/>
  </w:style>
  <w:style w:type="paragraph" w:customStyle="1" w:styleId="27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8">
    <w:name w:val="附件栏"/>
    <w:basedOn w:val="1"/>
    <w:autoRedefine/>
    <w:qFormat/>
    <w:uiPriority w:val="0"/>
  </w:style>
  <w:style w:type="paragraph" w:customStyle="1" w:styleId="29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30">
    <w:name w:val=" 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UQi.me</Company>
  <Pages>5</Pages>
  <Words>2466</Words>
  <Characters>2574</Characters>
  <Lines>34</Lines>
  <Paragraphs>9</Paragraphs>
  <TotalTime>144</TotalTime>
  <ScaleCrop>false</ScaleCrop>
  <LinksUpToDate>false</LinksUpToDate>
  <CharactersWithSpaces>2617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2021-09-29T14:22:00Z</dcterms:created>
  <dc:creator>user</dc:creator>
  <cp:lastModifiedBy>锋</cp:lastModifiedBy>
  <cp:lastPrinted>2025-01-22T02:20:49Z</cp:lastPrinted>
  <dcterms:modified xsi:type="dcterms:W3CDTF">2025-01-22T02:28:03Z</dcterms:modified>
  <dc:title>苏政办发模板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589E4DEFF32A44728F573C6425C0AC5B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eyJoZGlkIjoiNWZjZTgxZjMzNDc2MWJjN2E2NjNiOTc0NWUwNGZkMmQiLCJ1c2VySWQiOiIxOTg5MDkwOTMifQ==</vt:lpwstr>
  </property>
</Properties>
</file>