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bookmarkStart w:id="0" w:name="OLE_LINK1"/>
      <w:r>
        <w:rPr>
          <w:rFonts w:hint="eastAsia" w:ascii="方正小标宋简体" w:hAnsi="方正小标宋简体" w:eastAsia="方正小标宋简体" w:cs="方正小标宋简体"/>
          <w:b w:val="0"/>
          <w:bCs w:val="0"/>
          <w:snapToGrid/>
          <w:color w:val="auto"/>
          <w:kern w:val="0"/>
          <w:sz w:val="44"/>
          <w:szCs w:val="44"/>
          <w:lang w:val="en-US" w:eastAsia="zh-CN" w:bidi="ar-SA"/>
        </w:rPr>
        <w:t>赣州经开区黄金岭街道</w:t>
      </w:r>
      <w:r>
        <w:rPr>
          <w:rFonts w:hint="eastAsia" w:ascii="宋体" w:hAnsi="宋体" w:eastAsia="宋体" w:cs="宋体"/>
          <w:b w:val="0"/>
          <w:bCs w:val="0"/>
          <w:sz w:val="44"/>
          <w:szCs w:val="44"/>
          <w:lang w:eastAsia="zh-Hans"/>
        </w:rPr>
        <w:t>202</w:t>
      </w:r>
      <w:r>
        <w:rPr>
          <w:rFonts w:hint="eastAsia" w:ascii="宋体" w:hAnsi="宋体" w:eastAsia="宋体" w:cs="宋体"/>
          <w:b w:val="0"/>
          <w:bCs w:val="0"/>
          <w:sz w:val="44"/>
          <w:szCs w:val="44"/>
          <w:lang w:val="en-US" w:eastAsia="zh-CN"/>
        </w:rPr>
        <w:t>4</w:t>
      </w:r>
      <w:r>
        <w:rPr>
          <w:rFonts w:hint="eastAsia" w:ascii="方正小标宋简体" w:hAnsi="方正小标宋简体" w:eastAsia="方正小标宋简体" w:cs="方正小标宋简体"/>
          <w:b w:val="0"/>
          <w:bCs w:val="0"/>
          <w:sz w:val="44"/>
          <w:szCs w:val="44"/>
          <w:lang w:val="en-US" w:eastAsia="zh-Hans"/>
        </w:rPr>
        <w:t>年</w:t>
      </w:r>
      <w:r>
        <w:rPr>
          <w:rFonts w:hint="eastAsia" w:ascii="方正小标宋简体" w:hAnsi="方正小标宋简体" w:eastAsia="方正小标宋简体" w:cs="方正小标宋简体"/>
          <w:b w:val="0"/>
          <w:bCs w:val="0"/>
          <w:sz w:val="44"/>
          <w:szCs w:val="44"/>
        </w:rPr>
        <w:t>政府信息</w:t>
      </w:r>
    </w:p>
    <w:p>
      <w:pPr>
        <w:keepNext w:val="0"/>
        <w:keepLines w:val="0"/>
        <w:pageBreakBefore w:val="0"/>
        <w:widowControl/>
        <w:kinsoku/>
        <w:wordWrap/>
        <w:overflowPunct/>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公开工作年度报告</w:t>
      </w:r>
      <w:bookmarkEnd w:id="0"/>
    </w:p>
    <w:p>
      <w:pPr>
        <w:keepNext w:val="0"/>
        <w:keepLines w:val="0"/>
        <w:pageBreakBefore w:val="0"/>
        <w:widowControl/>
        <w:suppressLineNumbers w:val="0"/>
        <w:kinsoku/>
        <w:wordWrap/>
        <w:overflowPunct/>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lang w:val="en-US" w:eastAsia="zh-CN" w:bidi="ar"/>
        </w:rPr>
        <w:t>本年度报告是根据《中华人民共和国政府信息公开条例》和《关于印发中华人民共和国政府信息公开工作年度报告格式的通知》要求，</w:t>
      </w:r>
      <w:r>
        <w:rPr>
          <w:rFonts w:hint="eastAsia" w:ascii="仿宋_GB2312" w:hAnsi="仿宋_GB2312" w:eastAsia="仿宋_GB2312" w:cs="仿宋_GB2312"/>
          <w:color w:val="auto"/>
          <w:sz w:val="32"/>
          <w:szCs w:val="32"/>
          <w:lang w:eastAsia="zh-CN"/>
        </w:rPr>
        <w:t>由黄金岭街道办事处编制的</w:t>
      </w:r>
      <w:r>
        <w:rPr>
          <w:rFonts w:hint="eastAsia" w:ascii="宋体" w:hAnsi="宋体" w:eastAsia="宋体" w:cs="宋体"/>
          <w:color w:val="auto"/>
          <w:sz w:val="32"/>
          <w:szCs w:val="32"/>
          <w:lang w:eastAsia="zh-CN"/>
        </w:rPr>
        <w:t>202</w:t>
      </w:r>
      <w:r>
        <w:rPr>
          <w:rFonts w:hint="eastAsia" w:ascii="宋体" w:hAnsi="宋体" w:eastAsia="宋体" w:cs="宋体"/>
          <w:color w:val="auto"/>
          <w:sz w:val="32"/>
          <w:szCs w:val="32"/>
          <w:lang w:val="en-US" w:eastAsia="zh-CN"/>
        </w:rPr>
        <w:t>4</w:t>
      </w:r>
      <w:r>
        <w:rPr>
          <w:rFonts w:hint="eastAsia" w:ascii="仿宋_GB2312" w:hAnsi="仿宋_GB2312" w:eastAsia="仿宋_GB2312" w:cs="仿宋_GB2312"/>
          <w:color w:val="auto"/>
          <w:sz w:val="32"/>
          <w:szCs w:val="32"/>
          <w:lang w:eastAsia="zh-CN"/>
        </w:rPr>
        <w:t>年度政府信息公开年度报告。全文包括总体情况、主动公开政府信息情况、收到和处理政府信息公开申请情况、政府信息公开行政复议行政诉讼情况、存在的主要问题及改进情况、其他需要报告的事项。本年度报告中所列数据的统计期限从</w:t>
      </w:r>
      <w:r>
        <w:rPr>
          <w:rFonts w:hint="eastAsia" w:ascii="宋体" w:hAnsi="宋体" w:eastAsia="宋体" w:cs="宋体"/>
          <w:color w:val="auto"/>
          <w:sz w:val="32"/>
          <w:szCs w:val="32"/>
          <w:lang w:eastAsia="zh-CN"/>
        </w:rPr>
        <w:t>202</w:t>
      </w:r>
      <w:r>
        <w:rPr>
          <w:rFonts w:hint="eastAsia" w:ascii="宋体" w:hAnsi="宋体" w:eastAsia="宋体" w:cs="宋体"/>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宋体" w:hAnsi="宋体" w:eastAsia="宋体" w:cs="宋体"/>
          <w:color w:val="auto"/>
          <w:sz w:val="32"/>
          <w:szCs w:val="32"/>
          <w:lang w:eastAsia="zh-CN"/>
        </w:rPr>
        <w:t>1</w:t>
      </w:r>
      <w:r>
        <w:rPr>
          <w:rFonts w:hint="eastAsia" w:ascii="仿宋_GB2312" w:hAnsi="仿宋_GB2312" w:eastAsia="仿宋_GB2312" w:cs="仿宋_GB2312"/>
          <w:color w:val="auto"/>
          <w:sz w:val="32"/>
          <w:szCs w:val="32"/>
          <w:lang w:eastAsia="zh-CN"/>
        </w:rPr>
        <w:t>月</w:t>
      </w:r>
      <w:r>
        <w:rPr>
          <w:rFonts w:hint="eastAsia" w:ascii="宋体" w:hAnsi="宋体" w:eastAsia="宋体" w:cs="宋体"/>
          <w:color w:val="auto"/>
          <w:sz w:val="32"/>
          <w:szCs w:val="32"/>
          <w:lang w:eastAsia="zh-CN"/>
        </w:rPr>
        <w:t>1</w:t>
      </w:r>
      <w:r>
        <w:rPr>
          <w:rFonts w:hint="eastAsia" w:ascii="仿宋_GB2312" w:hAnsi="仿宋_GB2312" w:eastAsia="仿宋_GB2312" w:cs="仿宋_GB2312"/>
          <w:color w:val="auto"/>
          <w:sz w:val="32"/>
          <w:szCs w:val="32"/>
          <w:lang w:eastAsia="zh-CN"/>
        </w:rPr>
        <w:t>日起到</w:t>
      </w:r>
      <w:r>
        <w:rPr>
          <w:rFonts w:hint="eastAsia" w:ascii="宋体" w:hAnsi="宋体" w:eastAsia="宋体" w:cs="宋体"/>
          <w:color w:val="auto"/>
          <w:sz w:val="32"/>
          <w:szCs w:val="32"/>
          <w:lang w:eastAsia="zh-CN"/>
        </w:rPr>
        <w:t>202</w:t>
      </w:r>
      <w:r>
        <w:rPr>
          <w:rFonts w:hint="eastAsia" w:ascii="宋体" w:hAnsi="宋体" w:eastAsia="宋体" w:cs="宋体"/>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宋体" w:hAnsi="宋体" w:eastAsia="宋体" w:cs="宋体"/>
          <w:color w:val="auto"/>
          <w:sz w:val="32"/>
          <w:szCs w:val="32"/>
          <w:lang w:eastAsia="zh-CN"/>
        </w:rPr>
        <w:t>12</w:t>
      </w:r>
      <w:r>
        <w:rPr>
          <w:rFonts w:hint="eastAsia" w:ascii="仿宋_GB2312" w:hAnsi="仿宋_GB2312" w:eastAsia="仿宋_GB2312" w:cs="仿宋_GB2312"/>
          <w:color w:val="auto"/>
          <w:sz w:val="32"/>
          <w:szCs w:val="32"/>
          <w:lang w:eastAsia="zh-CN"/>
        </w:rPr>
        <w:t>月</w:t>
      </w:r>
      <w:r>
        <w:rPr>
          <w:rFonts w:hint="eastAsia" w:ascii="宋体" w:hAnsi="宋体" w:eastAsia="宋体" w:cs="宋体"/>
          <w:color w:val="auto"/>
          <w:sz w:val="32"/>
          <w:szCs w:val="32"/>
          <w:lang w:eastAsia="zh-CN"/>
        </w:rPr>
        <w:t>31</w:t>
      </w:r>
      <w:r>
        <w:rPr>
          <w:rFonts w:hint="eastAsia" w:ascii="仿宋_GB2312" w:hAnsi="仿宋_GB2312" w:eastAsia="仿宋_GB2312" w:cs="仿宋_GB2312"/>
          <w:color w:val="auto"/>
          <w:sz w:val="32"/>
          <w:szCs w:val="32"/>
          <w:lang w:eastAsia="zh-CN"/>
        </w:rPr>
        <w:t>日止。本年度报告的电子版可以从赣州经开区官方网站下载。如对本报告有任何疑问，请与黄金岭街道党政办公室联系（地址：赣州市经开区金岭大道</w:t>
      </w:r>
      <w:r>
        <w:rPr>
          <w:rFonts w:hint="eastAsia" w:ascii="宋体" w:hAnsi="宋体" w:eastAsia="宋体" w:cs="宋体"/>
          <w:color w:val="auto"/>
          <w:sz w:val="32"/>
          <w:szCs w:val="32"/>
          <w:lang w:val="en-US" w:eastAsia="zh-CN"/>
        </w:rPr>
        <w:t>33</w:t>
      </w:r>
      <w:r>
        <w:rPr>
          <w:rFonts w:hint="eastAsia" w:ascii="仿宋_GB2312" w:hAnsi="仿宋_GB2312" w:eastAsia="仿宋_GB2312" w:cs="仿宋_GB2312"/>
          <w:color w:val="auto"/>
          <w:sz w:val="32"/>
          <w:szCs w:val="32"/>
          <w:lang w:val="en-US" w:eastAsia="zh-CN"/>
        </w:rPr>
        <w:t>号</w:t>
      </w:r>
      <w:r>
        <w:rPr>
          <w:rFonts w:hint="eastAsia" w:ascii="宋体" w:hAnsi="宋体" w:eastAsia="宋体" w:cs="宋体"/>
          <w:color w:val="auto"/>
          <w:sz w:val="32"/>
          <w:szCs w:val="32"/>
          <w:lang w:val="en-US" w:eastAsia="zh-CN"/>
        </w:rPr>
        <w:t>605</w:t>
      </w:r>
      <w:r>
        <w:rPr>
          <w:rFonts w:hint="eastAsia" w:ascii="仿宋_GB2312" w:hAnsi="仿宋_GB2312" w:eastAsia="仿宋_GB2312" w:cs="仿宋_GB2312"/>
          <w:color w:val="auto"/>
          <w:sz w:val="32"/>
          <w:szCs w:val="32"/>
          <w:lang w:val="en-US" w:eastAsia="zh-CN"/>
        </w:rPr>
        <w:t>室</w:t>
      </w:r>
      <w:r>
        <w:rPr>
          <w:rFonts w:hint="eastAsia" w:ascii="仿宋_GB2312" w:hAnsi="仿宋_GB2312" w:eastAsia="仿宋_GB2312" w:cs="仿宋_GB2312"/>
          <w:color w:val="auto"/>
          <w:sz w:val="32"/>
          <w:szCs w:val="32"/>
          <w:lang w:eastAsia="zh-CN"/>
        </w:rPr>
        <w:t>，电话：</w:t>
      </w:r>
      <w:r>
        <w:rPr>
          <w:rFonts w:hint="eastAsia" w:ascii="宋体" w:hAnsi="宋体" w:eastAsia="宋体" w:cs="宋体"/>
          <w:color w:val="auto"/>
          <w:sz w:val="32"/>
          <w:szCs w:val="32"/>
          <w:lang w:eastAsia="zh-CN"/>
        </w:rPr>
        <w:t>0797</w:t>
      </w:r>
      <w:r>
        <w:rPr>
          <w:rFonts w:hint="eastAsia" w:ascii="仿宋_GB2312" w:hAnsi="仿宋_GB2312" w:eastAsia="仿宋_GB2312" w:cs="仿宋_GB2312"/>
          <w:color w:val="auto"/>
          <w:sz w:val="32"/>
          <w:szCs w:val="32"/>
          <w:lang w:eastAsia="zh-CN"/>
        </w:rPr>
        <w:t>—</w:t>
      </w:r>
      <w:r>
        <w:rPr>
          <w:rFonts w:hint="eastAsia" w:ascii="宋体" w:hAnsi="宋体" w:eastAsia="宋体" w:cs="宋体"/>
          <w:color w:val="auto"/>
          <w:sz w:val="32"/>
          <w:szCs w:val="32"/>
          <w:lang w:eastAsia="zh-CN"/>
        </w:rPr>
        <w:t>8370137</w:t>
      </w:r>
      <w:r>
        <w:rPr>
          <w:rFonts w:hint="eastAsia" w:ascii="仿宋_GB2312" w:hAnsi="仿宋_GB2312" w:eastAsia="仿宋_GB2312" w:cs="仿宋_GB2312"/>
          <w:color w:val="auto"/>
          <w:sz w:val="32"/>
          <w:szCs w:val="32"/>
          <w:lang w:eastAsia="zh-CN"/>
        </w:rPr>
        <w:t>，邮编：</w:t>
      </w:r>
      <w:r>
        <w:rPr>
          <w:rFonts w:hint="eastAsia" w:ascii="宋体" w:hAnsi="宋体" w:eastAsia="宋体" w:cs="宋体"/>
          <w:color w:val="auto"/>
          <w:sz w:val="32"/>
          <w:szCs w:val="32"/>
          <w:lang w:eastAsia="zh-CN"/>
        </w:rPr>
        <w:t>341100</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一、总体情况</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sz w:val="32"/>
          <w:szCs w:val="32"/>
        </w:rPr>
      </w:pPr>
      <w:r>
        <w:rPr>
          <w:rFonts w:hint="eastAsia" w:ascii="宋体" w:hAnsi="宋体" w:eastAsia="宋体" w:cs="宋体"/>
          <w:kern w:val="0"/>
          <w:sz w:val="32"/>
          <w:szCs w:val="32"/>
          <w:lang w:val="en-US" w:eastAsia="zh-CN" w:bidi="ar"/>
        </w:rPr>
        <w:t>2024</w:t>
      </w:r>
      <w:r>
        <w:rPr>
          <w:rFonts w:hint="eastAsia" w:ascii="仿宋_GB2312" w:hAnsi="仿宋_GB2312" w:eastAsia="仿宋_GB2312" w:cs="仿宋_GB2312"/>
          <w:kern w:val="0"/>
          <w:sz w:val="32"/>
          <w:szCs w:val="32"/>
          <w:lang w:val="en-US" w:eastAsia="zh-CN" w:bidi="ar"/>
        </w:rPr>
        <w:t>年,黄金岭街道办事处坚持以习近平新时代中国特色社会主义思想为指导,认真贯彻落实国家、省、市、区</w:t>
      </w:r>
      <w:r>
        <w:rPr>
          <w:rFonts w:hint="eastAsia" w:ascii="宋体" w:hAnsi="宋体" w:eastAsia="宋体" w:cs="宋体"/>
          <w:kern w:val="0"/>
          <w:sz w:val="32"/>
          <w:szCs w:val="32"/>
          <w:lang w:val="en-US" w:eastAsia="zh-CN" w:bidi="ar"/>
        </w:rPr>
        <w:t>2024</w:t>
      </w:r>
      <w:r>
        <w:rPr>
          <w:rFonts w:hint="eastAsia" w:ascii="仿宋_GB2312" w:hAnsi="仿宋_GB2312" w:eastAsia="仿宋_GB2312" w:cs="仿宋_GB2312"/>
          <w:kern w:val="0"/>
          <w:sz w:val="32"/>
          <w:szCs w:val="32"/>
          <w:lang w:val="en-US" w:eastAsia="zh-CN" w:bidi="ar"/>
        </w:rPr>
        <w:t>年政务公开工作重点任务要求,准确把握政府信息公开工作的职责定位和面临的形势要求,充分发挥政府信息对人民群众生产生活和经济社会活动的服务作用,坚持及时、准确、规范公开政府信息,切实保障人民群众依法获取政府信息。</w:t>
      </w:r>
    </w:p>
    <w:p>
      <w:pPr>
        <w:pStyle w:val="3"/>
        <w:keepNext w:val="0"/>
        <w:keepLines w:val="0"/>
        <w:pageBreakBefore w:val="0"/>
        <w:widowControl/>
        <w:numPr>
          <w:ilvl w:val="0"/>
          <w:numId w:val="1"/>
        </w:numPr>
        <w:suppressLineNumbers w:val="0"/>
        <w:kinsoku/>
        <w:wordWrap/>
        <w:overflowPunct/>
        <w:autoSpaceDE/>
        <w:autoSpaceDN/>
        <w:bidi w:val="0"/>
        <w:adjustRightInd/>
        <w:snapToGrid/>
        <w:spacing w:before="0" w:beforeAutospacing="0" w:after="0" w:afterAutospacing="0" w:line="560" w:lineRule="exact"/>
        <w:ind w:left="0" w:firstLine="640" w:firstLineChars="200"/>
        <w:jc w:val="both"/>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eastAsia="zh-CN" w:bidi="ar"/>
        </w:rPr>
        <w:t>主动公开</w:t>
      </w:r>
      <w:r>
        <w:rPr>
          <w:rFonts w:hint="eastAsia" w:ascii="楷体_GB2312" w:hAnsi="楷体_GB2312" w:eastAsia="楷体_GB2312" w:cs="楷体_GB2312"/>
          <w:b w:val="0"/>
          <w:bCs w:val="0"/>
          <w:kern w:val="0"/>
          <w:sz w:val="32"/>
          <w:szCs w:val="32"/>
          <w:lang w:val="en-US" w:eastAsia="zh-Hans" w:bidi="ar"/>
        </w:rPr>
        <w:t>情况</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加大政府信息公开力度。运用政府网站和新媒体整体联动、协同发声,推动传播手段和话语方式创新,依法保障人民群众的知情权、参与权和监督权,对政务服务工作起到了较好的宣传作用。全年街道政务信息公开总数</w:t>
      </w:r>
      <w:r>
        <w:rPr>
          <w:rFonts w:hint="eastAsia" w:ascii="宋体" w:hAnsi="宋体" w:eastAsia="宋体" w:cs="宋体"/>
          <w:kern w:val="0"/>
          <w:sz w:val="32"/>
          <w:szCs w:val="32"/>
          <w:lang w:val="en-US" w:eastAsia="zh-CN" w:bidi="ar"/>
        </w:rPr>
        <w:t>109</w:t>
      </w:r>
      <w:r>
        <w:rPr>
          <w:rFonts w:hint="eastAsia" w:ascii="仿宋_GB2312" w:hAnsi="仿宋_GB2312" w:eastAsia="仿宋_GB2312" w:cs="仿宋_GB2312"/>
          <w:kern w:val="0"/>
          <w:sz w:val="32"/>
          <w:szCs w:val="32"/>
          <w:lang w:val="en-US" w:eastAsia="zh-CN" w:bidi="ar"/>
        </w:rPr>
        <w:t>条。</w:t>
      </w:r>
    </w:p>
    <w:p>
      <w:pPr>
        <w:pStyle w:val="3"/>
        <w:keepNext w:val="0"/>
        <w:keepLines w:val="0"/>
        <w:pageBreakBefore w:val="0"/>
        <w:widowControl/>
        <w:numPr>
          <w:ilvl w:val="0"/>
          <w:numId w:val="0"/>
        </w:numPr>
        <w:suppressLineNumbers w:val="0"/>
        <w:kinsoku/>
        <w:wordWrap/>
        <w:overflowPunct/>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二</w:t>
      </w:r>
      <w:r>
        <w:rPr>
          <w:rFonts w:hint="eastAsia" w:ascii="楷体_GB2312" w:hAnsi="楷体_GB2312" w:eastAsia="楷体_GB2312" w:cs="楷体_GB2312"/>
          <w:b w:val="0"/>
          <w:bCs w:val="0"/>
          <w:kern w:val="0"/>
          <w:sz w:val="32"/>
          <w:szCs w:val="32"/>
          <w:lang w:eastAsia="zh-CN" w:bidi="ar"/>
        </w:rPr>
        <w:t>）依申请公开</w:t>
      </w:r>
      <w:r>
        <w:rPr>
          <w:rFonts w:hint="eastAsia" w:ascii="楷体_GB2312" w:hAnsi="楷体_GB2312" w:eastAsia="楷体_GB2312" w:cs="楷体_GB2312"/>
          <w:b w:val="0"/>
          <w:bCs w:val="0"/>
          <w:kern w:val="0"/>
          <w:sz w:val="32"/>
          <w:szCs w:val="32"/>
          <w:lang w:val="en-US" w:eastAsia="zh-Hans" w:bidi="ar"/>
        </w:rPr>
        <w:t>情况</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kern w:val="0"/>
          <w:sz w:val="32"/>
          <w:szCs w:val="32"/>
          <w:lang w:val="en-US" w:eastAsia="zh-CN" w:bidi="ar"/>
        </w:rPr>
      </w:pP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黄金岭</w:t>
      </w:r>
      <w:r>
        <w:rPr>
          <w:rFonts w:hint="eastAsia" w:ascii="仿宋_GB2312" w:hAnsi="仿宋_GB2312" w:eastAsia="仿宋_GB2312" w:cs="仿宋_GB2312"/>
          <w:color w:val="auto"/>
          <w:sz w:val="32"/>
          <w:szCs w:val="32"/>
        </w:rPr>
        <w:t>街道收到依申请公开政府信息的申请</w:t>
      </w:r>
      <w:r>
        <w:rPr>
          <w:rFonts w:hint="eastAsia" w:ascii="宋体" w:hAnsi="宋体" w:eastAsia="宋体" w:cs="宋体"/>
          <w:color w:val="auto"/>
          <w:sz w:val="32"/>
          <w:szCs w:val="32"/>
          <w:lang w:val="en-US" w:eastAsia="zh-CN"/>
        </w:rPr>
        <w:t>1</w:t>
      </w:r>
      <w:r>
        <w:rPr>
          <w:rFonts w:hint="eastAsia" w:ascii="仿宋_GB2312" w:hAnsi="仿宋_GB2312" w:eastAsia="仿宋_GB2312" w:cs="仿宋_GB2312"/>
          <w:color w:val="auto"/>
          <w:sz w:val="32"/>
          <w:szCs w:val="32"/>
        </w:rPr>
        <w:t>宗。全年因政府信息公开申请行政复议</w:t>
      </w:r>
      <w:r>
        <w:rPr>
          <w:rFonts w:hint="eastAsia" w:ascii="宋体" w:hAnsi="宋体" w:eastAsia="宋体" w:cs="宋体"/>
          <w:color w:val="auto"/>
          <w:sz w:val="32"/>
          <w:szCs w:val="32"/>
          <w:lang w:val="en-US" w:eastAsia="zh-CN"/>
        </w:rPr>
        <w:t>0</w:t>
      </w:r>
      <w:r>
        <w:rPr>
          <w:rFonts w:hint="eastAsia" w:ascii="仿宋_GB2312" w:hAnsi="仿宋_GB2312" w:eastAsia="仿宋_GB2312" w:cs="仿宋_GB2312"/>
          <w:color w:val="auto"/>
          <w:sz w:val="32"/>
          <w:szCs w:val="32"/>
        </w:rPr>
        <w:t>宗，提起行政诉讼案件</w:t>
      </w:r>
      <w:r>
        <w:rPr>
          <w:rFonts w:hint="eastAsia" w:ascii="宋体" w:hAnsi="宋体" w:eastAsia="宋体" w:cs="宋体"/>
          <w:color w:val="auto"/>
          <w:sz w:val="32"/>
          <w:szCs w:val="32"/>
          <w:lang w:val="en-US" w:eastAsia="zh-CN"/>
        </w:rPr>
        <w:t>0</w:t>
      </w:r>
      <w:r>
        <w:rPr>
          <w:rFonts w:hint="eastAsia" w:ascii="仿宋_GB2312" w:hAnsi="仿宋_GB2312" w:eastAsia="仿宋_GB2312" w:cs="仿宋_GB2312"/>
          <w:color w:val="auto"/>
          <w:sz w:val="32"/>
          <w:szCs w:val="32"/>
        </w:rPr>
        <w:t>宗。</w:t>
      </w:r>
    </w:p>
    <w:p>
      <w:pPr>
        <w:pStyle w:val="3"/>
        <w:keepNext w:val="0"/>
        <w:keepLines w:val="0"/>
        <w:pageBreakBefore w:val="0"/>
        <w:widowControl/>
        <w:numPr>
          <w:ilvl w:val="0"/>
          <w:numId w:val="0"/>
        </w:numPr>
        <w:suppressLineNumbers w:val="0"/>
        <w:kinsoku/>
        <w:wordWrap/>
        <w:overflowPunct/>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Hans" w:bidi="ar"/>
        </w:rPr>
      </w:pP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三</w:t>
      </w:r>
      <w:r>
        <w:rPr>
          <w:rFonts w:hint="eastAsia" w:ascii="楷体_GB2312" w:hAnsi="楷体_GB2312" w:eastAsia="楷体_GB2312" w:cs="楷体_GB2312"/>
          <w:b w:val="0"/>
          <w:bCs w:val="0"/>
          <w:kern w:val="0"/>
          <w:sz w:val="32"/>
          <w:szCs w:val="32"/>
          <w:lang w:eastAsia="zh-CN" w:bidi="ar"/>
        </w:rPr>
        <w:t>）政府信息管理</w:t>
      </w:r>
      <w:r>
        <w:rPr>
          <w:rFonts w:hint="eastAsia" w:ascii="楷体_GB2312" w:hAnsi="楷体_GB2312" w:eastAsia="楷体_GB2312" w:cs="楷体_GB2312"/>
          <w:b w:val="0"/>
          <w:bCs w:val="0"/>
          <w:kern w:val="0"/>
          <w:sz w:val="32"/>
          <w:szCs w:val="32"/>
          <w:lang w:val="en-US" w:eastAsia="zh-Hans" w:bidi="ar"/>
        </w:rPr>
        <w:t>情况</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持续推进完善政府信息公开制度机制,严格落实信息发布“三审三较”制度,所有拟公开的政府信息,坚持分级审核、先审后发。同时,做好隐私信息去标识化处理后公开,确保无泄密事件发生。</w:t>
      </w:r>
    </w:p>
    <w:p>
      <w:pPr>
        <w:pStyle w:val="3"/>
        <w:keepNext w:val="0"/>
        <w:keepLines w:val="0"/>
        <w:pageBreakBefore w:val="0"/>
        <w:widowControl/>
        <w:numPr>
          <w:ilvl w:val="0"/>
          <w:numId w:val="0"/>
        </w:numPr>
        <w:suppressLineNumbers w:val="0"/>
        <w:kinsoku/>
        <w:wordWrap/>
        <w:overflowPunct/>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Hans" w:bidi="ar"/>
        </w:rPr>
      </w:pP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四</w:t>
      </w:r>
      <w:r>
        <w:rPr>
          <w:rFonts w:hint="eastAsia" w:ascii="楷体_GB2312" w:hAnsi="楷体_GB2312" w:eastAsia="楷体_GB2312" w:cs="楷体_GB2312"/>
          <w:b w:val="0"/>
          <w:bCs w:val="0"/>
          <w:kern w:val="0"/>
          <w:sz w:val="32"/>
          <w:szCs w:val="32"/>
          <w:lang w:eastAsia="zh-CN" w:bidi="ar"/>
        </w:rPr>
        <w:t>）政府信息公开平台建设</w:t>
      </w:r>
      <w:r>
        <w:rPr>
          <w:rFonts w:hint="eastAsia" w:ascii="楷体_GB2312" w:hAnsi="楷体_GB2312" w:eastAsia="楷体_GB2312" w:cs="楷体_GB2312"/>
          <w:b w:val="0"/>
          <w:bCs w:val="0"/>
          <w:kern w:val="0"/>
          <w:sz w:val="32"/>
          <w:szCs w:val="32"/>
          <w:lang w:val="en-US" w:eastAsia="zh-Hans" w:bidi="ar"/>
        </w:rPr>
        <w:t>情况</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强化主体责任、严把信息质量关。规范政府信息公开处理流程,严格落实三审制后,再及时进行网上公开。二是强化监督保障,夯实政府信息公开工作基础,加大涉及个人隐私政府信息的排查工作,保证政府信息发布的规范性、及时性和科学性。</w:t>
      </w:r>
    </w:p>
    <w:p>
      <w:pPr>
        <w:pStyle w:val="3"/>
        <w:keepNext w:val="0"/>
        <w:keepLines w:val="0"/>
        <w:pageBreakBefore w:val="0"/>
        <w:widowControl/>
        <w:numPr>
          <w:ilvl w:val="0"/>
          <w:numId w:val="0"/>
        </w:numPr>
        <w:suppressLineNumbers w:val="0"/>
        <w:kinsoku/>
        <w:wordWrap/>
        <w:overflowPunct/>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kern w:val="0"/>
          <w:sz w:val="32"/>
          <w:szCs w:val="32"/>
          <w:lang w:eastAsia="zh-CN" w:bidi="ar"/>
        </w:rPr>
      </w:pP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五</w:t>
      </w:r>
      <w:r>
        <w:rPr>
          <w:rFonts w:hint="eastAsia" w:ascii="楷体_GB2312" w:hAnsi="楷体_GB2312" w:eastAsia="楷体_GB2312" w:cs="楷体_GB2312"/>
          <w:b w:val="0"/>
          <w:bCs w:val="0"/>
          <w:kern w:val="0"/>
          <w:sz w:val="32"/>
          <w:szCs w:val="32"/>
          <w:lang w:eastAsia="zh-CN" w:bidi="ar"/>
        </w:rPr>
        <w:t>）监督保障</w:t>
      </w:r>
      <w:r>
        <w:rPr>
          <w:rFonts w:hint="eastAsia" w:ascii="楷体_GB2312" w:hAnsi="楷体_GB2312" w:eastAsia="楷体_GB2312" w:cs="楷体_GB2312"/>
          <w:b w:val="0"/>
          <w:bCs w:val="0"/>
          <w:kern w:val="0"/>
          <w:sz w:val="32"/>
          <w:szCs w:val="32"/>
          <w:lang w:val="en-US" w:eastAsia="zh-Hans" w:bidi="ar"/>
        </w:rPr>
        <w:t>情况</w:t>
      </w:r>
    </w:p>
    <w:p>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加强组织领导。及时调整政府信息公开工作领导小组,狠抓职责任务落实。二是强化制度建设。修订完善信息公开工作制度,完善政府信息公开年度重点工作、任务分工方案、考评方案,夯实政府信息公开工作制度基础。三是加强工作部署。强化责任意识,坚持与业务工作同部署、同检查、同考核,主动公开咨询、监督投诉电话,自觉接受有关部门监督检查和社会评议。截止</w:t>
      </w:r>
      <w:r>
        <w:rPr>
          <w:rFonts w:hint="eastAsia" w:ascii="宋体" w:hAnsi="宋体" w:eastAsia="宋体" w:cs="宋体"/>
          <w:kern w:val="0"/>
          <w:sz w:val="32"/>
          <w:szCs w:val="32"/>
          <w:lang w:val="en-US" w:eastAsia="zh-CN" w:bidi="ar"/>
        </w:rPr>
        <w:t>2024</w:t>
      </w:r>
      <w:r>
        <w:rPr>
          <w:rFonts w:hint="eastAsia" w:ascii="仿宋_GB2312" w:hAnsi="仿宋_GB2312" w:eastAsia="仿宋_GB2312" w:cs="仿宋_GB2312"/>
          <w:kern w:val="0"/>
          <w:sz w:val="32"/>
          <w:szCs w:val="32"/>
          <w:lang w:val="en-US" w:eastAsia="zh-CN" w:bidi="ar"/>
        </w:rPr>
        <w:t>年</w:t>
      </w:r>
      <w:r>
        <w:rPr>
          <w:rFonts w:hint="eastAsia" w:ascii="宋体" w:hAnsi="宋体" w:eastAsia="宋体" w:cs="宋体"/>
          <w:kern w:val="0"/>
          <w:sz w:val="32"/>
          <w:szCs w:val="32"/>
          <w:lang w:val="en-US" w:eastAsia="zh-CN" w:bidi="ar"/>
        </w:rPr>
        <w:t>12</w:t>
      </w:r>
      <w:r>
        <w:rPr>
          <w:rFonts w:hint="eastAsia" w:ascii="仿宋_GB2312" w:hAnsi="仿宋_GB2312" w:eastAsia="仿宋_GB2312" w:cs="仿宋_GB2312"/>
          <w:kern w:val="0"/>
          <w:sz w:val="32"/>
          <w:szCs w:val="32"/>
          <w:lang w:val="en-US" w:eastAsia="zh-CN" w:bidi="ar"/>
        </w:rPr>
        <w:t>月</w:t>
      </w:r>
      <w:r>
        <w:rPr>
          <w:rFonts w:hint="eastAsia" w:ascii="宋体" w:hAnsi="宋体" w:eastAsia="宋体" w:cs="宋体"/>
          <w:kern w:val="0"/>
          <w:sz w:val="32"/>
          <w:szCs w:val="32"/>
          <w:lang w:val="en-US" w:eastAsia="zh-CN" w:bidi="ar"/>
        </w:rPr>
        <w:t>31</w:t>
      </w:r>
      <w:r>
        <w:rPr>
          <w:rFonts w:hint="eastAsia" w:ascii="仿宋_GB2312" w:hAnsi="仿宋_GB2312" w:eastAsia="仿宋_GB2312" w:cs="仿宋_GB2312"/>
          <w:kern w:val="0"/>
          <w:sz w:val="32"/>
          <w:szCs w:val="32"/>
          <w:lang w:val="en-US" w:eastAsia="zh-CN" w:bidi="ar"/>
        </w:rPr>
        <w:t>日,我街道未收到投诉问题和评议意见,无责任追究。</w:t>
      </w:r>
    </w:p>
    <w:p>
      <w:pPr>
        <w:pStyle w:val="3"/>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tbl>
      <w:tblPr>
        <w:tblStyle w:val="4"/>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ascii="宋体" w:hAnsi="宋体" w:eastAsia="宋体" w:cs="宋体"/>
                <w:lang w:val="en-US" w:eastAsia="zh-CN"/>
              </w:rPr>
              <w:t>3</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eastAsiaTheme="minorEastAsia"/>
                <w:lang w:val="en-US" w:eastAsia="zh-CN"/>
              </w:rPr>
            </w:pPr>
            <w:r>
              <w:rPr>
                <w:rFonts w:hint="eastAsia" w:ascii="宋体" w:hAnsi="宋体" w:eastAsia="宋体" w:cs="宋体"/>
                <w:lang w:val="en-US" w:eastAsia="zh-CN"/>
              </w:rPr>
              <w:t>12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2"/>
                <w:sz w:val="21"/>
                <w:szCs w:val="21"/>
                <w:lang w:val="en-US" w:eastAsia="zh-CN" w:bidi="ar"/>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2"/>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eastAsiaTheme="minorEastAsia"/>
                <w:lang w:val="en-US" w:eastAsia="zh-CN"/>
              </w:rPr>
            </w:pPr>
            <w:r>
              <w:rPr>
                <w:rFonts w:hint="eastAsia" w:ascii="宋体" w:hAnsi="宋体" w:eastAsia="宋体" w:cs="宋体"/>
                <w:lang w:val="en-US" w:eastAsia="zh-CN"/>
              </w:rPr>
              <w:t>19</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ind w:left="0" w:leftChars="0" w:right="0" w:rightChars="0" w:firstLine="0" w:firstLineChars="0"/>
              <w:jc w:val="center"/>
              <w:rPr>
                <w:rFonts w:hint="eastAsia" w:ascii="宋体" w:eastAsiaTheme="minorEastAsia"/>
                <w:sz w:val="24"/>
                <w:szCs w:val="24"/>
                <w:lang w:val="en-US" w:eastAsia="zh-CN"/>
              </w:rPr>
            </w:pPr>
            <w:r>
              <w:rPr>
                <w:rFonts w:hint="eastAsia" w:ascii="宋体" w:hAnsi="宋体" w:eastAsia="宋体" w:cs="宋体"/>
                <w:sz w:val="20"/>
                <w:szCs w:val="20"/>
                <w:lang w:val="en-US" w:eastAsia="zh-CN"/>
              </w:rPr>
              <w:t>0</w:t>
            </w:r>
          </w:p>
        </w:tc>
      </w:tr>
    </w:tbl>
    <w:p>
      <w:pPr>
        <w:pStyle w:val="3"/>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三、收到和处理政府信息公开申请情况</w:t>
      </w:r>
    </w:p>
    <w:tbl>
      <w:tblPr>
        <w:tblStyle w:val="4"/>
        <w:tblW w:w="97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Lines="0" w:afterAutospacing="0"/>
              <w:ind w:left="0" w:right="0"/>
              <w:jc w:val="left"/>
            </w:pPr>
            <w:r>
              <w:rPr>
                <w:rFonts w:hint="eastAsia" w:ascii="黑体" w:hAnsi="黑体" w:eastAsia="黑体" w:cs="黑体"/>
                <w:b w:val="0"/>
                <w:bCs/>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vAlign w:val="center"/>
          </w:tcPr>
          <w:p>
            <w:pPr>
              <w:rPr>
                <w:rFonts w:hint="eastAsia" w:ascii="宋体"/>
                <w:sz w:val="24"/>
                <w:szCs w:val="24"/>
              </w:rPr>
            </w:pP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eastAsiaTheme="minorEastAsia"/>
                <w:lang w:val="en-US" w:eastAsia="zh-CN"/>
              </w:rPr>
            </w:pPr>
            <w:r>
              <w:rPr>
                <w:rFonts w:hint="eastAsia" w:ascii="宋体" w:hAnsi="宋体" w:eastAsia="宋体" w:cs="宋体"/>
                <w:lang w:val="en-US" w:eastAsia="zh-CN"/>
              </w:rPr>
              <w:t>1</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2"/>
                <w:sz w:val="21"/>
                <w:szCs w:val="24"/>
                <w:lang w:val="en-US" w:eastAsia="zh-CN" w:bidi="ar-S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ascii="宋体" w:hAnsi="宋体" w:eastAsia="宋体" w:cs="宋体"/>
                <w:lang w:val="en-US" w:eastAsia="zh-CN"/>
              </w:rPr>
              <w:t>1</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2"/>
                <w:sz w:val="21"/>
                <w:szCs w:val="24"/>
                <w:lang w:val="en-US" w:eastAsia="zh-CN" w:bidi="ar-S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（二）部分公开</w:t>
            </w:r>
            <w:r>
              <w:rPr>
                <w:rFonts w:hint="eastAsia" w:ascii="黑体" w:hAnsi="黑体" w:eastAsia="黑体" w:cs="黑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default" w:eastAsiaTheme="minorEastAsia"/>
                <w:lang w:val="en-US" w:eastAsia="zh-CN"/>
              </w:rPr>
            </w:pPr>
            <w:r>
              <w:rPr>
                <w:rFonts w:hint="eastAsia" w:ascii="宋体" w:hAnsi="宋体" w:eastAsia="宋体" w:cs="宋体"/>
                <w:lang w:val="en-US" w:eastAsia="zh-CN"/>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2"/>
                <w:sz w:val="21"/>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（三）不予公开</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（四）无法提供</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（五）不予处理</w:t>
            </w:r>
          </w:p>
        </w:tc>
        <w:tc>
          <w:tcPr>
            <w:tcW w:w="327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（六）其他处理</w:t>
            </w: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ascii="宋体" w:hAnsi="宋体" w:eastAsia="宋体" w:cs="宋体"/>
                <w:lang w:val="en-US" w:eastAsia="zh-CN"/>
              </w:rPr>
              <w:t>1</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ascii="宋体" w:hAnsi="宋体" w:eastAsia="宋体" w:cs="宋体"/>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ascii="宋体" w:hAnsi="宋体" w:eastAsia="宋体" w:cs="宋体"/>
                <w:lang w:val="en-US" w:eastAsia="zh-CN"/>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Lines="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2"/>
                <w:sz w:val="21"/>
                <w:szCs w:val="24"/>
                <w:lang w:val="en-US" w:eastAsia="zh-CN" w:bidi="ar-SA"/>
              </w:rPr>
              <w:t>0</w:t>
            </w:r>
          </w:p>
        </w:tc>
      </w:tr>
    </w:tbl>
    <w:p>
      <w:pPr>
        <w:pStyle w:val="3"/>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四、政府信息公开行政复议、行政诉讼情况</w:t>
      </w:r>
    </w:p>
    <w:tbl>
      <w:tblPr>
        <w:tblStyle w:val="4"/>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kern w:val="0"/>
                <w:sz w:val="20"/>
                <w:szCs w:val="20"/>
                <w:lang w:val="en-US" w:eastAsia="zh-CN" w:bidi="ar"/>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b/>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五、存在的主要问题及改进情况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Hans" w:bidi="ar"/>
        </w:rPr>
      </w:pP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一</w:t>
      </w:r>
      <w:r>
        <w:rPr>
          <w:rFonts w:hint="eastAsia" w:ascii="楷体_GB2312" w:hAnsi="楷体_GB2312" w:eastAsia="楷体_GB2312" w:cs="楷体_GB2312"/>
          <w:b w:val="0"/>
          <w:bCs w:val="0"/>
          <w:kern w:val="0"/>
          <w:sz w:val="32"/>
          <w:szCs w:val="32"/>
          <w:lang w:eastAsia="zh-CN" w:bidi="ar"/>
        </w:rPr>
        <w:t>）</w:t>
      </w:r>
      <w:r>
        <w:rPr>
          <w:rFonts w:hint="eastAsia" w:ascii="楷体_GB2312" w:hAnsi="楷体_GB2312" w:eastAsia="楷体_GB2312" w:cs="楷体_GB2312"/>
          <w:b w:val="0"/>
          <w:bCs w:val="0"/>
          <w:kern w:val="0"/>
          <w:sz w:val="32"/>
          <w:szCs w:val="32"/>
          <w:lang w:val="en-US" w:eastAsia="zh-Hans" w:bidi="ar"/>
        </w:rPr>
        <w:t>存在的问题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一是政务公开相关业务培训不足，从事政务公开相关工作的人员能力水平有待进一步提高；二是政务公开各项制度不够完善，政务公开工作制度化、科学化、标准化还需进一步加强。</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Hans" w:bidi="ar"/>
        </w:rPr>
      </w:pPr>
      <w:r>
        <w:rPr>
          <w:rFonts w:hint="eastAsia" w:ascii="楷体_GB2312" w:hAnsi="楷体_GB2312" w:eastAsia="楷体_GB2312" w:cs="楷体_GB2312"/>
          <w:b w:val="0"/>
          <w:bCs w:val="0"/>
          <w:kern w:val="0"/>
          <w:sz w:val="32"/>
          <w:szCs w:val="32"/>
          <w:lang w:eastAsia="zh-Hans" w:bidi="ar"/>
        </w:rPr>
        <w:t>（</w:t>
      </w:r>
      <w:r>
        <w:rPr>
          <w:rFonts w:hint="eastAsia" w:ascii="楷体_GB2312" w:hAnsi="楷体_GB2312" w:eastAsia="楷体_GB2312" w:cs="楷体_GB2312"/>
          <w:b w:val="0"/>
          <w:bCs w:val="0"/>
          <w:kern w:val="0"/>
          <w:sz w:val="32"/>
          <w:szCs w:val="32"/>
          <w:lang w:val="en-US" w:eastAsia="zh-Hans" w:bidi="ar"/>
        </w:rPr>
        <w:t>二</w:t>
      </w:r>
      <w:r>
        <w:rPr>
          <w:rFonts w:hint="eastAsia" w:ascii="楷体_GB2312" w:hAnsi="楷体_GB2312" w:eastAsia="楷体_GB2312" w:cs="楷体_GB2312"/>
          <w:b w:val="0"/>
          <w:bCs w:val="0"/>
          <w:kern w:val="0"/>
          <w:sz w:val="32"/>
          <w:szCs w:val="32"/>
          <w:lang w:eastAsia="zh-Hans" w:bidi="ar"/>
        </w:rPr>
        <w:t>）</w:t>
      </w:r>
      <w:r>
        <w:rPr>
          <w:rFonts w:hint="eastAsia" w:ascii="楷体_GB2312" w:hAnsi="楷体_GB2312" w:eastAsia="楷体_GB2312" w:cs="楷体_GB2312"/>
          <w:b w:val="0"/>
          <w:bCs w:val="0"/>
          <w:kern w:val="0"/>
          <w:sz w:val="32"/>
          <w:szCs w:val="32"/>
          <w:lang w:val="en-US" w:eastAsia="zh-Hans" w:bidi="ar"/>
        </w:rPr>
        <w:t>问题改进情况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kern w:val="0"/>
          <w:sz w:val="32"/>
          <w:szCs w:val="32"/>
          <w:lang w:val="en-US" w:eastAsia="zh-CN" w:bidi="ar"/>
        </w:rPr>
        <w:t>加强对工作人员的能力培训，加强思想教育，进一步拓展单位的公开力度，做到“应公开，尽公开”，进一步提升政务公开的数量和质量。</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kern w:val="0"/>
          <w:sz w:val="32"/>
          <w:szCs w:val="32"/>
          <w:lang w:val="en-US" w:eastAsia="zh-CN" w:bidi="ar"/>
        </w:rPr>
        <w:t>进一步建立健全政务公开相关制度。积极落实政务公开审查制度，严把信息质量关；健全宣传和信息报送管理方法等制度，建立突发事件应急处理机制，形成高效畅通的信息发布渠道，确保本部门信息发布及时性、准确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（一）</w:t>
      </w:r>
      <w:r>
        <w:rPr>
          <w:rFonts w:hint="eastAsia" w:ascii="楷体_GB2312" w:hAnsi="楷体_GB2312" w:eastAsia="楷体_GB2312" w:cs="楷体_GB2312"/>
          <w:b w:val="0"/>
          <w:bCs w:val="0"/>
          <w:kern w:val="0"/>
          <w:sz w:val="32"/>
          <w:szCs w:val="32"/>
          <w:lang w:val="en-US" w:eastAsia="zh-Hans" w:bidi="ar"/>
        </w:rPr>
        <w:t>政府信息公开信息处理费收取情况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Hans"/>
        </w:rPr>
      </w:pPr>
      <w:r>
        <w:rPr>
          <w:rFonts w:hint="eastAsia" w:ascii="宋体" w:hAnsi="宋体" w:eastAsia="宋体" w:cs="宋体"/>
          <w:sz w:val="32"/>
          <w:szCs w:val="32"/>
          <w:lang w:val="en-US" w:eastAsia="zh-Hans"/>
        </w:rPr>
        <w:t>202</w:t>
      </w:r>
      <w:r>
        <w:rPr>
          <w:rFonts w:hint="eastAsia" w:ascii="宋体" w:hAnsi="宋体" w:eastAsia="宋体" w:cs="宋体"/>
          <w:sz w:val="32"/>
          <w:szCs w:val="32"/>
          <w:lang w:val="en-US" w:eastAsia="zh-CN"/>
        </w:rPr>
        <w:t>4</w:t>
      </w:r>
      <w:r>
        <w:rPr>
          <w:rFonts w:hint="eastAsia" w:ascii="仿宋_GB2312" w:hAnsi="仿宋_GB2312" w:eastAsia="仿宋_GB2312" w:cs="仿宋_GB2312"/>
          <w:sz w:val="32"/>
          <w:szCs w:val="32"/>
          <w:lang w:val="en-US" w:eastAsia="zh-Hans"/>
        </w:rPr>
        <w:t>年度本机关未收取信息处理费。发出收费通知的件数和总金额，以及实际收取的总金额均为</w:t>
      </w:r>
      <w:r>
        <w:rPr>
          <w:rFonts w:hint="eastAsia" w:ascii="宋体" w:hAnsi="宋体" w:eastAsia="宋体" w:cs="宋体"/>
          <w:sz w:val="32"/>
          <w:szCs w:val="32"/>
          <w:lang w:val="en-US" w:eastAsia="zh-Hans"/>
        </w:rPr>
        <w:t>0</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val="en-US" w:eastAsia="zh-Hans"/>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b w:val="0"/>
          <w:bCs w:val="0"/>
          <w:kern w:val="0"/>
          <w:sz w:val="32"/>
          <w:szCs w:val="32"/>
          <w:lang w:val="en-US" w:eastAsia="zh-Hans" w:bidi="ar"/>
        </w:rPr>
      </w:pPr>
      <w:r>
        <w:rPr>
          <w:rFonts w:hint="eastAsia" w:ascii="楷体_GB2312" w:hAnsi="楷体_GB2312" w:eastAsia="楷体_GB2312" w:cs="楷体_GB2312"/>
          <w:b w:val="0"/>
          <w:bCs w:val="0"/>
          <w:kern w:val="0"/>
          <w:sz w:val="32"/>
          <w:szCs w:val="32"/>
          <w:lang w:val="en-US" w:eastAsia="zh-CN" w:bidi="ar"/>
        </w:rPr>
        <w:t>（二）</w:t>
      </w:r>
      <w:r>
        <w:rPr>
          <w:rFonts w:hint="eastAsia" w:ascii="楷体_GB2312" w:hAnsi="楷体_GB2312" w:eastAsia="楷体_GB2312" w:cs="楷体_GB2312"/>
          <w:b w:val="0"/>
          <w:bCs w:val="0"/>
          <w:kern w:val="0"/>
          <w:sz w:val="32"/>
          <w:szCs w:val="32"/>
          <w:lang w:val="en-US" w:eastAsia="zh-Hans" w:bidi="ar"/>
        </w:rPr>
        <w:t>政务公开工作要点完成情况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highlight w:val="none"/>
          <w:lang w:val="en-US" w:eastAsia="zh-CN" w:bidi="ar"/>
        </w:rPr>
        <w:t>一是规范政府网站建设管理。</w:t>
      </w:r>
      <w:r>
        <w:rPr>
          <w:rFonts w:hint="eastAsia" w:ascii="仿宋_GB2312" w:hAnsi="仿宋_GB2312" w:eastAsia="仿宋_GB2312" w:cs="仿宋_GB2312"/>
          <w:kern w:val="0"/>
          <w:sz w:val="32"/>
          <w:szCs w:val="32"/>
          <w:lang w:val="en-US" w:eastAsia="zh-CN" w:bidi="ar"/>
        </w:rPr>
        <w:t>继续开展政府网站日常监测和季度检查，及时发现问题并限期整改。规范设置政府网站信息公开专栏，集中展示信息公开制度、法定主动公开内容、信息公开年报等栏目。</w:t>
      </w:r>
      <w:r>
        <w:rPr>
          <w:rFonts w:hint="eastAsia" w:ascii="仿宋_GB2312" w:hAnsi="仿宋_GB2312" w:eastAsia="仿宋_GB2312" w:cs="仿宋_GB2312"/>
          <w:kern w:val="0"/>
          <w:sz w:val="32"/>
          <w:szCs w:val="32"/>
          <w:highlight w:val="none"/>
          <w:lang w:val="en-US" w:eastAsia="zh-CN" w:bidi="ar"/>
        </w:rPr>
        <w:t>二是落实保密审查制度。</w:t>
      </w:r>
      <w:r>
        <w:rPr>
          <w:rFonts w:hint="eastAsia" w:ascii="仿宋_GB2312" w:hAnsi="仿宋_GB2312" w:eastAsia="仿宋_GB2312" w:cs="仿宋_GB2312"/>
          <w:kern w:val="0"/>
          <w:sz w:val="32"/>
          <w:szCs w:val="32"/>
          <w:lang w:val="en-US" w:eastAsia="zh-CN" w:bidi="ar"/>
        </w:rPr>
        <w:t>严格执行“先审后发”和“一事一审”制度，依法对拟公开的信息进行保密审查。加强公开后信息管理，定期清理过时、失效内容，防范泄密风险。</w:t>
      </w:r>
      <w:r>
        <w:rPr>
          <w:rFonts w:hint="eastAsia" w:ascii="仿宋_GB2312" w:hAnsi="仿宋_GB2312" w:eastAsia="仿宋_GB2312" w:cs="仿宋_GB2312"/>
          <w:kern w:val="0"/>
          <w:sz w:val="32"/>
          <w:szCs w:val="32"/>
          <w:highlight w:val="none"/>
          <w:lang w:val="en-US" w:eastAsia="zh-CN" w:bidi="ar"/>
        </w:rPr>
        <w:t>三完善培训机制。</w:t>
      </w:r>
      <w:r>
        <w:rPr>
          <w:rFonts w:hint="eastAsia" w:ascii="仿宋_GB2312" w:hAnsi="仿宋_GB2312" w:eastAsia="仿宋_GB2312" w:cs="仿宋_GB2312"/>
          <w:kern w:val="0"/>
          <w:sz w:val="32"/>
          <w:szCs w:val="32"/>
          <w:lang w:val="en-US" w:eastAsia="zh-CN" w:bidi="ar"/>
        </w:rPr>
        <w:t>做好政务公开业务培训，确保单位政务公开分管领导和工作人员年内至少参加一次区级业务培训。通过专题会议、实地观摩等方式，总结交流经验做法，不断提高政务公开工作水平。</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（三）</w:t>
      </w:r>
      <w:r>
        <w:rPr>
          <w:rFonts w:hint="eastAsia" w:ascii="楷体_GB2312" w:hAnsi="楷体_GB2312" w:eastAsia="楷体_GB2312" w:cs="楷体_GB2312"/>
          <w:b w:val="0"/>
          <w:bCs w:val="0"/>
          <w:kern w:val="0"/>
          <w:sz w:val="32"/>
          <w:szCs w:val="32"/>
          <w:lang w:val="en-US" w:eastAsia="zh-Hans" w:bidi="ar"/>
        </w:rPr>
        <w:t>重点领域信息公开情况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财政信息公开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做好政府预决算工作，细化预决算公开内容，及时规范公开项目预算安排、使用情况等项目信息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深化重点民生领域信息公开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做好就业、教育、医疗、养老、公共文化等领域的信息公开工作，进一步推动就业信息主动公开，拓宽就业知晓渠道。</w:t>
      </w:r>
      <w:bookmarkStart w:id="1" w:name="_GoBack"/>
      <w:bookmarkEnd w:id="1"/>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13BB"/>
    <w:multiLevelType w:val="singleLevel"/>
    <w:tmpl w:val="164513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ZmZmZTAxNTkwZTgwOWM0ODJhNWQ1ZTIxMmU1Y2QifQ=="/>
  </w:docVars>
  <w:rsids>
    <w:rsidRoot w:val="00000000"/>
    <w:rsid w:val="00890BC0"/>
    <w:rsid w:val="044F72A8"/>
    <w:rsid w:val="0E50037F"/>
    <w:rsid w:val="0E81147D"/>
    <w:rsid w:val="19383A7B"/>
    <w:rsid w:val="1E5366DB"/>
    <w:rsid w:val="29FE47A8"/>
    <w:rsid w:val="2C406802"/>
    <w:rsid w:val="385346FE"/>
    <w:rsid w:val="5E1F5F76"/>
    <w:rsid w:val="6EDB2ABC"/>
    <w:rsid w:val="7712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宋体" w:hAnsi="宋体" w:cs="宋体"/>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2716</Words>
  <Characters>2783</Characters>
  <Lines>0</Lines>
  <Paragraphs>0</Paragraphs>
  <TotalTime>561</TotalTime>
  <ScaleCrop>false</ScaleCrop>
  <LinksUpToDate>false</LinksUpToDate>
  <CharactersWithSpaces>2783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2022-03-19T09:57:00Z</dcterms:created>
  <dc:creator>Yolanda</dc:creator>
  <cp:lastModifiedBy>言三爷很傲娇</cp:lastModifiedBy>
  <dcterms:modified xsi:type="dcterms:W3CDTF">2025-01-23T03:21:24Z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2376DE6BFDBF43BCA4167C59EB4890E1_13</vt:lpwstr>
  </property>
  <property fmtid="{D5CDD505-2E9C-101B-9397-08002B2CF9AE}" pid="4" name="KSOTemplateDocerSaveRecord">
    <vt:lpwstr>eyJoZGlkIjoiZGYyOWMzMmExODc3ZWE5ODkwMTc3OTk1MzA4MWE1ZGIiLCJ1c2VySWQiOiIzNTQ3NzEyNDgifQ==</vt:lpwstr>
  </property>
</Properties>
</file>