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val="0"/>
          <w:snapToGrid/>
          <w:color w:val="333333"/>
          <w:sz w:val="44"/>
          <w:szCs w:val="44"/>
        </w:rPr>
      </w:pPr>
      <w:r>
        <w:rPr>
          <w:rFonts w:hint="eastAsia" w:ascii="方正小标宋简体" w:hAnsi="方正小标宋简体" w:eastAsia="方正小标宋简体" w:cs="方正小标宋简体"/>
          <w:b w:val="0"/>
          <w:bCs w:val="0"/>
          <w:snapToGrid/>
          <w:color w:val="333333"/>
          <w:sz w:val="44"/>
          <w:szCs w:val="44"/>
          <w:lang w:val="en-US" w:eastAsia="zh-CN"/>
        </w:rPr>
        <w:t>赣州经开区高铁新区服务中心2023年</w:t>
      </w:r>
      <w:r>
        <w:rPr>
          <w:rFonts w:hint="eastAsia" w:ascii="方正小标宋简体" w:hAnsi="方正小标宋简体" w:eastAsia="方正小标宋简体" w:cs="方正小标宋简体"/>
          <w:b w:val="0"/>
          <w:bCs w:val="0"/>
          <w:snapToGrid/>
          <w:color w:val="333333"/>
          <w:sz w:val="44"/>
          <w:szCs w:val="44"/>
        </w:rPr>
        <w:t>政府信息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val="0"/>
          <w:snapToGrid/>
          <w:color w:val="333333"/>
          <w:sz w:val="44"/>
          <w:szCs w:val="44"/>
        </w:rPr>
      </w:pPr>
      <w:r>
        <w:rPr>
          <w:rFonts w:hint="eastAsia" w:ascii="方正小标宋简体" w:hAnsi="方正小标宋简体" w:eastAsia="方正小标宋简体" w:cs="方正小标宋简体"/>
          <w:b w:val="0"/>
          <w:bCs w:val="0"/>
          <w:snapToGrid/>
          <w:color w:val="333333"/>
          <w:sz w:val="44"/>
          <w:szCs w:val="44"/>
        </w:rPr>
        <w:t>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jc w:val="both"/>
        <w:textAlignment w:val="auto"/>
        <w:rPr>
          <w:rFonts w:hint="eastAsia" w:ascii="宋体" w:hAnsi="宋体" w:eastAsia="宋体" w:cs="宋体"/>
          <w:b w:val="0"/>
          <w:bCs w:val="0"/>
          <w:i w:val="0"/>
          <w:iCs w:val="0"/>
          <w:caps w:val="0"/>
          <w:color w:val="333333"/>
          <w:spacing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jc w:val="both"/>
        <w:textAlignment w:val="auto"/>
        <w:rPr>
          <w:rFonts w:hint="eastAsia" w:ascii="方正小标宋简体" w:hAnsi="方正小标宋简体" w:eastAsia="方正小标宋简体" w:cs="方正小标宋简体"/>
          <w:b w:val="0"/>
          <w:bCs w:val="0"/>
          <w:snapToGrid/>
          <w:color w:val="333333"/>
          <w:sz w:val="36"/>
          <w:szCs w:val="36"/>
        </w:rPr>
      </w:pPr>
      <w:r>
        <w:rPr>
          <w:rFonts w:hint="eastAsia" w:ascii="宋体" w:hAnsi="宋体" w:eastAsia="宋体" w:cs="宋体"/>
          <w:b w:val="0"/>
          <w:bCs w:val="0"/>
          <w:i w:val="0"/>
          <w:iCs w:val="0"/>
          <w:caps w:val="0"/>
          <w:color w:val="333333"/>
          <w:spacing w:val="0"/>
          <w:sz w:val="32"/>
          <w:szCs w:val="32"/>
          <w:lang w:val="en-US" w:eastAsia="zh-CN"/>
        </w:rPr>
        <w:t>2</w:t>
      </w:r>
      <w:r>
        <w:rPr>
          <w:rFonts w:hint="eastAsia" w:ascii="宋体" w:hAnsi="宋体" w:eastAsia="宋体" w:cs="宋体"/>
          <w:b w:val="0"/>
          <w:bCs w:val="0"/>
          <w:i w:val="0"/>
          <w:iCs w:val="0"/>
          <w:caps w:val="0"/>
          <w:color w:val="333333"/>
          <w:spacing w:val="0"/>
          <w:sz w:val="32"/>
          <w:szCs w:val="32"/>
        </w:rPr>
        <w:t>02</w:t>
      </w:r>
      <w:r>
        <w:rPr>
          <w:rFonts w:hint="eastAsia" w:ascii="宋体" w:hAnsi="宋体" w:eastAsia="宋体" w:cs="宋体"/>
          <w:b w:val="0"/>
          <w:bCs w:val="0"/>
          <w:i w:val="0"/>
          <w:iCs w:val="0"/>
          <w:caps w:val="0"/>
          <w:color w:val="333333"/>
          <w:spacing w:val="0"/>
          <w:sz w:val="32"/>
          <w:szCs w:val="32"/>
          <w:lang w:val="en-US" w:eastAsia="zh-CN"/>
        </w:rPr>
        <w:t>3</w:t>
      </w:r>
      <w:r>
        <w:rPr>
          <w:rFonts w:ascii="仿宋_GB2312" w:hAnsi="宋体" w:eastAsia="仿宋_GB2312" w:cs="仿宋_GB2312"/>
          <w:b w:val="0"/>
          <w:bCs w:val="0"/>
          <w:i w:val="0"/>
          <w:iCs w:val="0"/>
          <w:caps w:val="0"/>
          <w:color w:val="333333"/>
          <w:spacing w:val="0"/>
          <w:sz w:val="32"/>
          <w:szCs w:val="32"/>
        </w:rPr>
        <w:t>年，</w:t>
      </w:r>
      <w:r>
        <w:rPr>
          <w:rFonts w:hint="eastAsia" w:ascii="仿宋_GB2312" w:hAnsi="宋体" w:eastAsia="仿宋_GB2312" w:cs="仿宋_GB2312"/>
          <w:b w:val="0"/>
          <w:bCs w:val="0"/>
          <w:i w:val="0"/>
          <w:iCs w:val="0"/>
          <w:caps w:val="0"/>
          <w:color w:val="333333"/>
          <w:spacing w:val="0"/>
          <w:sz w:val="32"/>
          <w:szCs w:val="32"/>
        </w:rPr>
        <w:t>赣州经开区</w:t>
      </w:r>
      <w:r>
        <w:rPr>
          <w:rFonts w:hint="eastAsia" w:ascii="仿宋_GB2312" w:hAnsi="宋体" w:eastAsia="仿宋_GB2312" w:cs="仿宋_GB2312"/>
          <w:b w:val="0"/>
          <w:bCs w:val="0"/>
          <w:i w:val="0"/>
          <w:iCs w:val="0"/>
          <w:caps w:val="0"/>
          <w:color w:val="333333"/>
          <w:spacing w:val="0"/>
          <w:sz w:val="32"/>
          <w:szCs w:val="32"/>
          <w:lang w:val="en-US" w:eastAsia="zh-CN"/>
        </w:rPr>
        <w:t>高铁新区服务中心</w:t>
      </w:r>
      <w:r>
        <w:rPr>
          <w:rFonts w:hint="eastAsia" w:ascii="仿宋_GB2312" w:hAnsi="宋体" w:eastAsia="仿宋_GB2312" w:cs="仿宋_GB2312"/>
          <w:b w:val="0"/>
          <w:bCs w:val="0"/>
          <w:i w:val="0"/>
          <w:iCs w:val="0"/>
          <w:caps w:val="0"/>
          <w:color w:val="333333"/>
          <w:spacing w:val="0"/>
          <w:sz w:val="32"/>
          <w:szCs w:val="32"/>
        </w:rPr>
        <w:t>认真贯彻落实国家、省、市</w:t>
      </w:r>
      <w:r>
        <w:rPr>
          <w:rFonts w:hint="eastAsia" w:ascii="仿宋_GB2312" w:hAnsi="宋体" w:eastAsia="仿宋_GB2312" w:cs="仿宋_GB2312"/>
          <w:b w:val="0"/>
          <w:bCs w:val="0"/>
          <w:i w:val="0"/>
          <w:iCs w:val="0"/>
          <w:caps w:val="0"/>
          <w:color w:val="333333"/>
          <w:spacing w:val="0"/>
          <w:sz w:val="32"/>
          <w:szCs w:val="32"/>
          <w:lang w:eastAsia="zh-CN"/>
        </w:rPr>
        <w:t>、</w:t>
      </w:r>
      <w:r>
        <w:rPr>
          <w:rFonts w:hint="eastAsia" w:ascii="仿宋_GB2312" w:hAnsi="宋体" w:eastAsia="仿宋_GB2312" w:cs="仿宋_GB2312"/>
          <w:b w:val="0"/>
          <w:bCs w:val="0"/>
          <w:i w:val="0"/>
          <w:iCs w:val="0"/>
          <w:caps w:val="0"/>
          <w:color w:val="333333"/>
          <w:spacing w:val="0"/>
          <w:sz w:val="32"/>
          <w:szCs w:val="32"/>
          <w:lang w:val="en-US" w:eastAsia="zh-CN"/>
        </w:rPr>
        <w:t>区</w:t>
      </w:r>
      <w:r>
        <w:rPr>
          <w:rFonts w:hint="eastAsia" w:ascii="仿宋_GB2312" w:hAnsi="宋体" w:eastAsia="仿宋_GB2312" w:cs="仿宋_GB2312"/>
          <w:b w:val="0"/>
          <w:bCs w:val="0"/>
          <w:i w:val="0"/>
          <w:iCs w:val="0"/>
          <w:caps w:val="0"/>
          <w:color w:val="333333"/>
          <w:spacing w:val="0"/>
          <w:sz w:val="32"/>
          <w:szCs w:val="32"/>
        </w:rPr>
        <w:t>部署要求，认真贯彻《中华人民共和国政府信息公开条例》（国务院令第</w:t>
      </w:r>
      <w:r>
        <w:rPr>
          <w:rFonts w:hint="eastAsia" w:ascii="宋体" w:hAnsi="宋体" w:eastAsia="宋体" w:cs="宋体"/>
          <w:b w:val="0"/>
          <w:bCs w:val="0"/>
          <w:i w:val="0"/>
          <w:iCs w:val="0"/>
          <w:caps w:val="0"/>
          <w:color w:val="333333"/>
          <w:spacing w:val="0"/>
          <w:sz w:val="32"/>
          <w:szCs w:val="32"/>
        </w:rPr>
        <w:t>711</w:t>
      </w:r>
      <w:r>
        <w:rPr>
          <w:rFonts w:hint="eastAsia" w:ascii="仿宋_GB2312" w:hAnsi="宋体" w:eastAsia="仿宋_GB2312" w:cs="仿宋_GB2312"/>
          <w:b w:val="0"/>
          <w:bCs w:val="0"/>
          <w:i w:val="0"/>
          <w:iCs w:val="0"/>
          <w:caps w:val="0"/>
          <w:color w:val="333333"/>
          <w:spacing w:val="0"/>
          <w:sz w:val="32"/>
          <w:szCs w:val="32"/>
        </w:rPr>
        <w:t>号）等法律法规和政策规定，进一步完善公开制度，规范公开内容，提升公开实效，积极主动做好政府信息公开工作。本报告中所列数据统计期限自202</w:t>
      </w:r>
      <w:r>
        <w:rPr>
          <w:rFonts w:hint="eastAsia" w:ascii="仿宋_GB2312" w:hAnsi="宋体" w:eastAsia="仿宋_GB2312" w:cs="仿宋_GB2312"/>
          <w:b w:val="0"/>
          <w:bCs w:val="0"/>
          <w:i w:val="0"/>
          <w:iCs w:val="0"/>
          <w:caps w:val="0"/>
          <w:color w:val="333333"/>
          <w:spacing w:val="0"/>
          <w:sz w:val="32"/>
          <w:szCs w:val="32"/>
          <w:lang w:val="en-US" w:eastAsia="zh-CN"/>
        </w:rPr>
        <w:t>3</w:t>
      </w:r>
      <w:r>
        <w:rPr>
          <w:rFonts w:hint="eastAsia" w:ascii="仿宋_GB2312" w:hAnsi="宋体" w:eastAsia="仿宋_GB2312" w:cs="仿宋_GB2312"/>
          <w:b w:val="0"/>
          <w:bCs w:val="0"/>
          <w:i w:val="0"/>
          <w:iCs w:val="0"/>
          <w:caps w:val="0"/>
          <w:color w:val="333333"/>
          <w:spacing w:val="0"/>
          <w:sz w:val="32"/>
          <w:szCs w:val="32"/>
        </w:rPr>
        <w:t>年1月1日起，至202</w:t>
      </w:r>
      <w:r>
        <w:rPr>
          <w:rFonts w:hint="eastAsia" w:ascii="仿宋_GB2312" w:hAnsi="宋体" w:eastAsia="仿宋_GB2312" w:cs="仿宋_GB2312"/>
          <w:b w:val="0"/>
          <w:bCs w:val="0"/>
          <w:i w:val="0"/>
          <w:iCs w:val="0"/>
          <w:caps w:val="0"/>
          <w:color w:val="333333"/>
          <w:spacing w:val="0"/>
          <w:sz w:val="32"/>
          <w:szCs w:val="32"/>
          <w:lang w:val="en-US" w:eastAsia="zh-CN"/>
        </w:rPr>
        <w:t>3</w:t>
      </w:r>
      <w:r>
        <w:rPr>
          <w:rFonts w:hint="eastAsia" w:ascii="仿宋_GB2312" w:hAnsi="宋体" w:eastAsia="仿宋_GB2312" w:cs="仿宋_GB2312"/>
          <w:b w:val="0"/>
          <w:bCs w:val="0"/>
          <w:i w:val="0"/>
          <w:iCs w:val="0"/>
          <w:caps w:val="0"/>
          <w:color w:val="333333"/>
          <w:spacing w:val="0"/>
          <w:sz w:val="32"/>
          <w:szCs w:val="32"/>
        </w:rPr>
        <w:t>年12月31日止。全文包括总体情况、主动公开政府信息情况、收到和处理政府信息公开申请情况、政府信息公开行政复议行政诉讼情况、存在的主要问题及改进措施、其他需要报告的事项。</w:t>
      </w:r>
    </w:p>
    <w:p>
      <w:pPr>
        <w:widowControl/>
        <w:numPr>
          <w:ilvl w:val="0"/>
          <w:numId w:val="1"/>
        </w:numPr>
        <w:shd w:val="clear" w:color="auto" w:fill="FFFFFF"/>
        <w:autoSpaceDE/>
        <w:autoSpaceDN/>
        <w:snapToGrid/>
        <w:spacing w:line="240" w:lineRule="auto"/>
        <w:ind w:firstLine="480"/>
        <w:rPr>
          <w:rFonts w:hint="eastAsia" w:ascii="黑体" w:hAnsi="黑体" w:eastAsia="黑体" w:cs="宋体"/>
          <w:b w:val="0"/>
          <w:bCs w:val="0"/>
          <w:snapToGrid/>
          <w:color w:val="auto"/>
          <w:szCs w:val="32"/>
        </w:rPr>
      </w:pPr>
      <w:r>
        <w:rPr>
          <w:rFonts w:hint="eastAsia" w:ascii="黑体" w:hAnsi="黑体" w:eastAsia="黑体" w:cs="宋体"/>
          <w:b w:val="0"/>
          <w:bCs w:val="0"/>
          <w:snapToGrid/>
          <w:color w:val="333333"/>
          <w:szCs w:val="32"/>
        </w:rPr>
        <w:t>总体情况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eastAsia" w:ascii="仿宋" w:hAnsi="仿宋" w:eastAsia="仿宋" w:cs="仿宋"/>
          <w:i w:val="0"/>
          <w:iCs w:val="0"/>
          <w:caps w:val="0"/>
          <w:snapToGrid/>
          <w:color w:val="000000"/>
          <w:spacing w:val="0"/>
          <w:kern w:val="0"/>
          <w:sz w:val="32"/>
          <w:szCs w:val="32"/>
          <w:shd w:val="clear" w:fill="FFFFFF"/>
          <w:lang w:val="en-US" w:eastAsia="zh-CN" w:bidi="ar"/>
        </w:rPr>
      </w:pPr>
      <w:r>
        <w:rPr>
          <w:rFonts w:ascii="仿宋" w:hAnsi="仿宋" w:eastAsia="仿宋" w:cs="仿宋"/>
          <w:i w:val="0"/>
          <w:iCs w:val="0"/>
          <w:caps w:val="0"/>
          <w:snapToGrid/>
          <w:color w:val="000000"/>
          <w:spacing w:val="0"/>
          <w:kern w:val="0"/>
          <w:sz w:val="32"/>
          <w:szCs w:val="32"/>
          <w:shd w:val="clear" w:fill="FFFFFF"/>
          <w:lang w:val="en-US" w:eastAsia="zh-CN" w:bidi="ar"/>
        </w:rPr>
        <w:t>202</w:t>
      </w:r>
      <w:r>
        <w:rPr>
          <w:rFonts w:hint="eastAsia" w:ascii="仿宋" w:hAnsi="仿宋" w:eastAsia="仿宋" w:cs="仿宋"/>
          <w:i w:val="0"/>
          <w:iCs w:val="0"/>
          <w:caps w:val="0"/>
          <w:snapToGrid/>
          <w:color w:val="000000"/>
          <w:spacing w:val="0"/>
          <w:kern w:val="0"/>
          <w:sz w:val="32"/>
          <w:szCs w:val="32"/>
          <w:shd w:val="clear" w:fill="FFFFFF"/>
          <w:lang w:val="en-US" w:eastAsia="zh-CN" w:bidi="ar"/>
        </w:rPr>
        <w:t>3年，赣州经开区高铁新区服务中心信息公开工作在中心党组的正确领导下，按照上级单位的相关要求，以“公开、透明、规范、廉洁、高效”为目标，以群众满意为基本要求，健全机制、落实责任，着力构建程序规范、运转协调、公开透明、便捷高效的政务公开长效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ascii="微软雅黑" w:hAnsi="微软雅黑" w:eastAsia="微软雅黑" w:cs="微软雅黑"/>
          <w:i w:val="0"/>
          <w:iCs w:val="0"/>
          <w:caps w:val="0"/>
          <w:color w:val="333333"/>
          <w:spacing w:val="0"/>
          <w:sz w:val="24"/>
          <w:szCs w:val="24"/>
        </w:rPr>
      </w:pPr>
      <w:r>
        <w:rPr>
          <w:rFonts w:ascii="楷体_GB2312" w:hAnsi="微软雅黑" w:eastAsia="楷体_GB2312" w:cs="楷体_GB2312"/>
          <w:b/>
          <w:bCs/>
          <w:i w:val="0"/>
          <w:iCs w:val="0"/>
          <w:caps w:val="0"/>
          <w:color w:val="333333"/>
          <w:spacing w:val="0"/>
          <w:sz w:val="32"/>
          <w:szCs w:val="32"/>
          <w:shd w:val="clear" w:fill="FFFFFF"/>
          <w:vertAlign w:val="baseline"/>
        </w:rPr>
        <w:t>（一）主动公开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202</w:t>
      </w:r>
      <w:r>
        <w:rPr>
          <w:rFonts w:hint="eastAsia" w:ascii="宋体" w:hAnsi="宋体" w:eastAsia="宋体" w:cs="宋体"/>
          <w:i w:val="0"/>
          <w:iCs w:val="0"/>
          <w:caps w:val="0"/>
          <w:color w:val="333333"/>
          <w:spacing w:val="0"/>
          <w:sz w:val="32"/>
          <w:szCs w:val="32"/>
          <w:shd w:val="clear" w:fill="FFFFFF"/>
          <w:lang w:val="en-US" w:eastAsia="zh-CN"/>
        </w:rPr>
        <w:t>3</w:t>
      </w:r>
      <w:r>
        <w:rPr>
          <w:rFonts w:ascii="仿宋_GB2312" w:hAnsi="宋体" w:eastAsia="仿宋_GB2312" w:cs="仿宋_GB2312"/>
          <w:i w:val="0"/>
          <w:iCs w:val="0"/>
          <w:caps w:val="0"/>
          <w:color w:val="333333"/>
          <w:spacing w:val="0"/>
          <w:sz w:val="32"/>
          <w:szCs w:val="32"/>
          <w:shd w:val="clear" w:fill="FFFFFF"/>
        </w:rPr>
        <w:t>年，我</w:t>
      </w:r>
      <w:r>
        <w:rPr>
          <w:rFonts w:hint="eastAsia" w:ascii="仿宋_GB2312" w:hAnsi="宋体" w:eastAsia="仿宋_GB2312" w:cs="仿宋_GB2312"/>
          <w:i w:val="0"/>
          <w:iCs w:val="0"/>
          <w:caps w:val="0"/>
          <w:color w:val="333333"/>
          <w:spacing w:val="0"/>
          <w:sz w:val="32"/>
          <w:szCs w:val="32"/>
          <w:shd w:val="clear" w:fill="FFFFFF"/>
        </w:rPr>
        <w:t>中心主动公开政务信息</w:t>
      </w:r>
      <w:r>
        <w:rPr>
          <w:rFonts w:hint="eastAsia" w:ascii="仿宋_GB2312" w:hAnsi="宋体" w:eastAsia="仿宋_GB2312" w:cs="仿宋_GB2312"/>
          <w:i w:val="0"/>
          <w:iCs w:val="0"/>
          <w:caps w:val="0"/>
          <w:color w:val="333333"/>
          <w:spacing w:val="0"/>
          <w:sz w:val="32"/>
          <w:szCs w:val="32"/>
          <w:shd w:val="clear" w:fill="FFFFFF"/>
          <w:lang w:val="en-US" w:eastAsia="zh-CN"/>
        </w:rPr>
        <w:t>70</w:t>
      </w:r>
      <w:r>
        <w:rPr>
          <w:rFonts w:hint="eastAsia" w:ascii="仿宋_GB2312" w:hAnsi="宋体" w:eastAsia="仿宋_GB2312" w:cs="仿宋_GB2312"/>
          <w:i w:val="0"/>
          <w:iCs w:val="0"/>
          <w:caps w:val="0"/>
          <w:color w:val="333333"/>
          <w:spacing w:val="0"/>
          <w:sz w:val="32"/>
          <w:szCs w:val="32"/>
          <w:shd w:val="clear" w:fill="FFFFFF"/>
        </w:rPr>
        <w:t>条。其中政务动态</w:t>
      </w:r>
      <w:r>
        <w:rPr>
          <w:rFonts w:hint="eastAsia" w:ascii="仿宋_GB2312" w:hAnsi="宋体" w:eastAsia="仿宋_GB2312" w:cs="仿宋_GB2312"/>
          <w:i w:val="0"/>
          <w:iCs w:val="0"/>
          <w:caps w:val="0"/>
          <w:color w:val="333333"/>
          <w:spacing w:val="0"/>
          <w:sz w:val="32"/>
          <w:szCs w:val="32"/>
          <w:shd w:val="clear" w:fill="FFFFFF"/>
          <w:lang w:val="en-US" w:eastAsia="zh-CN"/>
        </w:rPr>
        <w:t>60</w:t>
      </w:r>
      <w:r>
        <w:rPr>
          <w:rFonts w:hint="eastAsia" w:ascii="仿宋_GB2312" w:hAnsi="宋体" w:eastAsia="仿宋_GB2312" w:cs="仿宋_GB2312"/>
          <w:i w:val="0"/>
          <w:iCs w:val="0"/>
          <w:caps w:val="0"/>
          <w:color w:val="333333"/>
          <w:spacing w:val="0"/>
          <w:sz w:val="32"/>
          <w:szCs w:val="32"/>
          <w:shd w:val="clear" w:fill="FFFFFF"/>
        </w:rPr>
        <w:t>条，其他类信息</w:t>
      </w:r>
      <w:r>
        <w:rPr>
          <w:rFonts w:hint="eastAsia" w:ascii="仿宋_GB2312" w:hAnsi="宋体" w:eastAsia="仿宋_GB2312" w:cs="仿宋_GB2312"/>
          <w:i w:val="0"/>
          <w:iCs w:val="0"/>
          <w:caps w:val="0"/>
          <w:color w:val="333333"/>
          <w:spacing w:val="0"/>
          <w:sz w:val="32"/>
          <w:szCs w:val="32"/>
          <w:shd w:val="clear" w:fill="FFFFFF"/>
          <w:lang w:val="en-US" w:eastAsia="zh-CN"/>
        </w:rPr>
        <w:t>10</w:t>
      </w:r>
      <w:r>
        <w:rPr>
          <w:rFonts w:hint="eastAsia" w:ascii="仿宋_GB2312" w:hAnsi="宋体" w:eastAsia="仿宋_GB2312" w:cs="仿宋_GB2312"/>
          <w:i w:val="0"/>
          <w:iCs w:val="0"/>
          <w:caps w:val="0"/>
          <w:color w:val="333333"/>
          <w:spacing w:val="0"/>
          <w:sz w:val="32"/>
          <w:szCs w:val="32"/>
          <w:shd w:val="clear" w:fill="FFFFFF"/>
        </w:rPr>
        <w:t>条。公开范围包括法规文件、财政预决算、工作动态等内容。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b/>
          <w:bCs/>
          <w:i w:val="0"/>
          <w:iCs w:val="0"/>
          <w:caps w:val="0"/>
          <w:color w:val="333333"/>
          <w:spacing w:val="0"/>
          <w:sz w:val="32"/>
          <w:szCs w:val="32"/>
          <w:shd w:val="clear" w:fill="FFFFFF"/>
          <w:vertAlign w:val="baseline"/>
        </w:rPr>
        <w:t>（二）依申请公开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eastAsia" w:ascii="仿宋" w:hAnsi="仿宋" w:eastAsia="仿宋" w:cs="仿宋"/>
          <w:i w:val="0"/>
          <w:iCs w:val="0"/>
          <w:caps w:val="0"/>
          <w:color w:val="333333"/>
          <w:spacing w:val="0"/>
          <w:sz w:val="32"/>
          <w:szCs w:val="32"/>
          <w:shd w:val="clear" w:fill="FFFFFF"/>
          <w:lang w:eastAsia="zh-CN"/>
        </w:rPr>
      </w:pPr>
      <w:r>
        <w:rPr>
          <w:rFonts w:ascii="仿宋" w:hAnsi="仿宋" w:eastAsia="仿宋" w:cs="仿宋"/>
          <w:i w:val="0"/>
          <w:iCs w:val="0"/>
          <w:caps w:val="0"/>
          <w:color w:val="333333"/>
          <w:spacing w:val="0"/>
          <w:sz w:val="32"/>
          <w:szCs w:val="32"/>
          <w:shd w:val="clear" w:fill="FFFFFF"/>
        </w:rPr>
        <w:t>2023年度，</w:t>
      </w:r>
      <w:r>
        <w:rPr>
          <w:rFonts w:hint="eastAsia" w:ascii="仿宋" w:hAnsi="仿宋" w:eastAsia="仿宋" w:cs="仿宋"/>
          <w:i w:val="0"/>
          <w:iCs w:val="0"/>
          <w:caps w:val="0"/>
          <w:color w:val="333333"/>
          <w:spacing w:val="0"/>
          <w:sz w:val="32"/>
          <w:szCs w:val="32"/>
          <w:shd w:val="clear" w:fill="FFFFFF"/>
          <w:lang w:val="en-US" w:eastAsia="zh-CN"/>
        </w:rPr>
        <w:t>我中心</w:t>
      </w:r>
      <w:r>
        <w:rPr>
          <w:rFonts w:hint="eastAsia" w:ascii="仿宋" w:hAnsi="仿宋" w:eastAsia="仿宋" w:cs="仿宋"/>
          <w:i w:val="0"/>
          <w:iCs w:val="0"/>
          <w:caps w:val="0"/>
          <w:color w:val="333333"/>
          <w:spacing w:val="0"/>
          <w:sz w:val="32"/>
          <w:szCs w:val="32"/>
          <w:shd w:val="clear" w:fill="FFFFFF"/>
        </w:rPr>
        <w:t>未接到依申请公开办件</w:t>
      </w:r>
      <w:r>
        <w:rPr>
          <w:rFonts w:hint="eastAsia" w:ascii="仿宋" w:hAnsi="仿宋" w:eastAsia="仿宋" w:cs="仿宋"/>
          <w:i w:val="0"/>
          <w:iCs w:val="0"/>
          <w:caps w:val="0"/>
          <w:color w:val="333333"/>
          <w:spacing w:val="0"/>
          <w:sz w:val="32"/>
          <w:szCs w:val="32"/>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b/>
          <w:bCs/>
          <w:i w:val="0"/>
          <w:iCs w:val="0"/>
          <w:caps w:val="0"/>
          <w:color w:val="333333"/>
          <w:spacing w:val="0"/>
          <w:sz w:val="32"/>
          <w:szCs w:val="32"/>
          <w:shd w:val="clear" w:fill="FFFFFF"/>
          <w:vertAlign w:val="baseline"/>
        </w:rPr>
        <w:t>（三）政府信息管理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我中心严格按照《中华人民共和国政府信息公开条例》《赣州市政府信息公开规定》等要求，及时准确更新各栏目信息，落实主要领导、分管领导、经办人三级审批的要求，严格把控信息编写、审核、报送、发布，根据实际，突出重点，创新形式，不断提高政务信息公开工作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b/>
          <w:bCs/>
          <w:i w:val="0"/>
          <w:iCs w:val="0"/>
          <w:caps w:val="0"/>
          <w:color w:val="333333"/>
          <w:spacing w:val="0"/>
          <w:sz w:val="32"/>
          <w:szCs w:val="32"/>
          <w:shd w:val="clear" w:fill="FFFFFF"/>
          <w:vertAlign w:val="baseline"/>
        </w:rPr>
        <w:t>（四）政府信息公开平台建设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left"/>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按政务公开要求更新政务公开类栏目内容，进一步完善部门网站自身建设，加强政府信息内容建设工作，以适应新形势下政府信息公开要求，及时发布并更新政务信息，确保政务信息的完整性和时效性。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b/>
          <w:bCs/>
          <w:i w:val="0"/>
          <w:iCs w:val="0"/>
          <w:caps w:val="0"/>
          <w:color w:val="333333"/>
          <w:spacing w:val="0"/>
          <w:sz w:val="32"/>
          <w:szCs w:val="32"/>
          <w:shd w:val="clear" w:fill="FFFFFF"/>
          <w:vertAlign w:val="baseline"/>
        </w:rPr>
        <w:t>（五）监督保障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left"/>
        <w:rPr>
          <w:rFonts w:hint="eastAsia" w:ascii="仿宋" w:hAnsi="仿宋" w:eastAsia="仿宋" w:cs="仿宋"/>
          <w:i w:val="0"/>
          <w:iCs w:val="0"/>
          <w:caps w:val="0"/>
          <w:snapToGrid/>
          <w:color w:val="000000"/>
          <w:spacing w:val="0"/>
          <w:kern w:val="0"/>
          <w:sz w:val="32"/>
          <w:szCs w:val="32"/>
          <w:shd w:val="clear" w:fill="FFFFFF"/>
          <w:lang w:val="en-US" w:eastAsia="zh-CN" w:bidi="ar"/>
        </w:rPr>
      </w:pPr>
      <w:r>
        <w:rPr>
          <w:rFonts w:hint="eastAsia" w:ascii="宋体" w:hAnsi="宋体" w:eastAsia="宋体" w:cs="宋体"/>
          <w:i w:val="0"/>
          <w:iCs w:val="0"/>
          <w:caps w:val="0"/>
          <w:color w:val="333333"/>
          <w:spacing w:val="0"/>
          <w:kern w:val="0"/>
          <w:sz w:val="32"/>
          <w:szCs w:val="32"/>
          <w:shd w:val="clear" w:fill="FFFFFF"/>
          <w:lang w:val="en-US" w:eastAsia="zh-CN" w:bidi="ar"/>
        </w:rPr>
        <w:t>2023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年度，我中心及时回应网络问政平台等发布的社会关切问题，接受公众监督。无</w:t>
      </w:r>
      <w:bookmarkStart w:id="0" w:name="_GoBack"/>
      <w:bookmarkEnd w:id="0"/>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因政府信息公开工作被申请行政复议、提起行政诉讼的情况。</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jc w:val="both"/>
        <w:rPr>
          <w:rFonts w:hint="eastAsia" w:ascii="仿宋" w:hAnsi="仿宋" w:eastAsia="仿宋" w:cs="仿宋"/>
          <w:i w:val="0"/>
          <w:iCs w:val="0"/>
          <w:caps w:val="0"/>
          <w:snapToGrid/>
          <w:color w:val="000000"/>
          <w:spacing w:val="0"/>
          <w:kern w:val="0"/>
          <w:sz w:val="32"/>
          <w:szCs w:val="32"/>
          <w:shd w:val="clear" w:fill="FFFFFF"/>
          <w:lang w:val="en-US" w:eastAsia="zh-CN" w:bidi="ar"/>
        </w:rPr>
      </w:pPr>
    </w:p>
    <w:p>
      <w:pPr>
        <w:widowControl/>
        <w:numPr>
          <w:ilvl w:val="0"/>
          <w:numId w:val="1"/>
        </w:numPr>
        <w:shd w:val="clear" w:color="auto" w:fill="FFFFFF"/>
        <w:autoSpaceDE/>
        <w:autoSpaceDN/>
        <w:snapToGrid/>
        <w:spacing w:line="240" w:lineRule="auto"/>
        <w:ind w:left="0" w:leftChars="0" w:firstLine="480" w:firstLineChars="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主动公开政府信息情况</w:t>
      </w:r>
    </w:p>
    <w:tbl>
      <w:tblPr>
        <w:tblStyle w:val="8"/>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2</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pStyle w:val="7"/>
        <w:keepNext w:val="0"/>
        <w:keepLines w:val="0"/>
        <w:widowControl/>
        <w:suppressLineNumbers w:val="0"/>
        <w:spacing w:before="0" w:beforeAutospacing="0" w:after="0" w:afterAutospacing="0"/>
        <w:ind w:left="0" w:right="0" w:firstLine="0"/>
        <w:rPr>
          <w:rFonts w:hint="eastAsia" w:ascii="黑体" w:hAnsi="黑体" w:eastAsia="黑体" w:cs="黑体"/>
          <w:b w:val="0"/>
          <w:bCs w:val="0"/>
          <w:snapToGrid/>
          <w:color w:val="333333"/>
          <w:sz w:val="32"/>
          <w:szCs w:val="32"/>
          <w:lang w:eastAsia="zh-CN"/>
        </w:rPr>
      </w:pPr>
      <w:r>
        <w:rPr>
          <w:rFonts w:hint="eastAsia" w:ascii="黑体" w:hAnsi="黑体" w:eastAsia="黑体" w:cs="黑体"/>
          <w:b w:val="0"/>
          <w:bCs w:val="0"/>
          <w:snapToGrid/>
          <w:color w:val="333333"/>
          <w:sz w:val="32"/>
          <w:szCs w:val="32"/>
        </w:rPr>
        <w:t>三、收到和处理政府信息公开申请情况</w:t>
      </w:r>
    </w:p>
    <w:tbl>
      <w:tblPr>
        <w:tblStyle w:val="8"/>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hint="eastAsia" w:ascii="宋体" w:hAnsi="宋体" w:eastAsia="宋体" w:cs="宋体"/>
                <w:snapToGrid/>
                <w:sz w:val="24"/>
                <w:szCs w:val="24"/>
                <w:lang w:val="en-US" w:eastAsia="zh-CN"/>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bl>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四、政府信息公开行政复议、行政诉讼情况</w:t>
      </w:r>
    </w:p>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tbl>
      <w:tblPr>
        <w:tblStyle w:val="8"/>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eastAsia="zh-CN"/>
              </w:rPr>
            </w:pPr>
            <w:r>
              <w:rPr>
                <w:rFonts w:hint="eastAsia" w:ascii="宋体" w:hAnsi="宋体" w:eastAsia="宋体" w:cs="宋体"/>
                <w:snapToGrid/>
                <w:color w:val="000000"/>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ascii="微软雅黑" w:hAnsi="微软雅黑" w:eastAsia="微软雅黑" w:cs="微软雅黑"/>
          <w:i w:val="0"/>
          <w:iCs w:val="0"/>
          <w:caps w:val="0"/>
          <w:color w:val="333333"/>
          <w:spacing w:val="0"/>
          <w:sz w:val="26"/>
          <w:szCs w:val="26"/>
        </w:rPr>
      </w:pPr>
      <w:r>
        <w:rPr>
          <w:rFonts w:ascii="仿宋" w:hAnsi="仿宋" w:eastAsia="仿宋" w:cs="仿宋"/>
          <w:i w:val="0"/>
          <w:iCs w:val="0"/>
          <w:caps w:val="0"/>
          <w:snapToGrid/>
          <w:color w:val="000000"/>
          <w:spacing w:val="0"/>
          <w:kern w:val="0"/>
          <w:sz w:val="32"/>
          <w:szCs w:val="32"/>
          <w:shd w:val="clear" w:fill="FFFFFF"/>
          <w:lang w:val="en-US" w:eastAsia="zh-CN" w:bidi="ar"/>
        </w:rPr>
        <w:t>202</w:t>
      </w:r>
      <w:r>
        <w:rPr>
          <w:rFonts w:hint="eastAsia" w:ascii="仿宋" w:hAnsi="仿宋" w:eastAsia="仿宋" w:cs="仿宋"/>
          <w:i w:val="0"/>
          <w:iCs w:val="0"/>
          <w:caps w:val="0"/>
          <w:snapToGrid/>
          <w:color w:val="000000"/>
          <w:spacing w:val="0"/>
          <w:kern w:val="0"/>
          <w:sz w:val="32"/>
          <w:szCs w:val="32"/>
          <w:shd w:val="clear" w:fill="FFFFFF"/>
          <w:lang w:val="en-US" w:eastAsia="zh-CN" w:bidi="ar"/>
        </w:rPr>
        <w:t>3年，高铁新区服务中心在完善高铁新区服务中心政务公开工作中虽然取得了较大进步，但是在政务信息公开工作推进过程中仍然存在一些不足。主要存在的问题是政务公开的信息内容不够丰富，信息类型较单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仿宋" w:hAnsi="仿宋" w:eastAsia="仿宋" w:cs="仿宋"/>
          <w:i w:val="0"/>
          <w:iCs w:val="0"/>
          <w:caps w:val="0"/>
          <w:snapToGrid/>
          <w:color w:val="000000"/>
          <w:spacing w:val="0"/>
          <w:kern w:val="0"/>
          <w:sz w:val="32"/>
          <w:szCs w:val="32"/>
          <w:shd w:val="clear" w:fill="FFFFFF"/>
          <w:lang w:val="en-US" w:eastAsia="zh-CN" w:bidi="ar"/>
        </w:rPr>
      </w:pPr>
      <w:r>
        <w:rPr>
          <w:rFonts w:hint="eastAsia" w:ascii="仿宋" w:hAnsi="仿宋" w:eastAsia="仿宋" w:cs="仿宋"/>
          <w:i w:val="0"/>
          <w:iCs w:val="0"/>
          <w:caps w:val="0"/>
          <w:snapToGrid/>
          <w:color w:val="000000"/>
          <w:spacing w:val="0"/>
          <w:kern w:val="0"/>
          <w:sz w:val="32"/>
          <w:szCs w:val="32"/>
          <w:shd w:val="clear" w:fill="FFFFFF"/>
          <w:lang w:val="en-US" w:eastAsia="zh-CN" w:bidi="ar"/>
        </w:rPr>
        <w:t>今后，高铁新区服务中心将进一步改进政务公开工作流程，完善工作机制，</w:t>
      </w:r>
      <w:r>
        <w:rPr>
          <w:rFonts w:ascii="仿宋" w:hAnsi="仿宋" w:eastAsia="仿宋" w:cs="仿宋"/>
          <w:i w:val="0"/>
          <w:iCs w:val="0"/>
          <w:caps w:val="0"/>
          <w:color w:val="333333"/>
          <w:spacing w:val="0"/>
          <w:sz w:val="32"/>
          <w:szCs w:val="32"/>
          <w:shd w:val="clear" w:fill="FFFFFF"/>
        </w:rPr>
        <w:t>加强信息更新</w:t>
      </w:r>
      <w:r>
        <w:rPr>
          <w:rFonts w:hint="eastAsia" w:ascii="仿宋" w:hAnsi="仿宋" w:eastAsia="仿宋" w:cs="仿宋"/>
          <w:i w:val="0"/>
          <w:iCs w:val="0"/>
          <w:caps w:val="0"/>
          <w:color w:val="333333"/>
          <w:spacing w:val="0"/>
          <w:sz w:val="32"/>
          <w:szCs w:val="32"/>
          <w:shd w:val="clear" w:fill="FFFFFF"/>
          <w:lang w:val="en-US" w:eastAsia="zh-CN"/>
        </w:rPr>
        <w:t>丰富信息内容。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仿宋" w:hAnsi="仿宋" w:eastAsia="仿宋" w:cs="仿宋"/>
          <w:i w:val="0"/>
          <w:iCs w:val="0"/>
          <w:caps w:val="0"/>
          <w:snapToGrid/>
          <w:color w:val="000000"/>
          <w:spacing w:val="0"/>
          <w:kern w:val="0"/>
          <w:sz w:val="32"/>
          <w:szCs w:val="32"/>
          <w:shd w:val="clear" w:fill="FFFFFF"/>
          <w:lang w:val="en-US" w:eastAsia="zh-CN" w:bidi="ar"/>
        </w:rPr>
      </w:pPr>
      <w:r>
        <w:rPr>
          <w:rFonts w:hint="eastAsia" w:ascii="仿宋" w:hAnsi="仿宋" w:eastAsia="仿宋" w:cs="仿宋"/>
          <w:i w:val="0"/>
          <w:iCs w:val="0"/>
          <w:caps w:val="0"/>
          <w:snapToGrid/>
          <w:color w:val="000000"/>
          <w:spacing w:val="0"/>
          <w:kern w:val="0"/>
          <w:sz w:val="32"/>
          <w:szCs w:val="32"/>
          <w:shd w:val="clear" w:fill="FFFFFF"/>
          <w:lang w:val="en-US" w:eastAsia="zh-CN" w:bidi="ar"/>
        </w:rPr>
        <w:t>1、加强监管，丰富信息内容。信息公开工作作为一项常态化的时效性工作，将严格按照政府信息公开相关文件要求，狠抓工作落实，做到信息公开数量充足，栏目齐全，更新及时，内容实用，切实提高公开信息的数量、质量和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仿宋" w:hAnsi="仿宋" w:eastAsia="仿宋" w:cs="仿宋"/>
          <w:i w:val="0"/>
          <w:iCs w:val="0"/>
          <w:caps w:val="0"/>
          <w:snapToGrid w:val="0"/>
          <w:color w:val="000000"/>
          <w:spacing w:val="0"/>
          <w:kern w:val="0"/>
          <w:sz w:val="32"/>
          <w:szCs w:val="32"/>
          <w:shd w:val="clear" w:fill="FFFFFF"/>
          <w:lang w:val="en-US" w:eastAsia="zh-CN" w:bidi="ar"/>
        </w:rPr>
      </w:pPr>
      <w:r>
        <w:rPr>
          <w:rFonts w:hint="eastAsia" w:ascii="仿宋" w:hAnsi="仿宋" w:eastAsia="仿宋" w:cs="仿宋"/>
          <w:i w:val="0"/>
          <w:iCs w:val="0"/>
          <w:caps w:val="0"/>
          <w:snapToGrid/>
          <w:color w:val="000000"/>
          <w:spacing w:val="0"/>
          <w:kern w:val="0"/>
          <w:sz w:val="32"/>
          <w:szCs w:val="32"/>
          <w:shd w:val="clear" w:fill="FFFFFF"/>
          <w:lang w:val="en-US" w:eastAsia="zh-CN" w:bidi="ar"/>
        </w:rPr>
        <w:t>2、积极动员，提高覆盖面。</w:t>
      </w:r>
      <w:r>
        <w:rPr>
          <w:rFonts w:hint="eastAsia" w:ascii="仿宋" w:hAnsi="仿宋" w:eastAsia="仿宋" w:cs="仿宋"/>
          <w:i w:val="0"/>
          <w:iCs w:val="0"/>
          <w:caps w:val="0"/>
          <w:snapToGrid w:val="0"/>
          <w:color w:val="000000"/>
          <w:spacing w:val="0"/>
          <w:kern w:val="0"/>
          <w:sz w:val="32"/>
          <w:szCs w:val="32"/>
          <w:shd w:val="clear" w:fill="FFFFFF"/>
          <w:lang w:val="en-US" w:eastAsia="zh-CN" w:bidi="ar"/>
        </w:rPr>
        <w:t>发动各科室积极参与到政务公开工作中来，切实提高高铁新区服务中心信息公开的覆盖面。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仿宋" w:hAnsi="仿宋" w:eastAsia="仿宋" w:cs="仿宋"/>
          <w:i w:val="0"/>
          <w:iCs w:val="0"/>
          <w:caps w:val="0"/>
          <w:snapToGrid w:val="0"/>
          <w:color w:val="000000"/>
          <w:spacing w:val="0"/>
          <w:kern w:val="0"/>
          <w:sz w:val="32"/>
          <w:szCs w:val="32"/>
          <w:shd w:val="clear" w:fill="FFFFFF"/>
          <w:lang w:val="en-US" w:eastAsia="zh-CN" w:bidi="ar"/>
        </w:rPr>
      </w:pPr>
      <w:r>
        <w:rPr>
          <w:rFonts w:hint="eastAsia" w:ascii="仿宋" w:hAnsi="仿宋" w:eastAsia="仿宋" w:cs="仿宋"/>
          <w:i w:val="0"/>
          <w:iCs w:val="0"/>
          <w:caps w:val="0"/>
          <w:snapToGrid w:val="0"/>
          <w:color w:val="000000"/>
          <w:spacing w:val="0"/>
          <w:kern w:val="0"/>
          <w:sz w:val="32"/>
          <w:szCs w:val="32"/>
          <w:shd w:val="clear" w:fill="FFFFFF"/>
          <w:lang w:val="en-US" w:eastAsia="zh-CN" w:bidi="ar"/>
        </w:rPr>
        <w:t>3、完善机制，优化服务。进一步完善政务信息公开制度，落实</w:t>
      </w:r>
      <w:r>
        <w:rPr>
          <w:rFonts w:hint="eastAsia" w:ascii="仿宋" w:hAnsi="仿宋" w:eastAsia="仿宋" w:cs="仿宋"/>
          <w:i w:val="0"/>
          <w:iCs w:val="0"/>
          <w:caps w:val="0"/>
          <w:snapToGrid/>
          <w:color w:val="000000"/>
          <w:spacing w:val="0"/>
          <w:kern w:val="0"/>
          <w:sz w:val="32"/>
          <w:szCs w:val="32"/>
          <w:shd w:val="clear" w:fill="FFFFFF"/>
          <w:lang w:val="en-US" w:eastAsia="zh-CN" w:bidi="ar"/>
        </w:rPr>
        <w:t>政务公开审核制度，</w:t>
      </w:r>
      <w:r>
        <w:rPr>
          <w:rFonts w:hint="eastAsia" w:ascii="仿宋" w:hAnsi="仿宋" w:eastAsia="仿宋" w:cs="仿宋"/>
          <w:i w:val="0"/>
          <w:iCs w:val="0"/>
          <w:caps w:val="0"/>
          <w:snapToGrid w:val="0"/>
          <w:color w:val="000000"/>
          <w:spacing w:val="0"/>
          <w:kern w:val="0"/>
          <w:sz w:val="32"/>
          <w:szCs w:val="32"/>
          <w:shd w:val="clear" w:fill="FFFFFF"/>
          <w:lang w:val="en-US" w:eastAsia="zh-CN" w:bidi="ar"/>
        </w:rPr>
        <w:t>强化责任意识，增加发布信息量，提高采集业务数据的及时性、准确性。</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六、其他需要报告的事项</w:t>
      </w:r>
    </w:p>
    <w:p>
      <w:pPr>
        <w:pStyle w:val="19"/>
        <w:keepNext w:val="0"/>
        <w:keepLines w:val="0"/>
        <w:pageBreakBefore w:val="0"/>
        <w:widowControl w:val="0"/>
        <w:kinsoku/>
        <w:wordWrap/>
        <w:overflowPunct/>
        <w:topLinePunct w:val="0"/>
        <w:autoSpaceDE w:val="0"/>
        <w:autoSpaceDN w:val="0"/>
        <w:bidi w:val="0"/>
        <w:adjustRightInd/>
        <w:snapToGrid w:val="0"/>
        <w:spacing w:line="560" w:lineRule="atLeast"/>
        <w:ind w:firstLine="632" w:firstLineChars="200"/>
        <w:jc w:val="left"/>
        <w:textAlignment w:val="auto"/>
        <w:rPr>
          <w:rFonts w:hint="eastAsia" w:ascii="仿宋_GB2312" w:hAnsi="宋体" w:eastAsia="仿宋_GB2312" w:cs="宋体"/>
          <w:snapToGrid/>
          <w:color w:val="333333"/>
          <w:sz w:val="32"/>
          <w:szCs w:val="32"/>
          <w:lang w:val="en-US" w:eastAsia="zh-CN" w:bidi="ar-SA"/>
        </w:rPr>
      </w:pPr>
      <w:r>
        <w:rPr>
          <w:rFonts w:hint="eastAsia" w:ascii="仿宋_GB2312" w:hAnsi="宋体" w:eastAsia="仿宋_GB2312" w:cs="宋体"/>
          <w:snapToGrid/>
          <w:color w:val="333333"/>
          <w:sz w:val="32"/>
          <w:szCs w:val="32"/>
          <w:lang w:val="en-US" w:eastAsia="zh-CN" w:bidi="ar-SA"/>
        </w:rPr>
        <w:t>无。</w:t>
      </w:r>
    </w:p>
    <w:p>
      <w:pPr>
        <w:spacing w:line="590" w:lineRule="exact"/>
        <w:rPr>
          <w:rFonts w:hint="eastAsia"/>
        </w:rPr>
      </w:pPr>
    </w:p>
    <w:p>
      <w:pPr>
        <w:spacing w:line="590" w:lineRule="exact"/>
        <w:rPr>
          <w:rFonts w:hint="eastAsia"/>
        </w:rPr>
      </w:pP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8BC81"/>
    <w:multiLevelType w:val="singleLevel"/>
    <w:tmpl w:val="BAC8BC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NWFlYzdjODQ2YmUxN2NmMDZlYTc1ZGY4YWIwMzU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2685C0C"/>
    <w:rsid w:val="05CE4EAA"/>
    <w:rsid w:val="0DC34D4B"/>
    <w:rsid w:val="11150CB2"/>
    <w:rsid w:val="11740211"/>
    <w:rsid w:val="11E903EC"/>
    <w:rsid w:val="15AB684C"/>
    <w:rsid w:val="236D1D5F"/>
    <w:rsid w:val="28D76D98"/>
    <w:rsid w:val="2B173807"/>
    <w:rsid w:val="2C087BF6"/>
    <w:rsid w:val="2E4732D5"/>
    <w:rsid w:val="30C218B7"/>
    <w:rsid w:val="3147651D"/>
    <w:rsid w:val="3F872B9E"/>
    <w:rsid w:val="4DDA1757"/>
    <w:rsid w:val="562821F7"/>
    <w:rsid w:val="571368B0"/>
    <w:rsid w:val="65693AD9"/>
    <w:rsid w:val="667F5AA4"/>
    <w:rsid w:val="6AA04060"/>
    <w:rsid w:val="6FCB19B0"/>
    <w:rsid w:val="73124222"/>
    <w:rsid w:val="7B4E6E77"/>
    <w:rsid w:val="7F1F15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ind w:firstLine="0"/>
      <w:jc w:val="left"/>
    </w:pPr>
    <w:rPr>
      <w:spacing w:val="-25"/>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pacing w:line="400" w:lineRule="atLeast"/>
      <w:ind w:firstLine="0"/>
      <w:jc w:val="center"/>
    </w:pPr>
    <w:rPr>
      <w:sz w:val="28"/>
    </w:rPr>
  </w:style>
  <w:style w:type="paragraph" w:styleId="6">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autoRedefine/>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autoRedefine/>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autoRedefine/>
    <w:qFormat/>
    <w:uiPriority w:val="0"/>
  </w:style>
  <w:style w:type="character" w:customStyle="1" w:styleId="12">
    <w:name w:val="articlebody"/>
    <w:basedOn w:val="9"/>
    <w:autoRedefine/>
    <w:qFormat/>
    <w:uiPriority w:val="0"/>
  </w:style>
  <w:style w:type="paragraph" w:customStyle="1" w:styleId="13">
    <w:name w:val="抄送栏"/>
    <w:basedOn w:val="1"/>
    <w:autoRedefine/>
    <w:qFormat/>
    <w:uiPriority w:val="0"/>
    <w:pPr>
      <w:adjustRightInd w:val="0"/>
      <w:snapToGrid/>
      <w:spacing w:line="454" w:lineRule="atLeast"/>
      <w:ind w:left="1310" w:right="357" w:hanging="953"/>
    </w:pPr>
  </w:style>
  <w:style w:type="paragraph" w:customStyle="1" w:styleId="14">
    <w:name w:val="印数"/>
    <w:basedOn w:val="15"/>
    <w:autoRedefine/>
    <w:qFormat/>
    <w:uiPriority w:val="0"/>
    <w:pPr>
      <w:tabs>
        <w:tab w:val="right" w:pos="8465"/>
      </w:tabs>
      <w:spacing w:line="400" w:lineRule="atLeast"/>
      <w:jc w:val="right"/>
    </w:pPr>
  </w:style>
  <w:style w:type="paragraph" w:customStyle="1" w:styleId="15">
    <w:name w:val="印发栏"/>
    <w:basedOn w:val="3"/>
    <w:autoRedefine/>
    <w:qFormat/>
    <w:uiPriority w:val="0"/>
    <w:pPr>
      <w:tabs>
        <w:tab w:val="right" w:pos="8465"/>
      </w:tabs>
      <w:spacing w:line="454" w:lineRule="atLeast"/>
      <w:ind w:left="357" w:right="357"/>
    </w:pPr>
    <w:rPr>
      <w:spacing w:val="0"/>
    </w:rPr>
  </w:style>
  <w:style w:type="paragraph" w:customStyle="1" w:styleId="16">
    <w:name w:val="主题词"/>
    <w:basedOn w:val="1"/>
    <w:autoRedefine/>
    <w:qFormat/>
    <w:uiPriority w:val="0"/>
    <w:pPr>
      <w:adjustRightInd w:val="0"/>
      <w:snapToGrid/>
      <w:spacing w:line="240" w:lineRule="atLeast"/>
      <w:ind w:firstLine="0"/>
      <w:jc w:val="left"/>
    </w:pPr>
    <w:rPr>
      <w:rFonts w:ascii="宋体" w:eastAsia="宋体"/>
      <w:b/>
    </w:rPr>
  </w:style>
  <w:style w:type="paragraph" w:customStyle="1" w:styleId="17">
    <w:name w:val="线型"/>
    <w:basedOn w:val="13"/>
    <w:autoRedefine/>
    <w:qFormat/>
    <w:uiPriority w:val="0"/>
    <w:pPr>
      <w:spacing w:line="240" w:lineRule="auto"/>
      <w:ind w:left="0" w:firstLine="0"/>
      <w:jc w:val="center"/>
    </w:pPr>
    <w:rPr>
      <w:sz w:val="21"/>
    </w:rPr>
  </w:style>
  <w:style w:type="paragraph" w:customStyle="1" w:styleId="18">
    <w:name w:val="默认段落字体 Para Char Char Char Char"/>
    <w:basedOn w:val="1"/>
    <w:autoRedefine/>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autoRedefine/>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autoRedefine/>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autoRedefine/>
    <w:qFormat/>
    <w:uiPriority w:val="0"/>
    <w:pPr>
      <w:overflowPunct w:val="0"/>
    </w:pPr>
    <w:rPr>
      <w:sz w:val="32"/>
    </w:rPr>
  </w:style>
  <w:style w:type="paragraph" w:customStyle="1" w:styleId="23">
    <w:name w:val="密级"/>
    <w:basedOn w:val="1"/>
    <w:autoRedefine/>
    <w:qFormat/>
    <w:uiPriority w:val="0"/>
    <w:pPr>
      <w:adjustRightInd w:val="0"/>
      <w:spacing w:line="440" w:lineRule="atLeast"/>
      <w:ind w:firstLine="0"/>
      <w:jc w:val="right"/>
    </w:pPr>
    <w:rPr>
      <w:rFonts w:ascii="黑体" w:eastAsia="黑体"/>
      <w:sz w:val="30"/>
    </w:rPr>
  </w:style>
  <w:style w:type="paragraph" w:customStyle="1" w:styleId="24">
    <w:name w:val="红线"/>
    <w:basedOn w:val="2"/>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autoRedefine/>
    <w:qFormat/>
    <w:uiPriority w:val="0"/>
  </w:style>
  <w:style w:type="paragraph" w:customStyle="1" w:styleId="26">
    <w:name w:val="标题2"/>
    <w:basedOn w:val="1"/>
    <w:next w:val="1"/>
    <w:autoRedefine/>
    <w:qFormat/>
    <w:uiPriority w:val="0"/>
    <w:pPr>
      <w:ind w:firstLine="0"/>
      <w:jc w:val="center"/>
    </w:pPr>
    <w:rPr>
      <w:rFonts w:eastAsia="方正楷体_GBK"/>
    </w:rPr>
  </w:style>
  <w:style w:type="paragraph" w:customStyle="1" w:styleId="27">
    <w:name w:val="附件栏"/>
    <w:basedOn w:val="1"/>
    <w:autoRedefine/>
    <w:qFormat/>
    <w:uiPriority w:val="0"/>
  </w:style>
  <w:style w:type="paragraph" w:customStyle="1" w:styleId="28">
    <w:name w:val="标题3"/>
    <w:basedOn w:val="1"/>
    <w:next w:val="1"/>
    <w:autoRedefine/>
    <w:qFormat/>
    <w:uiPriority w:val="0"/>
    <w:rPr>
      <w:rFonts w:eastAsia="方正黑体_GBK"/>
    </w:rPr>
  </w:style>
  <w:style w:type="paragraph" w:customStyle="1" w:styleId="29">
    <w:name w:val=" Char Char Char Char Char Char Char Char Char Char Char Char Char"/>
    <w:basedOn w:val="1"/>
    <w:autoRedefine/>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UQi.me</Company>
  <Pages>3</Pages>
  <Words>775</Words>
  <Characters>799</Characters>
  <Lines>34</Lines>
  <Paragraphs>9</Paragraphs>
  <TotalTime>0</TotalTime>
  <ScaleCrop>false</ScaleCrop>
  <LinksUpToDate>false</LinksUpToDate>
  <CharactersWithSpaces>1000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somnus</cp:lastModifiedBy>
  <dcterms:modified xsi:type="dcterms:W3CDTF">2024-02-22T02:52:22Z</dcterms:modified>
  <dc:title>苏政办发模板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589E4DEFF32A44728F573C6425C0AC5B</vt:lpwstr>
  </property>
  <property fmtid="{D5CDD505-2E9C-101B-9397-08002B2CF9AE}" pid="4" name="woTemplateTypoMode" linkTarget="0">
    <vt:lpwstr>web</vt:lpwstr>
  </property>
  <property fmtid="{D5CDD505-2E9C-101B-9397-08002B2CF9AE}" pid="5" name="woTemplate" linkTarget="0">
    <vt:i4>1</vt:i4>
  </property>
</Properties>
</file>