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6C633">
      <w:pPr>
        <w:widowControl/>
        <w:jc w:val="center"/>
        <w:rPr>
          <w:rFonts w:ascii="宋体" w:cs="Times New Roman"/>
          <w:b/>
          <w:bCs/>
          <w:kern w:val="0"/>
          <w:sz w:val="24"/>
          <w:szCs w:val="24"/>
        </w:rPr>
      </w:pPr>
      <w:r>
        <w:rPr>
          <w:rFonts w:hint="eastAsia" w:ascii="宋体" w:hAnsi="宋体" w:eastAsia="宋体" w:cs="宋体"/>
          <w:b/>
          <w:sz w:val="36"/>
          <w:szCs w:val="36"/>
          <w:lang w:eastAsia="zh-CN"/>
        </w:rPr>
        <w:t>赣州经济技术开发区消防救援大队</w:t>
      </w:r>
      <w:r>
        <w:rPr>
          <w:rFonts w:hint="default" w:ascii="宋体" w:hAnsi="宋体" w:eastAsia="宋体" w:cs="宋体"/>
          <w:b/>
          <w:sz w:val="36"/>
          <w:szCs w:val="36"/>
          <w:lang w:eastAsia="zh-Hans"/>
        </w:rPr>
        <w:t>202</w:t>
      </w:r>
      <w:r>
        <w:rPr>
          <w:rFonts w:hint="eastAsia" w:ascii="宋体" w:hAnsi="宋体" w:eastAsia="宋体" w:cs="宋体"/>
          <w:b/>
          <w:sz w:val="36"/>
          <w:szCs w:val="36"/>
          <w:lang w:val="en-US" w:eastAsia="zh-CN"/>
        </w:rPr>
        <w:t>4</w:t>
      </w:r>
      <w:r>
        <w:rPr>
          <w:rFonts w:hint="eastAsia" w:ascii="宋体" w:hAnsi="宋体" w:eastAsia="宋体" w:cs="宋体"/>
          <w:b/>
          <w:sz w:val="36"/>
          <w:szCs w:val="36"/>
          <w:lang w:val="en-US" w:eastAsia="zh-Hans"/>
        </w:rPr>
        <w:t>年</w:t>
      </w:r>
      <w:r>
        <w:rPr>
          <w:rFonts w:hint="eastAsia" w:ascii="宋体" w:hAnsi="宋体" w:eastAsia="宋体" w:cs="宋体"/>
          <w:b/>
          <w:sz w:val="36"/>
          <w:szCs w:val="36"/>
        </w:rPr>
        <w:t>政府信息公开工作年度报告</w:t>
      </w:r>
    </w:p>
    <w:p w14:paraId="0B92E79B">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kern w:val="0"/>
          <w:sz w:val="32"/>
          <w:szCs w:val="32"/>
          <w:lang w:val="en-US" w:eastAsia="zh-CN" w:bidi="ar"/>
        </w:rPr>
      </w:pPr>
    </w:p>
    <w:p w14:paraId="3738AF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依据《中华人民共和国政府信息公开条例》(以下简称《中华人民共和国政府信息公开条例》)和《关于印发中华人民共和国政府信息公开工作年度报告格式的通知》(国办公开办函〔2021〕30号)要求，编制本报告。</w:t>
      </w:r>
    </w:p>
    <w:p w14:paraId="6B32A03F">
      <w:pPr>
        <w:pStyle w:val="2"/>
        <w:keepNext w:val="0"/>
        <w:keepLines w:val="0"/>
        <w:widowControl/>
        <w:numPr>
          <w:ilvl w:val="0"/>
          <w:numId w:val="0"/>
        </w:numPr>
        <w:suppressLineNumbers w:val="0"/>
        <w:spacing w:before="0" w:beforeAutospacing="0" w:after="0" w:afterAutospacing="0"/>
        <w:ind w:left="0" w:leftChars="0" w:right="0" w:rightChars="0" w:firstLine="420" w:firstLineChars="0"/>
        <w:jc w:val="both"/>
        <w:rPr>
          <w:rFonts w:hint="eastAsia" w:ascii="黑体" w:hAnsi="黑体" w:eastAsia="黑体" w:cs="黑体"/>
          <w:b w:val="0"/>
          <w:bCs/>
          <w:sz w:val="32"/>
          <w:szCs w:val="32"/>
        </w:rPr>
      </w:pPr>
      <w:r>
        <w:rPr>
          <w:rFonts w:hint="eastAsia" w:ascii="黑体" w:hAnsi="黑体" w:eastAsia="黑体" w:cs="黑体"/>
          <w:b w:val="0"/>
          <w:bCs/>
          <w:kern w:val="0"/>
          <w:sz w:val="32"/>
          <w:szCs w:val="32"/>
          <w:lang w:val="en-US" w:eastAsia="zh-CN" w:bidi="ar"/>
        </w:rPr>
        <w:t>一、</w:t>
      </w:r>
      <w:r>
        <w:rPr>
          <w:rFonts w:hint="eastAsia" w:ascii="黑体" w:hAnsi="黑体" w:eastAsia="黑体" w:cs="黑体"/>
          <w:b w:val="0"/>
          <w:bCs/>
          <w:sz w:val="32"/>
          <w:szCs w:val="32"/>
        </w:rPr>
        <w:t>总体情况</w:t>
      </w:r>
    </w:p>
    <w:p w14:paraId="66E898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区消防救援大队按照中央、省市区关于政府信息公开工作的部署和要求，总结政府信息公开标准化、规范化、精准化试点成功经验，压实公开责任，丰富公开内容，拓宽公开渠道，力争做到“应公开，尽公开”。特向社会公布2024年度赣州经济技术开发区消防救援大队政府信息公开年度报告。具体情况如下：</w:t>
      </w:r>
    </w:p>
    <w:p w14:paraId="52351BE5">
      <w:pPr>
        <w:pStyle w:val="2"/>
        <w:keepNext w:val="0"/>
        <w:keepLines w:val="0"/>
        <w:widowControl/>
        <w:numPr>
          <w:ilvl w:val="0"/>
          <w:numId w:val="0"/>
        </w:numPr>
        <w:suppressLineNumbers w:val="0"/>
        <w:spacing w:before="0" w:beforeAutospacing="0" w:after="0" w:afterAutospacing="0"/>
        <w:ind w:left="0" w:leftChars="0" w:right="0" w:rightChars="0" w:firstLine="420" w:firstLineChars="0"/>
        <w:jc w:val="both"/>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（一）</w:t>
      </w:r>
      <w:r>
        <w:rPr>
          <w:rFonts w:hint="eastAsia" w:ascii="楷体_GB2312" w:hAnsi="楷体_GB2312" w:eastAsia="楷体_GB2312" w:cs="楷体_GB2312"/>
          <w:kern w:val="0"/>
          <w:sz w:val="32"/>
          <w:szCs w:val="32"/>
          <w:lang w:eastAsia="zh-CN" w:bidi="ar"/>
        </w:rPr>
        <w:t>主动公开</w:t>
      </w:r>
      <w:r>
        <w:rPr>
          <w:rFonts w:hint="eastAsia" w:ascii="楷体_GB2312" w:hAnsi="楷体_GB2312" w:eastAsia="楷体_GB2312" w:cs="楷体_GB2312"/>
          <w:kern w:val="0"/>
          <w:sz w:val="32"/>
          <w:szCs w:val="32"/>
          <w:lang w:val="en-US" w:eastAsia="zh-Hans" w:bidi="ar"/>
        </w:rPr>
        <w:t>情况</w:t>
      </w:r>
    </w:p>
    <w:p w14:paraId="5D046F7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按照《中华人民共和国政府信息公开条例》规定的范围，以公开为原则，以不公开为例外，主动公开政府信息。在公开内容上，不涉及党和国家秘密的前提下，最大限度地向社会公开。2024年，大队通过发布政府信息321条，工作动态229条、政策文件3条、执法结果88条、信息公开年报1条。</w:t>
      </w:r>
    </w:p>
    <w:p w14:paraId="0C91DF05">
      <w:pPr>
        <w:pStyle w:val="2"/>
        <w:keepNext w:val="0"/>
        <w:keepLines w:val="0"/>
        <w:widowControl/>
        <w:numPr>
          <w:ilvl w:val="0"/>
          <w:numId w:val="0"/>
        </w:numPr>
        <w:suppressLineNumbers w:val="0"/>
        <w:spacing w:before="0" w:beforeAutospacing="0" w:after="0" w:afterAutospacing="0"/>
        <w:ind w:left="0" w:leftChars="0" w:right="0" w:rightChars="0" w:firstLine="420" w:firstLineChars="0"/>
        <w:jc w:val="both"/>
        <w:rPr>
          <w:rFonts w:hint="eastAsia" w:ascii="楷体_GB2312" w:hAnsi="楷体_GB2312" w:eastAsia="楷体_GB2312" w:cs="楷体_GB2312"/>
          <w:kern w:val="0"/>
          <w:sz w:val="32"/>
          <w:szCs w:val="32"/>
          <w:lang w:val="en-US" w:eastAsia="zh-Hans" w:bidi="ar"/>
        </w:rPr>
      </w:pPr>
      <w:r>
        <w:rPr>
          <w:rFonts w:hint="eastAsia" w:ascii="楷体_GB2312" w:hAnsi="楷体_GB2312" w:eastAsia="楷体_GB2312" w:cs="楷体_GB2312"/>
          <w:kern w:val="0"/>
          <w:sz w:val="32"/>
          <w:szCs w:val="32"/>
          <w:lang w:val="en-US" w:eastAsia="zh-Hans" w:bidi="ar"/>
        </w:rPr>
        <w:t>（二）</w:t>
      </w:r>
      <w:r>
        <w:rPr>
          <w:rFonts w:hint="default" w:ascii="楷体_GB2312" w:hAnsi="楷体_GB2312" w:eastAsia="楷体_GB2312" w:cs="楷体_GB2312"/>
          <w:kern w:val="0"/>
          <w:sz w:val="32"/>
          <w:szCs w:val="32"/>
          <w:lang w:val="en-US" w:eastAsia="zh-CN" w:bidi="ar"/>
        </w:rPr>
        <w:t>依申请公开</w:t>
      </w:r>
      <w:r>
        <w:rPr>
          <w:rFonts w:hint="eastAsia" w:ascii="楷体_GB2312" w:hAnsi="楷体_GB2312" w:eastAsia="楷体_GB2312" w:cs="楷体_GB2312"/>
          <w:kern w:val="0"/>
          <w:sz w:val="32"/>
          <w:szCs w:val="32"/>
          <w:lang w:val="en-US" w:eastAsia="zh-Hans" w:bidi="ar"/>
        </w:rPr>
        <w:t>情况</w:t>
      </w:r>
    </w:p>
    <w:p w14:paraId="27CC0E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2024年我大队共收到依申请公开件2件,已依法依规按期回复。</w:t>
      </w:r>
    </w:p>
    <w:p w14:paraId="3EE95477">
      <w:pPr>
        <w:pStyle w:val="2"/>
        <w:keepNext w:val="0"/>
        <w:keepLines w:val="0"/>
        <w:widowControl/>
        <w:numPr>
          <w:ilvl w:val="0"/>
          <w:numId w:val="0"/>
        </w:numPr>
        <w:suppressLineNumbers w:val="0"/>
        <w:spacing w:before="0" w:beforeAutospacing="0" w:after="0" w:afterAutospacing="0"/>
        <w:ind w:left="0" w:leftChars="0" w:right="0" w:rightChars="0" w:firstLine="420" w:firstLineChars="0"/>
        <w:jc w:val="both"/>
        <w:rPr>
          <w:rFonts w:hint="eastAsia" w:ascii="楷体_GB2312" w:hAnsi="楷体_GB2312" w:eastAsia="楷体_GB2312" w:cs="楷体_GB2312"/>
          <w:kern w:val="0"/>
          <w:sz w:val="32"/>
          <w:szCs w:val="32"/>
          <w:lang w:val="en-US" w:eastAsia="zh-Hans" w:bidi="ar"/>
        </w:rPr>
      </w:pPr>
      <w:r>
        <w:rPr>
          <w:rFonts w:hint="eastAsia" w:ascii="楷体_GB2312" w:hAnsi="楷体_GB2312" w:eastAsia="楷体_GB2312" w:cs="楷体_GB2312"/>
          <w:kern w:val="0"/>
          <w:sz w:val="32"/>
          <w:szCs w:val="32"/>
          <w:lang w:val="en-US" w:eastAsia="zh-CN" w:bidi="ar"/>
        </w:rPr>
        <w:t>（三）</w:t>
      </w:r>
      <w:r>
        <w:rPr>
          <w:rFonts w:hint="default" w:ascii="楷体_GB2312" w:hAnsi="楷体_GB2312" w:eastAsia="楷体_GB2312" w:cs="楷体_GB2312"/>
          <w:kern w:val="0"/>
          <w:sz w:val="32"/>
          <w:szCs w:val="32"/>
          <w:lang w:val="en-US" w:eastAsia="zh-CN" w:bidi="ar"/>
        </w:rPr>
        <w:t>政府信息管理</w:t>
      </w:r>
      <w:r>
        <w:rPr>
          <w:rFonts w:hint="eastAsia" w:ascii="楷体_GB2312" w:hAnsi="楷体_GB2312" w:eastAsia="楷体_GB2312" w:cs="楷体_GB2312"/>
          <w:kern w:val="0"/>
          <w:sz w:val="32"/>
          <w:szCs w:val="32"/>
          <w:lang w:val="en-US" w:eastAsia="zh-Hans" w:bidi="ar"/>
        </w:rPr>
        <w:t>情况</w:t>
      </w:r>
    </w:p>
    <w:p w14:paraId="0EF27E7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大队建立健全信息发布审核机制，明确各部门信息报送职责和审核流程，确保所发布信息的真实性、准确性、完整性和及时性。对各类信息进行分类整理和归档保存，方便公众查询和获取。同时，定期对已公开信息进行梳理和更新，保证信息的有效性。</w:t>
      </w:r>
    </w:p>
    <w:p w14:paraId="7973505B">
      <w:pPr>
        <w:pStyle w:val="2"/>
        <w:keepNext w:val="0"/>
        <w:keepLines w:val="0"/>
        <w:widowControl/>
        <w:numPr>
          <w:ilvl w:val="0"/>
          <w:numId w:val="0"/>
        </w:numPr>
        <w:suppressLineNumbers w:val="0"/>
        <w:spacing w:before="0" w:beforeAutospacing="0" w:after="0" w:afterAutospacing="0"/>
        <w:ind w:left="0" w:leftChars="0" w:right="0" w:rightChars="0" w:firstLine="420" w:firstLineChars="0"/>
        <w:jc w:val="both"/>
        <w:rPr>
          <w:rFonts w:hint="eastAsia" w:ascii="楷体_GB2312" w:hAnsi="楷体_GB2312" w:eastAsia="楷体_GB2312" w:cs="楷体_GB2312"/>
          <w:kern w:val="0"/>
          <w:sz w:val="32"/>
          <w:szCs w:val="32"/>
          <w:lang w:val="en-US" w:eastAsia="zh-Hans" w:bidi="ar"/>
        </w:rPr>
      </w:pPr>
      <w:r>
        <w:rPr>
          <w:rFonts w:hint="eastAsia" w:ascii="楷体_GB2312" w:hAnsi="楷体_GB2312" w:eastAsia="楷体_GB2312" w:cs="楷体_GB2312"/>
          <w:kern w:val="0"/>
          <w:sz w:val="32"/>
          <w:szCs w:val="32"/>
          <w:lang w:val="en-US" w:eastAsia="zh-Hans" w:bidi="ar"/>
        </w:rPr>
        <w:t>（</w:t>
      </w:r>
      <w:r>
        <w:rPr>
          <w:rFonts w:hint="eastAsia" w:ascii="楷体_GB2312" w:hAnsi="楷体_GB2312" w:eastAsia="楷体_GB2312" w:cs="楷体_GB2312"/>
          <w:kern w:val="0"/>
          <w:sz w:val="32"/>
          <w:szCs w:val="32"/>
          <w:lang w:val="en-US" w:eastAsia="zh-CN" w:bidi="ar"/>
        </w:rPr>
        <w:t>四</w:t>
      </w:r>
      <w:r>
        <w:rPr>
          <w:rFonts w:hint="eastAsia" w:ascii="楷体_GB2312" w:hAnsi="楷体_GB2312" w:eastAsia="楷体_GB2312" w:cs="楷体_GB2312"/>
          <w:kern w:val="0"/>
          <w:sz w:val="32"/>
          <w:szCs w:val="32"/>
          <w:lang w:val="en-US" w:eastAsia="zh-Hans" w:bidi="ar"/>
        </w:rPr>
        <w:t>）</w:t>
      </w:r>
      <w:r>
        <w:rPr>
          <w:rFonts w:hint="default" w:ascii="楷体_GB2312" w:hAnsi="楷体_GB2312" w:eastAsia="楷体_GB2312" w:cs="楷体_GB2312"/>
          <w:kern w:val="0"/>
          <w:sz w:val="32"/>
          <w:szCs w:val="32"/>
          <w:lang w:val="en-US" w:eastAsia="zh-CN" w:bidi="ar"/>
        </w:rPr>
        <w:t>政府信息公开平台建设</w:t>
      </w:r>
      <w:r>
        <w:rPr>
          <w:rFonts w:hint="eastAsia" w:ascii="楷体_GB2312" w:hAnsi="楷体_GB2312" w:eastAsia="楷体_GB2312" w:cs="楷体_GB2312"/>
          <w:kern w:val="0"/>
          <w:sz w:val="32"/>
          <w:szCs w:val="32"/>
          <w:lang w:val="en-US" w:eastAsia="zh-Hans" w:bidi="ar"/>
        </w:rPr>
        <w:t>情况</w:t>
      </w:r>
    </w:p>
    <w:p w14:paraId="79466D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进一步优化政府政务公开官网消防专栏设置，丰富栏目内容，提升用户体验。加强政务新媒体平台建设，如消防抖音账号等，及时推送消防工作动态和消防安全知识，扩大信息传播覆盖面和影响力。积极与公众互动交流，回复群众咨询和投诉建议，增强公众对消防工作的参与度和关注度。</w:t>
      </w:r>
    </w:p>
    <w:p w14:paraId="474935B6">
      <w:pPr>
        <w:pStyle w:val="2"/>
        <w:keepNext w:val="0"/>
        <w:keepLines w:val="0"/>
        <w:widowControl/>
        <w:numPr>
          <w:ilvl w:val="0"/>
          <w:numId w:val="1"/>
        </w:numPr>
        <w:suppressLineNumbers w:val="0"/>
        <w:spacing w:before="0" w:beforeAutospacing="0" w:after="0" w:afterAutospacing="0"/>
        <w:ind w:left="0" w:leftChars="0" w:right="0" w:rightChars="0" w:firstLine="420" w:firstLineChars="0"/>
        <w:jc w:val="both"/>
        <w:rPr>
          <w:rFonts w:hint="eastAsia" w:ascii="楷体_GB2312" w:hAnsi="楷体_GB2312" w:eastAsia="楷体_GB2312" w:cs="楷体_GB2312"/>
          <w:kern w:val="0"/>
          <w:sz w:val="32"/>
          <w:szCs w:val="32"/>
          <w:lang w:val="en-US" w:eastAsia="zh-Hans" w:bidi="ar"/>
        </w:rPr>
      </w:pPr>
      <w:r>
        <w:rPr>
          <w:rFonts w:hint="default" w:ascii="楷体_GB2312" w:hAnsi="楷体_GB2312" w:eastAsia="楷体_GB2312" w:cs="楷体_GB2312"/>
          <w:kern w:val="0"/>
          <w:sz w:val="32"/>
          <w:szCs w:val="32"/>
          <w:lang w:val="en-US" w:eastAsia="zh-CN" w:bidi="ar"/>
        </w:rPr>
        <w:t>监督保障</w:t>
      </w:r>
      <w:r>
        <w:rPr>
          <w:rFonts w:hint="eastAsia" w:ascii="楷体_GB2312" w:hAnsi="楷体_GB2312" w:eastAsia="楷体_GB2312" w:cs="楷体_GB2312"/>
          <w:kern w:val="0"/>
          <w:sz w:val="32"/>
          <w:szCs w:val="32"/>
          <w:lang w:val="en-US" w:eastAsia="zh-Hans" w:bidi="ar"/>
        </w:rPr>
        <w:t>情况</w:t>
      </w:r>
    </w:p>
    <w:p w14:paraId="609CEC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我大队高度重视政府信息公开工作，通过多种方式保证政务公开规范有序。一是做好建章立制，通过对照新修订的政府信息公开条例，及时制定和修改政府信息公开指南，明确主动公开和依申请公开的范围、形式、时限等。同时根据国家和省市区针对政务公开工作的具体要求，我大队制定本单位政府信息公开制度，规范政务公开信息的具体内容格式，建立健全政务公开更新机制，保证政务公开工作规范化制度化。二是强化责任落实，建立由大队办公室牵头的政务公开信息员队伍，统筹做好信息采集、信息报送和审查发布等工作。积极推进主要负责人履行本部门政府信息公开工作第一责任人机制，由大队主要领导和办公室负责人领导监督政府信息公开工作，确保政务公开工作责任落实到位。</w:t>
      </w:r>
    </w:p>
    <w:p w14:paraId="652A20BA">
      <w:pPr>
        <w:pStyle w:val="2"/>
        <w:keepNext w:val="0"/>
        <w:keepLines w:val="0"/>
        <w:widowControl/>
        <w:numPr>
          <w:ilvl w:val="0"/>
          <w:numId w:val="0"/>
        </w:numPr>
        <w:suppressLineNumbers w:val="0"/>
        <w:spacing w:before="0" w:beforeAutospacing="0" w:after="0" w:afterAutospacing="0"/>
        <w:ind w:left="0" w:leftChars="0" w:right="0" w:rightChars="0" w:firstLine="420" w:firstLineChars="0"/>
        <w:jc w:val="both"/>
        <w:rPr>
          <w:rFonts w:hint="eastAsia" w:ascii="黑体" w:hAnsi="黑体" w:eastAsia="黑体" w:cs="黑体"/>
          <w:b w:val="0"/>
          <w:bCs/>
          <w:sz w:val="32"/>
          <w:szCs w:val="32"/>
        </w:rPr>
      </w:pPr>
      <w:r>
        <w:rPr>
          <w:rFonts w:hint="eastAsia" w:ascii="黑体" w:hAnsi="黑体" w:eastAsia="黑体" w:cs="黑体"/>
          <w:b w:val="0"/>
          <w:bCs/>
          <w:kern w:val="0"/>
          <w:sz w:val="32"/>
          <w:szCs w:val="32"/>
          <w:lang w:val="en-US" w:eastAsia="zh-CN" w:bidi="ar"/>
        </w:rPr>
        <w:t>二、</w:t>
      </w:r>
      <w:r>
        <w:rPr>
          <w:rFonts w:hint="eastAsia" w:ascii="黑体" w:hAnsi="黑体" w:eastAsia="黑体" w:cs="黑体"/>
          <w:b w:val="0"/>
          <w:bCs/>
          <w:sz w:val="32"/>
          <w:szCs w:val="32"/>
        </w:rPr>
        <w:t>主动公开政府信息情况</w:t>
      </w:r>
    </w:p>
    <w:tbl>
      <w:tblPr>
        <w:tblStyle w:val="3"/>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14:paraId="7A1D038F">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38CFEA99">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5C2E26E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AADA762">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C5AF3E1">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14:paraId="1925DC03">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45DC879">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2C99CF2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8316FB1">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0A75CAE4">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14:paraId="2E302DC3">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4EE31A9">
            <w:pPr>
              <w:keepNext w:val="0"/>
              <w:keepLines w:val="0"/>
              <w:widowControl/>
              <w:suppressLineNumbers w:val="0"/>
              <w:spacing w:before="0" w:beforeAutospacing="1" w:after="0" w:afterLines="0" w:afterAutospacing="0"/>
              <w:ind w:left="0" w:right="0"/>
              <w:jc w:val="left"/>
              <w:rPr>
                <w:rFonts w:hint="default"/>
                <w:lang w:val="en-US"/>
              </w:rPr>
            </w:pPr>
            <w:r>
              <w:rPr>
                <w:rFonts w:ascii="Calibri" w:hAnsi="Calibri" w:cs="Calibri" w:eastAsiaTheme="minorEastAsia"/>
                <w:kern w:val="2"/>
                <w:sz w:val="21"/>
                <w:szCs w:val="21"/>
                <w:lang w:val="en-US" w:eastAsia="zh-CN" w:bidi="ar"/>
              </w:rPr>
              <w:t> </w:t>
            </w:r>
            <w:r>
              <w:rPr>
                <w:rFonts w:hint="eastAsia" w:ascii="Calibri" w:hAnsi="Calibri" w:cs="Calibri"/>
                <w:kern w:val="2"/>
                <w:sz w:val="21"/>
                <w:szCs w:val="21"/>
                <w:lang w:val="en-US" w:eastAsia="zh-CN" w:bidi="ar"/>
              </w:rPr>
              <w:t>0</w:t>
            </w:r>
          </w:p>
        </w:tc>
      </w:tr>
      <w:tr w14:paraId="60CC548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B9A4962">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E58FA70">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14:paraId="6DE259FE">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9F0F563">
            <w:pPr>
              <w:keepNext w:val="0"/>
              <w:keepLines w:val="0"/>
              <w:widowControl/>
              <w:suppressLineNumbers w:val="0"/>
              <w:spacing w:before="0" w:beforeAutospacing="1" w:after="0" w:afterLines="0" w:afterAutospacing="0"/>
              <w:ind w:left="0" w:right="0"/>
              <w:jc w:val="left"/>
              <w:rPr>
                <w:rFonts w:hint="default"/>
                <w:lang w:val="en-US"/>
              </w:rPr>
            </w:pPr>
            <w:r>
              <w:rPr>
                <w:rFonts w:hint="default" w:ascii="Calibri" w:hAnsi="Calibri" w:cs="Calibri" w:eastAsiaTheme="minorEastAsia"/>
                <w:kern w:val="2"/>
                <w:sz w:val="21"/>
                <w:szCs w:val="21"/>
                <w:lang w:val="en-US" w:eastAsia="zh-CN" w:bidi="ar"/>
              </w:rPr>
              <w:t> </w:t>
            </w:r>
            <w:r>
              <w:rPr>
                <w:rFonts w:hint="eastAsia" w:ascii="Calibri" w:hAnsi="Calibri" w:cs="Calibri"/>
                <w:kern w:val="2"/>
                <w:sz w:val="21"/>
                <w:szCs w:val="21"/>
                <w:lang w:val="en-US" w:eastAsia="zh-CN" w:bidi="ar"/>
              </w:rPr>
              <w:t>0</w:t>
            </w:r>
          </w:p>
        </w:tc>
      </w:tr>
      <w:tr w14:paraId="3A2B93E2">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9ACD44F">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243571E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14:paraId="78B098E2">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ACF7C30">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6EA0E01C">
        <w:tblPrEx>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14:paraId="6FCC3CE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0945C90">
            <w:pPr>
              <w:keepNext w:val="0"/>
              <w:keepLines w:val="0"/>
              <w:widowControl/>
              <w:suppressLineNumbers w:val="0"/>
              <w:spacing w:before="0" w:beforeAutospacing="1" w:after="0" w:afterLines="0" w:afterAutospacing="0"/>
              <w:ind w:left="0" w:right="0"/>
              <w:jc w:val="left"/>
              <w:rPr>
                <w:rFonts w:hint="default"/>
                <w:lang w:val="en-US"/>
              </w:rPr>
            </w:pPr>
            <w:r>
              <w:rPr>
                <w:rFonts w:hint="default" w:ascii="Calibri" w:hAnsi="Calibri" w:cs="Calibri" w:eastAsiaTheme="minorEastAsia"/>
                <w:kern w:val="2"/>
                <w:sz w:val="21"/>
                <w:szCs w:val="21"/>
                <w:lang w:val="en-US" w:eastAsia="zh-CN" w:bidi="ar"/>
              </w:rPr>
              <w:t> </w:t>
            </w:r>
            <w:r>
              <w:rPr>
                <w:rFonts w:hint="eastAsia" w:ascii="Calibri" w:hAnsi="Calibri" w:cs="Calibri"/>
                <w:kern w:val="2"/>
                <w:sz w:val="21"/>
                <w:szCs w:val="21"/>
                <w:lang w:val="en-US" w:eastAsia="zh-CN" w:bidi="ar"/>
              </w:rPr>
              <w:t>44</w:t>
            </w:r>
          </w:p>
        </w:tc>
      </w:tr>
      <w:tr w14:paraId="0F09B75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ACE9290">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6E8AA43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A578C80">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A6E7DED">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本年处理决定数量</w:t>
            </w:r>
          </w:p>
        </w:tc>
      </w:tr>
      <w:tr w14:paraId="39B20EA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B8FE98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3BBA7438">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22</w:t>
            </w:r>
          </w:p>
        </w:tc>
      </w:tr>
      <w:tr w14:paraId="22C1BCD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582BD2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F37D916">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8</w:t>
            </w:r>
          </w:p>
        </w:tc>
      </w:tr>
      <w:tr w14:paraId="436B8E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9A751DC">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660858D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E6AFE66">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4CF248C8">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082CE51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D8ACE7A">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1DC411AF">
            <w:pPr>
              <w:rPr>
                <w:rFonts w:hint="eastAsia" w:ascii="宋体" w:eastAsiaTheme="minorEastAsia"/>
                <w:sz w:val="24"/>
                <w:szCs w:val="24"/>
                <w:lang w:val="en-US" w:eastAsia="zh-CN"/>
              </w:rPr>
            </w:pPr>
            <w:r>
              <w:rPr>
                <w:rFonts w:hint="eastAsia" w:ascii="宋体"/>
                <w:sz w:val="24"/>
                <w:szCs w:val="24"/>
                <w:lang w:val="en-US" w:eastAsia="zh-CN"/>
              </w:rPr>
              <w:t>0</w:t>
            </w:r>
          </w:p>
        </w:tc>
      </w:tr>
    </w:tbl>
    <w:p w14:paraId="40433888">
      <w:pPr>
        <w:pStyle w:val="2"/>
        <w:keepNext w:val="0"/>
        <w:keepLines w:val="0"/>
        <w:widowControl/>
        <w:suppressLineNumbers w:val="0"/>
        <w:spacing w:before="0" w:beforeAutospacing="0" w:after="0" w:afterAutospacing="0"/>
        <w:ind w:left="0" w:firstLine="420"/>
        <w:jc w:val="both"/>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754"/>
        <w:gridCol w:w="921"/>
        <w:gridCol w:w="3271"/>
        <w:gridCol w:w="685"/>
        <w:gridCol w:w="685"/>
        <w:gridCol w:w="685"/>
        <w:gridCol w:w="685"/>
        <w:gridCol w:w="685"/>
        <w:gridCol w:w="685"/>
        <w:gridCol w:w="685"/>
      </w:tblGrid>
      <w:tr w14:paraId="40971D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946"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5FA879D8">
            <w:pPr>
              <w:keepNext w:val="0"/>
              <w:keepLines w:val="0"/>
              <w:widowControl/>
              <w:suppressLineNumbers w:val="0"/>
              <w:spacing w:before="0" w:beforeAutospacing="1" w:after="0" w:afterLines="0" w:afterAutospacing="0"/>
              <w:ind w:left="0" w:right="0"/>
              <w:jc w:val="left"/>
            </w:pPr>
            <w:r>
              <w:rPr>
                <w:rFonts w:hint="eastAsia" w:ascii="黑体" w:hAnsi="黑体" w:eastAsia="黑体" w:cs="黑体"/>
                <w:b w:val="0"/>
                <w:bCs/>
                <w:kern w:val="0"/>
                <w:sz w:val="20"/>
                <w:szCs w:val="20"/>
                <w:lang w:val="en-US" w:eastAsia="zh-CN" w:bidi="ar"/>
              </w:rPr>
              <w:t>（本列数据的勾稽关系为：第一项加第二项之和，等于第三项加第四项之和）</w:t>
            </w:r>
          </w:p>
        </w:tc>
        <w:tc>
          <w:tcPr>
            <w:tcW w:w="4795" w:type="dxa"/>
            <w:gridSpan w:val="7"/>
            <w:tcBorders>
              <w:top w:val="single" w:color="auto" w:sz="8" w:space="0"/>
              <w:left w:val="nil"/>
              <w:bottom w:val="single" w:color="auto" w:sz="8" w:space="0"/>
              <w:right w:val="single" w:color="auto" w:sz="8" w:space="0"/>
            </w:tcBorders>
            <w:shd w:val="clear" w:color="auto" w:fill="auto"/>
            <w:vAlign w:val="center"/>
          </w:tcPr>
          <w:p w14:paraId="533B6BE5">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申请人情况</w:t>
            </w:r>
          </w:p>
        </w:tc>
      </w:tr>
      <w:tr w14:paraId="0CFC62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33F2C372">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vAlign w:val="center"/>
          </w:tcPr>
          <w:p w14:paraId="44C535BD">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自然人</w:t>
            </w:r>
          </w:p>
        </w:tc>
        <w:tc>
          <w:tcPr>
            <w:tcW w:w="3425" w:type="dxa"/>
            <w:gridSpan w:val="5"/>
            <w:tcBorders>
              <w:top w:val="single" w:color="auto" w:sz="8" w:space="0"/>
              <w:left w:val="nil"/>
              <w:bottom w:val="single" w:color="auto" w:sz="8" w:space="0"/>
              <w:right w:val="single" w:color="auto" w:sz="8" w:space="0"/>
            </w:tcBorders>
            <w:shd w:val="clear" w:color="auto" w:fill="auto"/>
            <w:vAlign w:val="center"/>
          </w:tcPr>
          <w:p w14:paraId="4DC3EBF8">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法人或其他组织</w:t>
            </w:r>
          </w:p>
        </w:tc>
        <w:tc>
          <w:tcPr>
            <w:tcW w:w="685" w:type="dxa"/>
            <w:vMerge w:val="restart"/>
            <w:tcBorders>
              <w:top w:val="single" w:color="auto" w:sz="8" w:space="0"/>
              <w:left w:val="nil"/>
              <w:bottom w:val="outset" w:color="auto" w:sz="6" w:space="0"/>
              <w:right w:val="single" w:color="auto" w:sz="8" w:space="0"/>
            </w:tcBorders>
            <w:shd w:val="clear" w:color="auto" w:fill="auto"/>
            <w:vAlign w:val="center"/>
          </w:tcPr>
          <w:p w14:paraId="104E6B90">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总计</w:t>
            </w:r>
          </w:p>
        </w:tc>
      </w:tr>
      <w:tr w14:paraId="684922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110851DC">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vAlign w:val="center"/>
          </w:tcPr>
          <w:p w14:paraId="35A64A41">
            <w:pPr>
              <w:rPr>
                <w:rFonts w:hint="eastAsia" w:ascii="宋体"/>
                <w:sz w:val="24"/>
                <w:szCs w:val="24"/>
              </w:rPr>
            </w:pPr>
          </w:p>
        </w:tc>
        <w:tc>
          <w:tcPr>
            <w:tcW w:w="685" w:type="dxa"/>
            <w:tcBorders>
              <w:top w:val="nil"/>
              <w:left w:val="nil"/>
              <w:bottom w:val="single" w:color="auto" w:sz="8" w:space="0"/>
              <w:right w:val="single" w:color="auto" w:sz="8" w:space="0"/>
            </w:tcBorders>
            <w:shd w:val="clear" w:color="auto" w:fill="auto"/>
            <w:vAlign w:val="center"/>
          </w:tcPr>
          <w:p w14:paraId="48062D1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商业</w:t>
            </w:r>
          </w:p>
          <w:p w14:paraId="38A4E3B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企业</w:t>
            </w:r>
          </w:p>
        </w:tc>
        <w:tc>
          <w:tcPr>
            <w:tcW w:w="685" w:type="dxa"/>
            <w:tcBorders>
              <w:top w:val="nil"/>
              <w:left w:val="nil"/>
              <w:bottom w:val="single" w:color="auto" w:sz="8" w:space="0"/>
              <w:right w:val="single" w:color="auto" w:sz="8" w:space="0"/>
            </w:tcBorders>
            <w:shd w:val="clear" w:color="auto" w:fill="auto"/>
            <w:vAlign w:val="center"/>
          </w:tcPr>
          <w:p w14:paraId="122B009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科研</w:t>
            </w:r>
          </w:p>
          <w:p w14:paraId="185C620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vAlign w:val="center"/>
          </w:tcPr>
          <w:p w14:paraId="7ABAC711">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vAlign w:val="center"/>
          </w:tcPr>
          <w:p w14:paraId="6E83E268">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vAlign w:val="center"/>
          </w:tcPr>
          <w:p w14:paraId="70D15B2F">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其他</w:t>
            </w:r>
          </w:p>
        </w:tc>
        <w:tc>
          <w:tcPr>
            <w:tcW w:w="685" w:type="dxa"/>
            <w:vMerge w:val="continue"/>
            <w:tcBorders>
              <w:top w:val="single" w:color="auto" w:sz="8" w:space="0"/>
              <w:left w:val="nil"/>
              <w:bottom w:val="outset" w:color="auto" w:sz="6" w:space="0"/>
              <w:right w:val="single" w:color="auto" w:sz="8" w:space="0"/>
            </w:tcBorders>
            <w:shd w:val="clear" w:color="auto" w:fill="auto"/>
            <w:vAlign w:val="center"/>
          </w:tcPr>
          <w:p w14:paraId="5AB8425E">
            <w:pPr>
              <w:rPr>
                <w:rFonts w:hint="eastAsia" w:ascii="宋体"/>
                <w:sz w:val="24"/>
                <w:szCs w:val="24"/>
              </w:rPr>
            </w:pPr>
          </w:p>
        </w:tc>
      </w:tr>
      <w:tr w14:paraId="776873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14:paraId="7424584A">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vAlign w:val="center"/>
          </w:tcPr>
          <w:p w14:paraId="466968F1">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2</w:t>
            </w:r>
          </w:p>
        </w:tc>
        <w:tc>
          <w:tcPr>
            <w:tcW w:w="685" w:type="dxa"/>
            <w:tcBorders>
              <w:top w:val="nil"/>
              <w:left w:val="nil"/>
              <w:bottom w:val="single" w:color="auto" w:sz="8" w:space="0"/>
              <w:right w:val="single" w:color="auto" w:sz="8" w:space="0"/>
            </w:tcBorders>
            <w:shd w:val="clear" w:color="auto" w:fill="auto"/>
            <w:vAlign w:val="center"/>
          </w:tcPr>
          <w:p w14:paraId="144FFB44">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714006D">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4AC73DD">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1DAE89B">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30C2222">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201E873E">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2</w:t>
            </w:r>
            <w:r>
              <w:rPr>
                <w:rFonts w:hint="default" w:ascii="Calibri" w:hAnsi="Calibri" w:cs="Calibri" w:eastAsiaTheme="minorEastAsia"/>
                <w:kern w:val="0"/>
                <w:sz w:val="20"/>
                <w:szCs w:val="20"/>
                <w:lang w:val="en-US" w:eastAsia="zh-CN" w:bidi="ar"/>
              </w:rPr>
              <w:t> </w:t>
            </w:r>
          </w:p>
        </w:tc>
      </w:tr>
      <w:tr w14:paraId="6A7048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14:paraId="38D00C55">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vAlign w:val="center"/>
          </w:tcPr>
          <w:p w14:paraId="21EEF9A1">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393E9A0">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BBF45E1">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2F2B9E9">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5E50EF7">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6884900">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29D8E5B2">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4A37E5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restart"/>
            <w:tcBorders>
              <w:top w:val="nil"/>
              <w:left w:val="single" w:color="auto" w:sz="8" w:space="0"/>
              <w:bottom w:val="outset" w:color="auto" w:sz="6" w:space="0"/>
              <w:right w:val="single" w:color="auto" w:sz="8" w:space="0"/>
            </w:tcBorders>
            <w:shd w:val="clear" w:color="auto" w:fill="auto"/>
            <w:vAlign w:val="center"/>
          </w:tcPr>
          <w:p w14:paraId="6E43CBD2">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三、本年度办理结果</w:t>
            </w:r>
          </w:p>
        </w:tc>
        <w:tc>
          <w:tcPr>
            <w:tcW w:w="4192" w:type="dxa"/>
            <w:gridSpan w:val="2"/>
            <w:tcBorders>
              <w:top w:val="nil"/>
              <w:left w:val="nil"/>
              <w:bottom w:val="single" w:color="auto" w:sz="8" w:space="0"/>
              <w:right w:val="single" w:color="auto" w:sz="8" w:space="0"/>
            </w:tcBorders>
            <w:shd w:val="clear" w:color="auto" w:fill="auto"/>
            <w:vAlign w:val="center"/>
          </w:tcPr>
          <w:p w14:paraId="32180778">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vAlign w:val="center"/>
          </w:tcPr>
          <w:p w14:paraId="1BC2AA26">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1</w:t>
            </w:r>
          </w:p>
        </w:tc>
        <w:tc>
          <w:tcPr>
            <w:tcW w:w="685" w:type="dxa"/>
            <w:tcBorders>
              <w:top w:val="nil"/>
              <w:left w:val="nil"/>
              <w:bottom w:val="single" w:color="auto" w:sz="8" w:space="0"/>
              <w:right w:val="single" w:color="auto" w:sz="8" w:space="0"/>
            </w:tcBorders>
            <w:shd w:val="clear" w:color="auto" w:fill="auto"/>
            <w:vAlign w:val="center"/>
          </w:tcPr>
          <w:p w14:paraId="181159F9">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578C03B7">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1E1ABA3">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26D3E13">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82EE65B">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19E77324">
            <w:pPr>
              <w:keepNext w:val="0"/>
              <w:keepLines w:val="0"/>
              <w:widowControl/>
              <w:suppressLineNumbers w:val="0"/>
              <w:spacing w:before="0" w:beforeAutospacing="1" w:after="0" w:afterLines="0" w:afterAutospacing="0"/>
              <w:ind w:left="0" w:right="0"/>
              <w:jc w:val="center"/>
              <w:rPr>
                <w:rFonts w:hint="eastAsia" w:eastAsiaTheme="minorEastAsia"/>
                <w:lang w:val="en-US" w:eastAsia="zh-CN"/>
              </w:rPr>
            </w:pPr>
            <w:r>
              <w:rPr>
                <w:rFonts w:hint="eastAsia"/>
                <w:lang w:val="en-US" w:eastAsia="zh-CN"/>
              </w:rPr>
              <w:t>1</w:t>
            </w:r>
          </w:p>
        </w:tc>
      </w:tr>
      <w:tr w14:paraId="200204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65CC0FC7">
            <w:pPr>
              <w:rPr>
                <w:rFonts w:hint="eastAsia" w:ascii="宋体"/>
                <w:sz w:val="24"/>
                <w:szCs w:val="24"/>
              </w:rPr>
            </w:pPr>
          </w:p>
        </w:tc>
        <w:tc>
          <w:tcPr>
            <w:tcW w:w="4192" w:type="dxa"/>
            <w:gridSpan w:val="2"/>
            <w:tcBorders>
              <w:top w:val="nil"/>
              <w:left w:val="nil"/>
              <w:bottom w:val="single" w:color="auto" w:sz="8" w:space="0"/>
              <w:right w:val="single" w:color="auto" w:sz="8" w:space="0"/>
            </w:tcBorders>
            <w:shd w:val="clear" w:color="auto" w:fill="auto"/>
            <w:vAlign w:val="center"/>
          </w:tcPr>
          <w:p w14:paraId="078E4F08">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（二）部分公开</w:t>
            </w:r>
            <w:r>
              <w:rPr>
                <w:rFonts w:hint="eastAsia" w:ascii="黑体" w:hAnsi="黑体" w:eastAsia="黑体" w:cs="黑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vAlign w:val="center"/>
          </w:tcPr>
          <w:p w14:paraId="4F1A80D4">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EFA0D34">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D3A712C">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70EFCC2">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980CBE3">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7557037">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7B555320">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5F734B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22AB6AD5">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14:paraId="459ECF25">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（三）不予公开</w:t>
            </w:r>
          </w:p>
        </w:tc>
        <w:tc>
          <w:tcPr>
            <w:tcW w:w="3271" w:type="dxa"/>
            <w:tcBorders>
              <w:top w:val="nil"/>
              <w:left w:val="nil"/>
              <w:bottom w:val="single" w:color="auto" w:sz="8" w:space="0"/>
              <w:right w:val="single" w:color="auto" w:sz="8" w:space="0"/>
            </w:tcBorders>
            <w:shd w:val="clear" w:color="auto" w:fill="auto"/>
            <w:vAlign w:val="top"/>
          </w:tcPr>
          <w:p w14:paraId="2A82AE0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vAlign w:val="center"/>
          </w:tcPr>
          <w:p w14:paraId="5F1C1F4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C7BBA6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C7C046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9831AD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11CC771">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706FD086">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040596C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5DD11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547F66D7">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0B778746">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789AB791">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vAlign w:val="center"/>
          </w:tcPr>
          <w:p w14:paraId="2345525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079119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79A49A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16216B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018ECC9">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5CB3CB8C">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667695E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73452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8484D4B">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5064A352">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03757441">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vAlign w:val="center"/>
          </w:tcPr>
          <w:p w14:paraId="34D2FF5B">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3ACEE1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F97AB6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342F47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5819BFD">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6916C2E">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20A1707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2DB4C2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5D3E4CB8">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43EF4839">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584FFDE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vAlign w:val="center"/>
          </w:tcPr>
          <w:p w14:paraId="7B5E764F">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B3D90DD">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574C95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C8C8FC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0323BA8">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52244EE8">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03CAC0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119D1B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EFC0351">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731E27EA">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2DF51C12">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vAlign w:val="center"/>
          </w:tcPr>
          <w:p w14:paraId="29A0FEDF">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0E77D6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EB3B62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E523BC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3F76C1A">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E4D8C4A">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7B7297AD">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080788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BF4627D">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37C88C29">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3D938BA8">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vAlign w:val="center"/>
          </w:tcPr>
          <w:p w14:paraId="1A5F1E6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FB471ED">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2083B2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FE6E9A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10A8B0F">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B037EBE">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2E2569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F5A5A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80DBBB8">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75482498">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2ADFA1CE">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vAlign w:val="center"/>
          </w:tcPr>
          <w:p w14:paraId="558BA31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7929FE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D319FC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C914753">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39B5FF1">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F906444">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35A9350B">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18A416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38C2419">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74F3FFC9">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62EBC216">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vAlign w:val="center"/>
          </w:tcPr>
          <w:p w14:paraId="598C57F9">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D14DE3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D593A9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57B4739">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54342C7">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1CCA844">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164BFF1B">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04C86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1B47DFC6">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14:paraId="0F9EA31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（四）无法提供</w:t>
            </w:r>
          </w:p>
        </w:tc>
        <w:tc>
          <w:tcPr>
            <w:tcW w:w="3271" w:type="dxa"/>
            <w:tcBorders>
              <w:top w:val="nil"/>
              <w:left w:val="nil"/>
              <w:bottom w:val="single" w:color="auto" w:sz="8" w:space="0"/>
              <w:right w:val="single" w:color="auto" w:sz="8" w:space="0"/>
            </w:tcBorders>
            <w:shd w:val="clear" w:color="auto" w:fill="auto"/>
            <w:vAlign w:val="top"/>
          </w:tcPr>
          <w:p w14:paraId="02D78A0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vAlign w:val="center"/>
          </w:tcPr>
          <w:p w14:paraId="65ED544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1</w:t>
            </w:r>
          </w:p>
        </w:tc>
        <w:tc>
          <w:tcPr>
            <w:tcW w:w="685" w:type="dxa"/>
            <w:tcBorders>
              <w:top w:val="nil"/>
              <w:left w:val="nil"/>
              <w:bottom w:val="single" w:color="auto" w:sz="8" w:space="0"/>
              <w:right w:val="single" w:color="auto" w:sz="8" w:space="0"/>
            </w:tcBorders>
            <w:shd w:val="clear" w:color="auto" w:fill="auto"/>
            <w:vAlign w:val="center"/>
          </w:tcPr>
          <w:p w14:paraId="3D006EF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DD37F5F">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438600F">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72850FD">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07EEC8D">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344134FE">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1</w:t>
            </w:r>
          </w:p>
        </w:tc>
      </w:tr>
      <w:tr w14:paraId="4F828B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343D83DB">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2876F39D">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347A033E">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vAlign w:val="center"/>
          </w:tcPr>
          <w:p w14:paraId="0CEF13DC">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25012B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FC9F7F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0E1BD4D">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FC9D865">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7BCCF40F">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409106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0F66B0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9474C1D">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72A7D48D">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1A8F1935">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vAlign w:val="center"/>
          </w:tcPr>
          <w:p w14:paraId="5E31C1BF">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DD21ED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B052C4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1A0094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41359E8">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062A290">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4783802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3FBB58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548C83F6">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14:paraId="04C72AC8">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（五）不予处理</w:t>
            </w:r>
          </w:p>
        </w:tc>
        <w:tc>
          <w:tcPr>
            <w:tcW w:w="3271" w:type="dxa"/>
            <w:tcBorders>
              <w:top w:val="nil"/>
              <w:left w:val="nil"/>
              <w:bottom w:val="single" w:color="auto" w:sz="8" w:space="0"/>
              <w:right w:val="single" w:color="auto" w:sz="8" w:space="0"/>
            </w:tcBorders>
            <w:shd w:val="clear" w:color="auto" w:fill="auto"/>
            <w:vAlign w:val="top"/>
          </w:tcPr>
          <w:p w14:paraId="03F2180F">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vAlign w:val="center"/>
          </w:tcPr>
          <w:p w14:paraId="71E7F4F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CD9473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CC4AB9C">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6AC59B9">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6269BF3">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77B8DCE5">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687D33B1">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549BB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731765AD">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15B54E80">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14:paraId="58EECBB9">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single" w:color="auto" w:sz="8" w:space="0"/>
              <w:left w:val="nil"/>
              <w:bottom w:val="single" w:color="auto" w:sz="8" w:space="0"/>
              <w:right w:val="single" w:color="auto" w:sz="8" w:space="0"/>
            </w:tcBorders>
            <w:shd w:val="clear" w:color="auto" w:fill="auto"/>
            <w:vAlign w:val="center"/>
          </w:tcPr>
          <w:p w14:paraId="49E24BB1">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7179978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5F86C6A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57F6FBE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31123BD8">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center"/>
          </w:tcPr>
          <w:p w14:paraId="0E5F3D98">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6B39A56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5F2BA3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7A7CECA">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297145A2">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14:paraId="44EF86B3">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single" w:color="auto" w:sz="8" w:space="0"/>
              <w:left w:val="nil"/>
              <w:bottom w:val="single" w:color="auto" w:sz="8" w:space="0"/>
              <w:right w:val="single" w:color="auto" w:sz="8" w:space="0"/>
            </w:tcBorders>
            <w:shd w:val="clear" w:color="auto" w:fill="auto"/>
            <w:vAlign w:val="center"/>
          </w:tcPr>
          <w:p w14:paraId="33E14013">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403666D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205BB709">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07E55D91">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3F3E2EE0">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center"/>
          </w:tcPr>
          <w:p w14:paraId="12F66556">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4C91C4E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2775BD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5875A49">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340F1FB5">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14:paraId="0113AFCD">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single" w:color="auto" w:sz="8" w:space="0"/>
              <w:left w:val="nil"/>
              <w:bottom w:val="single" w:color="auto" w:sz="8" w:space="0"/>
              <w:right w:val="single" w:color="auto" w:sz="8" w:space="0"/>
            </w:tcBorders>
            <w:shd w:val="clear" w:color="auto" w:fill="auto"/>
            <w:vAlign w:val="center"/>
          </w:tcPr>
          <w:p w14:paraId="21FAD06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3612B1E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55C600ED">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1C7AE1A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516A0463">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center"/>
          </w:tcPr>
          <w:p w14:paraId="79481F4D">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25ADF6D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51DD69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A28C862">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276337CA">
            <w:pPr>
              <w:rPr>
                <w:rFonts w:hint="eastAsia" w:ascii="宋体"/>
                <w:sz w:val="24"/>
                <w:szCs w:val="24"/>
              </w:rPr>
            </w:pPr>
          </w:p>
        </w:tc>
        <w:tc>
          <w:tcPr>
            <w:tcW w:w="3271" w:type="dxa"/>
            <w:tcBorders>
              <w:top w:val="nil"/>
              <w:left w:val="nil"/>
              <w:bottom w:val="outset" w:color="auto" w:sz="6" w:space="0"/>
              <w:right w:val="single" w:color="auto" w:sz="8" w:space="0"/>
            </w:tcBorders>
            <w:shd w:val="clear" w:color="auto" w:fill="auto"/>
            <w:vAlign w:val="center"/>
          </w:tcPr>
          <w:p w14:paraId="201E998C">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6" w:space="0"/>
              <w:right w:val="single" w:color="auto" w:sz="8" w:space="0"/>
            </w:tcBorders>
            <w:shd w:val="clear" w:color="auto" w:fill="auto"/>
            <w:vAlign w:val="center"/>
          </w:tcPr>
          <w:p w14:paraId="62FB509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14:paraId="7608B28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14:paraId="52E0138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14:paraId="23C9928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14:paraId="2EF211D8">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center"/>
          </w:tcPr>
          <w:p w14:paraId="265BFCFD">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top"/>
          </w:tcPr>
          <w:p w14:paraId="7D3C219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0C5D01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212D8C75">
            <w:pPr>
              <w:rPr>
                <w:rFonts w:hint="eastAsia" w:ascii="宋体"/>
                <w:sz w:val="24"/>
                <w:szCs w:val="24"/>
              </w:rPr>
            </w:pPr>
          </w:p>
        </w:tc>
        <w:tc>
          <w:tcPr>
            <w:tcW w:w="921" w:type="dxa"/>
            <w:vMerge w:val="restart"/>
            <w:tcBorders>
              <w:top w:val="outset" w:color="auto" w:sz="6" w:space="0"/>
              <w:left w:val="nil"/>
              <w:bottom w:val="outset" w:color="auto" w:sz="6" w:space="0"/>
              <w:right w:val="single" w:color="auto" w:sz="8" w:space="0"/>
            </w:tcBorders>
            <w:shd w:val="clear" w:color="auto" w:fill="auto"/>
            <w:vAlign w:val="center"/>
          </w:tcPr>
          <w:p w14:paraId="237B22C5">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（六）其他处理</w:t>
            </w:r>
          </w:p>
        </w:tc>
        <w:tc>
          <w:tcPr>
            <w:tcW w:w="3271" w:type="dxa"/>
            <w:tcBorders>
              <w:top w:val="nil"/>
              <w:left w:val="nil"/>
              <w:bottom w:val="single" w:color="auto" w:sz="8" w:space="0"/>
              <w:right w:val="single" w:color="auto" w:sz="8" w:space="0"/>
            </w:tcBorders>
            <w:shd w:val="clear" w:color="auto" w:fill="auto"/>
            <w:vAlign w:val="center"/>
          </w:tcPr>
          <w:p w14:paraId="5090BABF">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14:paraId="7326B37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B14505B">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DC48CC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CAA3B7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6DBA1EA">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A308D94">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1E5A764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08FE2B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7E0FFD1C">
            <w:pPr>
              <w:rPr>
                <w:rFonts w:hint="eastAsia" w:ascii="宋体"/>
                <w:sz w:val="24"/>
                <w:szCs w:val="24"/>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14:paraId="5008392E">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center"/>
          </w:tcPr>
          <w:p w14:paraId="753B89DC">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14:paraId="502FB64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3C755E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78C0289">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3F94D7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5D90018">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3D37B99">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3B0BBE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FB80F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373814AE">
            <w:pPr>
              <w:rPr>
                <w:rFonts w:hint="eastAsia" w:ascii="宋体"/>
                <w:sz w:val="24"/>
                <w:szCs w:val="24"/>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14:paraId="6B8F46C9">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center"/>
          </w:tcPr>
          <w:p w14:paraId="34EC12E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vAlign w:val="center"/>
          </w:tcPr>
          <w:p w14:paraId="15F127C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950304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879D1C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E782C3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B5AB557">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CA9061C">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C862EA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16118E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7679955A">
            <w:pPr>
              <w:rPr>
                <w:rFonts w:hint="eastAsia" w:ascii="宋体"/>
                <w:sz w:val="24"/>
                <w:szCs w:val="24"/>
              </w:rPr>
            </w:pPr>
          </w:p>
        </w:tc>
        <w:tc>
          <w:tcPr>
            <w:tcW w:w="4192" w:type="dxa"/>
            <w:gridSpan w:val="2"/>
            <w:tcBorders>
              <w:top w:val="nil"/>
              <w:left w:val="nil"/>
              <w:bottom w:val="single" w:color="auto" w:sz="8" w:space="0"/>
              <w:right w:val="single" w:color="auto" w:sz="8" w:space="0"/>
            </w:tcBorders>
            <w:shd w:val="clear" w:color="auto" w:fill="auto"/>
            <w:vAlign w:val="center"/>
          </w:tcPr>
          <w:p w14:paraId="4CFDCC0A">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vAlign w:val="center"/>
          </w:tcPr>
          <w:p w14:paraId="0E7B8CDE">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2</w:t>
            </w:r>
          </w:p>
        </w:tc>
        <w:tc>
          <w:tcPr>
            <w:tcW w:w="685" w:type="dxa"/>
            <w:tcBorders>
              <w:top w:val="nil"/>
              <w:left w:val="nil"/>
              <w:bottom w:val="single" w:color="auto" w:sz="8" w:space="0"/>
              <w:right w:val="single" w:color="auto" w:sz="8" w:space="0"/>
            </w:tcBorders>
            <w:shd w:val="clear" w:color="auto" w:fill="auto"/>
            <w:vAlign w:val="center"/>
          </w:tcPr>
          <w:p w14:paraId="41D22AB9">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4A4742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1939F8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79728E7">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FE92DF8">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40D8E58E">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2</w:t>
            </w:r>
          </w:p>
        </w:tc>
      </w:tr>
      <w:tr w14:paraId="1315CB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14:paraId="759F735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vAlign w:val="center"/>
          </w:tcPr>
          <w:p w14:paraId="30FA8983">
            <w:pPr>
              <w:keepNext w:val="0"/>
              <w:keepLines w:val="0"/>
              <w:widowControl/>
              <w:suppressLineNumbers w:val="0"/>
              <w:spacing w:before="0" w:beforeAutospacing="1" w:after="0" w:afterLines="0" w:afterAutospacing="0"/>
              <w:ind w:left="0" w:right="0"/>
              <w:jc w:val="center"/>
            </w:pPr>
            <w:r>
              <w:rPr>
                <w:rFonts w:hint="eastAsia" w:ascii="黑体" w:hAnsi="宋体" w:eastAsia="黑体" w:cs="黑体"/>
                <w:kern w:val="2"/>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5620035">
            <w:pPr>
              <w:keepNext w:val="0"/>
              <w:keepLines w:val="0"/>
              <w:widowControl/>
              <w:suppressLineNumbers w:val="0"/>
              <w:spacing w:before="0" w:beforeAutospacing="1" w:after="0" w:afterLines="0" w:afterAutospacing="0"/>
              <w:ind w:left="0" w:right="0"/>
              <w:jc w:val="center"/>
            </w:pPr>
            <w:r>
              <w:rPr>
                <w:rFonts w:hint="eastAsia" w:ascii="黑体" w:hAnsi="宋体" w:eastAsia="黑体" w:cs="黑体"/>
                <w:kern w:val="2"/>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6D35668">
            <w:pPr>
              <w:keepNext w:val="0"/>
              <w:keepLines w:val="0"/>
              <w:widowControl/>
              <w:suppressLineNumbers w:val="0"/>
              <w:spacing w:before="0" w:beforeAutospacing="1" w:after="0" w:afterLines="0" w:afterAutospacing="0"/>
              <w:ind w:left="0" w:right="0"/>
              <w:jc w:val="center"/>
            </w:pPr>
            <w:r>
              <w:rPr>
                <w:rFonts w:hint="eastAsia" w:ascii="黑体" w:hAnsi="宋体" w:eastAsia="黑体" w:cs="黑体"/>
                <w:kern w:val="2"/>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E864C55">
            <w:pPr>
              <w:keepNext w:val="0"/>
              <w:keepLines w:val="0"/>
              <w:widowControl/>
              <w:suppressLineNumbers w:val="0"/>
              <w:spacing w:before="0" w:beforeAutospacing="1" w:after="0" w:afterLines="0" w:afterAutospacing="0"/>
              <w:ind w:left="0" w:right="0"/>
              <w:jc w:val="center"/>
            </w:pPr>
            <w:r>
              <w:rPr>
                <w:rFonts w:hint="eastAsia" w:ascii="黑体" w:hAnsi="宋体" w:eastAsia="黑体" w:cs="黑体"/>
                <w:kern w:val="2"/>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D1B3326">
            <w:pPr>
              <w:keepNext w:val="0"/>
              <w:keepLines w:val="0"/>
              <w:widowControl/>
              <w:suppressLineNumbers w:val="0"/>
              <w:spacing w:before="0" w:beforeAutospacing="1" w:after="0" w:afterLines="0" w:afterAutospacing="0"/>
              <w:ind w:left="0" w:right="0"/>
              <w:jc w:val="center"/>
            </w:pPr>
            <w:r>
              <w:rPr>
                <w:rFonts w:hint="eastAsia" w:ascii="黑体" w:hAnsi="宋体" w:eastAsia="黑体" w:cs="黑体"/>
                <w:kern w:val="2"/>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768FF13">
            <w:pPr>
              <w:keepNext w:val="0"/>
              <w:keepLines w:val="0"/>
              <w:widowControl/>
              <w:suppressLineNumbers w:val="0"/>
              <w:spacing w:before="0" w:beforeAutospacing="1" w:after="0" w:afterLines="0" w:afterAutospacing="0"/>
              <w:ind w:left="0" w:right="0"/>
              <w:jc w:val="center"/>
            </w:pPr>
            <w:r>
              <w:rPr>
                <w:rFonts w:hint="eastAsia" w:ascii="黑体" w:hAnsi="宋体" w:eastAsia="黑体" w:cs="黑体"/>
                <w:kern w:val="2"/>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0FD1F912">
            <w:pPr>
              <w:rPr>
                <w:rFonts w:hint="eastAsia" w:ascii="宋体"/>
                <w:sz w:val="24"/>
                <w:szCs w:val="24"/>
              </w:rPr>
            </w:pPr>
            <w:r>
              <w:rPr>
                <w:rFonts w:hint="eastAsia" w:ascii="黑体" w:hAnsi="宋体" w:eastAsia="黑体" w:cs="黑体"/>
                <w:kern w:val="2"/>
                <w:sz w:val="20"/>
                <w:szCs w:val="20"/>
                <w:lang w:val="en-US" w:eastAsia="zh-CN" w:bidi="ar"/>
              </w:rPr>
              <w:t>0</w:t>
            </w:r>
          </w:p>
        </w:tc>
      </w:tr>
    </w:tbl>
    <w:p w14:paraId="0F423E4A">
      <w:pPr>
        <w:keepNext w:val="0"/>
        <w:keepLines w:val="0"/>
        <w:widowControl/>
        <w:suppressLineNumbers w:val="0"/>
        <w:ind w:firstLine="640" w:firstLineChars="200"/>
        <w:jc w:val="left"/>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四、政府信息公开行政复议、行政诉讼情况</w:t>
      </w:r>
    </w:p>
    <w:tbl>
      <w:tblPr>
        <w:tblStyle w:val="3"/>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C0E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2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D7C6F76">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行政复议</w:t>
            </w:r>
          </w:p>
        </w:tc>
        <w:tc>
          <w:tcPr>
            <w:tcW w:w="649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C0C5644">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行政诉讼</w:t>
            </w:r>
          </w:p>
        </w:tc>
      </w:tr>
      <w:tr w14:paraId="3C02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restart"/>
            <w:tcBorders>
              <w:top w:val="nil"/>
              <w:left w:val="single" w:color="auto" w:sz="4" w:space="0"/>
              <w:bottom w:val="single" w:color="auto" w:sz="4" w:space="0"/>
              <w:right w:val="single" w:color="auto" w:sz="4" w:space="0"/>
            </w:tcBorders>
            <w:shd w:val="clear" w:color="auto" w:fill="auto"/>
            <w:vAlign w:val="center"/>
          </w:tcPr>
          <w:p w14:paraId="63EC55B4">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4" w:space="0"/>
              <w:bottom w:val="single" w:color="auto" w:sz="4" w:space="0"/>
              <w:right w:val="single" w:color="auto" w:sz="4" w:space="0"/>
            </w:tcBorders>
            <w:shd w:val="clear" w:color="auto" w:fill="auto"/>
            <w:vAlign w:val="center"/>
          </w:tcPr>
          <w:p w14:paraId="5166BA8C">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1A8138B1">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4E4866">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6675D3BA">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F090D8">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6E902213">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B52A96">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E8AF369">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未经复议直接起诉</w:t>
            </w:r>
          </w:p>
        </w:tc>
        <w:tc>
          <w:tcPr>
            <w:tcW w:w="32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E344ACD">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复议后起诉</w:t>
            </w:r>
          </w:p>
        </w:tc>
      </w:tr>
      <w:tr w14:paraId="3B6C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continue"/>
            <w:tcBorders>
              <w:top w:val="nil"/>
              <w:left w:val="single" w:color="auto" w:sz="4" w:space="0"/>
              <w:bottom w:val="single" w:color="auto" w:sz="4" w:space="0"/>
              <w:right w:val="single" w:color="auto" w:sz="4" w:space="0"/>
            </w:tcBorders>
            <w:shd w:val="clear" w:color="auto" w:fill="auto"/>
            <w:vAlign w:val="center"/>
          </w:tcPr>
          <w:p w14:paraId="5B071B87">
            <w:pPr>
              <w:rPr>
                <w:rFonts w:hint="eastAsia" w:ascii="宋体"/>
                <w:sz w:val="24"/>
                <w:szCs w:val="24"/>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14:paraId="26B1FF48">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24241A">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8897C0">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825107">
            <w:pPr>
              <w:rPr>
                <w:rFonts w:hint="eastAsia" w:ascii="宋体"/>
                <w:sz w:val="24"/>
                <w:szCs w:val="24"/>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F5E8BC7">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71C53B2F">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维持</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1C78397">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7D331B0F">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58040B2">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5F88B5B7">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1530D1D">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4E41375B">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6A5A7B8">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206D90F4">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1FCC8600">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维持</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1BCBD6A">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22F361A4">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C5DE53E">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14:paraId="40E751B1">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C3E7286">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090A67E9">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4ABCCF74">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14:paraId="30B3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8D102E0">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ascii="黑体" w:hAnsi="宋体" w:eastAsia="黑体" w:cs="黑体"/>
                <w:kern w:val="2"/>
                <w:sz w:val="20"/>
                <w:szCs w:val="20"/>
                <w:lang w:val="en-US" w:eastAsia="zh-CN" w:bidi="ar"/>
              </w:rPr>
              <w:t> </w:t>
            </w:r>
            <w:r>
              <w:rPr>
                <w:rFonts w:hint="eastAsia" w:ascii="黑体" w:hAnsi="宋体" w:eastAsia="黑体" w:cs="黑体"/>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25042D1">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CDAF48B">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DB666D5">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866113F">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976975E">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1054196">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C972FEB">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9436160">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1948DC0">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DFFB9A3">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F08FEA2">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1FB492FF">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C43A198">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5BF4474">
            <w:pPr>
              <w:rPr>
                <w:rFonts w:hint="eastAsia" w:ascii="宋体"/>
                <w:sz w:val="24"/>
                <w:szCs w:val="24"/>
              </w:rPr>
            </w:pPr>
            <w:r>
              <w:rPr>
                <w:rFonts w:hint="eastAsia" w:ascii="黑体" w:hAnsi="宋体" w:eastAsia="黑体" w:cs="黑体"/>
                <w:kern w:val="2"/>
                <w:sz w:val="20"/>
                <w:szCs w:val="20"/>
                <w:lang w:val="en-US" w:eastAsia="zh-CN" w:bidi="ar"/>
              </w:rPr>
              <w:t>0</w:t>
            </w:r>
          </w:p>
        </w:tc>
      </w:tr>
    </w:tbl>
    <w:p w14:paraId="298049A3">
      <w:pPr>
        <w:keepNext w:val="0"/>
        <w:keepLines w:val="0"/>
        <w:widowControl/>
        <w:suppressLineNumbers w:val="0"/>
        <w:ind w:firstLine="640" w:firstLineChars="200"/>
        <w:jc w:val="left"/>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五、存在的主要问题及改进情况</w:t>
      </w:r>
    </w:p>
    <w:p w14:paraId="1153C6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宋体" w:hAnsi="宋体" w:eastAsia="宋体" w:cs="宋体"/>
          <w:sz w:val="21"/>
          <w:szCs w:val="21"/>
          <w:lang w:eastAsia="zh-Hans"/>
        </w:rPr>
      </w:pPr>
      <w:r>
        <w:rPr>
          <w:rFonts w:hint="eastAsia" w:ascii="仿宋_GB2312" w:hAnsi="仿宋_GB2312" w:eastAsia="仿宋_GB2312" w:cs="仿宋_GB2312"/>
          <w:kern w:val="0"/>
          <w:sz w:val="32"/>
          <w:szCs w:val="32"/>
          <w:lang w:val="en-US" w:eastAsia="zh-CN" w:bidi="ar"/>
        </w:rPr>
        <w:t>2024年，我大队政府信息公开工作虽然取得了一定成绩，但与公众的需求还有一定的差距，还面临着一些困难和问题，主要是：主动向社会公开信息的领域有待进一步拓展，本部门政府信息公开专题栏目的管理维护水平还有待进一步提升；日常工作中对政府信息公开工作重视不够，公开为常态、不公开为例外的意识尚未真正确立，工作较为被动；政府信息公开工作方式还有待创新，公开形式还需进一步改进和完善。接下来，我们将从以下三个方面进一步提高政府信息公开工作水平：一是加大宣传和业务培训力度，提高宣传人员信息公开的意识和水平；二是认真落实政府信息公开各项保障措施，细化分解工作任务，夯实责任，同时加强对政府信息公开的监督、检查及考核工作；三是深化对各类政府信息公开内容的规范和梳理，加大政府信息公开力度，及时做好各项公开特别是与经济社会发展和群众生活密切相关信息公开工作。</w:t>
      </w:r>
    </w:p>
    <w:p w14:paraId="53A32F2C">
      <w:pPr>
        <w:pStyle w:val="2"/>
        <w:keepNext w:val="0"/>
        <w:keepLines w:val="0"/>
        <w:widowControl/>
        <w:suppressLineNumbers w:val="0"/>
        <w:spacing w:before="0" w:beforeAutospacing="0" w:after="0" w:afterAutospacing="0"/>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rPr>
        <w:t>六、其他需要报告的事项</w:t>
      </w:r>
    </w:p>
    <w:p w14:paraId="1315E7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Times New Roman" w:hAnsi="Times New Roman" w:cs="Times New Roman"/>
          <w:i w:val="0"/>
          <w:iCs w:val="0"/>
          <w:caps w:val="0"/>
          <w:color w:val="333333"/>
          <w:spacing w:val="0"/>
          <w:sz w:val="32"/>
          <w:szCs w:val="32"/>
        </w:rPr>
      </w:pPr>
      <w:r>
        <w:rPr>
          <w:rFonts w:ascii="楷体" w:hAnsi="楷体" w:eastAsia="楷体" w:cs="楷体"/>
          <w:i w:val="0"/>
          <w:iCs w:val="0"/>
          <w:caps w:val="0"/>
          <w:color w:val="333333"/>
          <w:spacing w:val="0"/>
          <w:sz w:val="32"/>
          <w:szCs w:val="32"/>
          <w:shd w:val="clear" w:fill="FFFFFF"/>
        </w:rPr>
        <w:t>（一）</w:t>
      </w:r>
      <w:r>
        <w:rPr>
          <w:rFonts w:hint="eastAsia" w:ascii="楷体" w:hAnsi="楷体" w:eastAsia="楷体" w:cs="楷体"/>
          <w:i w:val="0"/>
          <w:iCs w:val="0"/>
          <w:caps w:val="0"/>
          <w:color w:val="333333"/>
          <w:spacing w:val="0"/>
          <w:sz w:val="32"/>
          <w:szCs w:val="32"/>
          <w:shd w:val="clear" w:fill="FFFFFF"/>
        </w:rPr>
        <w:t>政府信息公开信息处理费收取情况</w:t>
      </w:r>
    </w:p>
    <w:p w14:paraId="60BFFC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both"/>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2024年度本机关未收取信息处理费。</w:t>
      </w:r>
    </w:p>
    <w:p w14:paraId="1B3E29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（二）政务公开工作要点完成情况</w:t>
      </w:r>
    </w:p>
    <w:p w14:paraId="052B86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大队制定了《区消防救援大队2024年政务公开工作方案》不断探索创新政务公开方式方法，结合消防工作特点和公众需求，积极运用新技术、新手段，拓宽信息公开渠道，丰富信息公开形式，提高政务公开工作的针对性和实效性，为消防事业发展营造良好的舆论环境。</w:t>
      </w:r>
    </w:p>
    <w:p w14:paraId="26D822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pPr>
      <w:r>
        <w:rPr>
          <w:rFonts w:hint="eastAsia" w:ascii="楷体" w:hAnsi="楷体" w:eastAsia="楷体" w:cs="楷体"/>
          <w:i w:val="0"/>
          <w:iCs w:val="0"/>
          <w:caps w:val="0"/>
          <w:color w:val="333333"/>
          <w:spacing w:val="0"/>
          <w:sz w:val="32"/>
          <w:szCs w:val="32"/>
          <w:shd w:val="clear" w:fill="FFFFFF"/>
        </w:rPr>
        <w:t>（三）重点领域信息公开情况</w:t>
      </w:r>
    </w:p>
    <w:p w14:paraId="481C67C7">
      <w:pPr>
        <w:ind w:firstLine="640" w:firstLineChars="200"/>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lang w:eastAsia="zh-CN"/>
        </w:rPr>
        <w:t>大队</w:t>
      </w:r>
      <w:r>
        <w:rPr>
          <w:rFonts w:ascii="仿宋_GB2312" w:hAnsi="宋体" w:eastAsia="仿宋_GB2312" w:cs="仿宋_GB2312"/>
          <w:i w:val="0"/>
          <w:iCs w:val="0"/>
          <w:caps w:val="0"/>
          <w:color w:val="333333"/>
          <w:spacing w:val="0"/>
          <w:sz w:val="32"/>
          <w:szCs w:val="32"/>
          <w:shd w:val="clear" w:fill="FFFFFF"/>
        </w:rPr>
        <w:t>及</w:t>
      </w:r>
      <w:r>
        <w:rPr>
          <w:rFonts w:hint="eastAsia" w:ascii="仿宋_GB2312" w:hAnsi="宋体" w:eastAsia="仿宋_GB2312" w:cs="仿宋_GB2312"/>
          <w:i w:val="0"/>
          <w:iCs w:val="0"/>
          <w:caps w:val="0"/>
          <w:color w:val="333333"/>
          <w:spacing w:val="0"/>
          <w:sz w:val="32"/>
          <w:szCs w:val="32"/>
          <w:shd w:val="clear" w:fill="FFFFFF"/>
          <w:lang w:eastAsia="zh-CN"/>
        </w:rPr>
        <w:t>时在平台</w:t>
      </w:r>
      <w:r>
        <w:rPr>
          <w:rFonts w:ascii="仿宋_GB2312" w:hAnsi="宋体" w:eastAsia="仿宋_GB2312" w:cs="仿宋_GB2312"/>
          <w:i w:val="0"/>
          <w:iCs w:val="0"/>
          <w:caps w:val="0"/>
          <w:color w:val="333333"/>
          <w:spacing w:val="0"/>
          <w:sz w:val="32"/>
          <w:szCs w:val="32"/>
          <w:shd w:val="clear" w:fill="FFFFFF"/>
        </w:rPr>
        <w:t>发布了</w:t>
      </w:r>
      <w:r>
        <w:rPr>
          <w:rFonts w:hint="eastAsia" w:ascii="仿宋_GB2312" w:hAnsi="宋体" w:eastAsia="仿宋_GB2312" w:cs="仿宋_GB2312"/>
          <w:i w:val="0"/>
          <w:iCs w:val="0"/>
          <w:caps w:val="0"/>
          <w:color w:val="333333"/>
          <w:spacing w:val="0"/>
          <w:sz w:val="32"/>
          <w:szCs w:val="32"/>
          <w:shd w:val="clear" w:fill="FFFFFF"/>
          <w:lang w:eastAsia="zh-CN"/>
        </w:rPr>
        <w:t>消防</w:t>
      </w:r>
      <w:r>
        <w:rPr>
          <w:rFonts w:hint="eastAsia" w:ascii="仿宋_GB2312" w:hAnsi="宋体" w:eastAsia="仿宋_GB2312" w:cs="仿宋_GB2312"/>
          <w:i w:val="0"/>
          <w:iCs w:val="0"/>
          <w:caps w:val="0"/>
          <w:color w:val="333333"/>
          <w:spacing w:val="0"/>
          <w:sz w:val="32"/>
          <w:szCs w:val="32"/>
          <w:shd w:val="clear" w:fill="FFFFFF"/>
        </w:rPr>
        <w:t>领域</w:t>
      </w:r>
      <w:r>
        <w:rPr>
          <w:rFonts w:hint="eastAsia" w:ascii="仿宋_GB2312" w:hAnsi="宋体" w:eastAsia="仿宋_GB2312" w:cs="仿宋_GB2312"/>
          <w:i w:val="0"/>
          <w:iCs w:val="0"/>
          <w:caps w:val="0"/>
          <w:color w:val="333333"/>
          <w:spacing w:val="0"/>
          <w:sz w:val="32"/>
          <w:szCs w:val="32"/>
          <w:shd w:val="clear" w:fill="FFFFFF"/>
          <w:lang w:eastAsia="zh-CN"/>
        </w:rPr>
        <w:t>政务动态、执法结果、“双随机、一公开”抽查计划及结果等政务</w:t>
      </w:r>
      <w:r>
        <w:rPr>
          <w:rFonts w:hint="eastAsia" w:ascii="仿宋_GB2312" w:hAnsi="宋体" w:eastAsia="仿宋_GB2312" w:cs="仿宋_GB2312"/>
          <w:i w:val="0"/>
          <w:iCs w:val="0"/>
          <w:caps w:val="0"/>
          <w:color w:val="333333"/>
          <w:spacing w:val="0"/>
          <w:sz w:val="32"/>
          <w:szCs w:val="32"/>
          <w:shd w:val="clear" w:fill="FFFFFF"/>
        </w:rPr>
        <w:t>信息。</w:t>
      </w:r>
    </w:p>
    <w:p w14:paraId="74F930F1">
      <w:pPr>
        <w:ind w:firstLine="640" w:firstLineChars="200"/>
        <w:rPr>
          <w:rFonts w:hint="eastAsia" w:ascii="仿宋_GB2312" w:hAnsi="宋体" w:eastAsia="仿宋_GB2312" w:cs="仿宋_GB2312"/>
          <w:i w:val="0"/>
          <w:iCs w:val="0"/>
          <w:caps w:val="0"/>
          <w:color w:val="333333"/>
          <w:spacing w:val="0"/>
          <w:sz w:val="32"/>
          <w:szCs w:val="32"/>
          <w:shd w:val="clear" w:fill="FFFFFF"/>
        </w:rPr>
      </w:pPr>
      <w:bookmarkStart w:id="0" w:name="_GoBack"/>
      <w:bookmarkEnd w:id="0"/>
    </w:p>
    <w:p w14:paraId="0BFFE80C">
      <w:pPr>
        <w:ind w:firstLine="640" w:firstLineChars="200"/>
        <w:rPr>
          <w:rFonts w:hint="eastAsia" w:ascii="仿宋_GB2312" w:hAnsi="宋体" w:eastAsia="仿宋_GB2312" w:cs="仿宋_GB2312"/>
          <w:i w:val="0"/>
          <w:iCs w:val="0"/>
          <w:caps w:val="0"/>
          <w:color w:val="333333"/>
          <w:spacing w:val="0"/>
          <w:sz w:val="32"/>
          <w:szCs w:val="32"/>
          <w:shd w:val="clear" w:fill="FFFFFF"/>
        </w:rPr>
      </w:pPr>
    </w:p>
    <w:p w14:paraId="0FF633CF">
      <w:pPr>
        <w:ind w:firstLine="2880" w:firstLineChars="900"/>
        <w:rPr>
          <w:rFonts w:hint="eastAsia" w:ascii="仿宋_GB2312" w:hAnsi="宋体" w:eastAsia="仿宋_GB2312" w:cs="仿宋_GB2312"/>
          <w:i w:val="0"/>
          <w:iCs w:val="0"/>
          <w:caps w:val="0"/>
          <w:color w:val="333333"/>
          <w:spacing w:val="0"/>
          <w:sz w:val="32"/>
          <w:szCs w:val="32"/>
          <w:shd w:val="clear" w:fill="FFFFFF"/>
          <w:lang w:eastAsia="zh-CN"/>
        </w:rPr>
      </w:pPr>
      <w:r>
        <w:rPr>
          <w:rFonts w:hint="eastAsia" w:ascii="仿宋_GB2312" w:hAnsi="宋体" w:eastAsia="仿宋_GB2312" w:cs="仿宋_GB2312"/>
          <w:i w:val="0"/>
          <w:iCs w:val="0"/>
          <w:caps w:val="0"/>
          <w:color w:val="333333"/>
          <w:spacing w:val="0"/>
          <w:sz w:val="32"/>
          <w:szCs w:val="32"/>
          <w:shd w:val="clear" w:fill="FFFFFF"/>
          <w:lang w:eastAsia="zh-CN"/>
        </w:rPr>
        <w:t>赣州经济技术开发区消防救援大队</w:t>
      </w:r>
    </w:p>
    <w:p w14:paraId="552840AB">
      <w:pPr>
        <w:ind w:firstLine="4160" w:firstLineChars="1300"/>
        <w:rPr>
          <w:rFonts w:hint="default"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2025年1月24日</w:t>
      </w:r>
    </w:p>
    <w:p w14:paraId="570E8B74">
      <w:pPr>
        <w:ind w:firstLine="640" w:firstLineChars="200"/>
        <w:rPr>
          <w:rFonts w:hint="eastAsia" w:ascii="仿宋_GB2312" w:hAnsi="宋体" w:eastAsia="仿宋_GB2312" w:cs="仿宋_GB2312"/>
          <w:i w:val="0"/>
          <w:iCs w:val="0"/>
          <w:caps w:val="0"/>
          <w:color w:val="333333"/>
          <w:spacing w:val="0"/>
          <w:sz w:val="32"/>
          <w:szCs w:val="32"/>
          <w:shd w:val="clear" w:fill="FFFFFF"/>
          <w:lang w:val="en-US" w:eastAsia="zh-CN"/>
        </w:rPr>
      </w:pPr>
    </w:p>
    <w:p w14:paraId="5B0EE9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3EA9A"/>
    <w:multiLevelType w:val="singleLevel"/>
    <w:tmpl w:val="C9C3EA9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54E9F"/>
    <w:rsid w:val="160445A3"/>
    <w:rsid w:val="31752710"/>
    <w:rsid w:val="3B4B0645"/>
    <w:rsid w:val="40BA0BBC"/>
    <w:rsid w:val="4F455F5A"/>
    <w:rsid w:val="587356B1"/>
    <w:rsid w:val="62331689"/>
    <w:rsid w:val="74EA6D33"/>
    <w:rsid w:val="79E86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2525</Words>
  <Characters>2582</Characters>
  <Lines>0</Lines>
  <Paragraphs>0</Paragraphs>
  <TotalTime>68</TotalTime>
  <ScaleCrop>false</ScaleCrop>
  <LinksUpToDate>false</LinksUpToDate>
  <CharactersWithSpaces>2755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2022-03-19T09:57:00Z</dcterms:created>
  <dc:creator>Yolanda</dc:creator>
  <cp:lastModifiedBy>蕾蕾麻麻</cp:lastModifiedBy>
  <dcterms:modified xsi:type="dcterms:W3CDTF">2025-02-07T01:18:03Z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B5EEC4E3BF9240DC90D3AE711E493224_13</vt:lpwstr>
  </property>
  <property fmtid="{D5CDD505-2E9C-101B-9397-08002B2CF9AE}" pid="4" name="KSOTemplateDocerSaveRecord">
    <vt:lpwstr>eyJoZGlkIjoiYWMyZjA1ZmY5NTMwZDk0YWQxOGQyYTZiYTgxYTliNGMiLCJ1c2VySWQiOiI0OTA4MTUwNjEifQ==</vt:lpwstr>
  </property>
</Properties>
</file>