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lang w:val="en-US" w:eastAsia="zh-CN"/>
        </w:rPr>
      </w:pPr>
      <w:r>
        <w:rPr>
          <w:rFonts w:hint="eastAsia" w:ascii="方正小标宋简体" w:hAnsi="方正小标宋简体" w:eastAsia="方正小标宋简体" w:cs="方正小标宋简体"/>
          <w:b w:val="0"/>
          <w:bCs w:val="0"/>
          <w:snapToGrid/>
          <w:color w:val="333333"/>
          <w:sz w:val="36"/>
          <w:szCs w:val="36"/>
          <w:lang w:val="en-US" w:eastAsia="zh-CN"/>
        </w:rPr>
        <w:t>赣州市生态环境局赣州经济技术开发区分局</w:t>
      </w:r>
    </w:p>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2022年</w:t>
      </w:r>
      <w:r>
        <w:rPr>
          <w:rFonts w:hint="eastAsia" w:ascii="方正小标宋简体" w:hAnsi="方正小标宋简体" w:eastAsia="方正小标宋简体" w:cs="方正小标宋简体"/>
          <w:b w:val="0"/>
          <w:bCs w:val="0"/>
          <w:snapToGrid/>
          <w:color w:val="333333"/>
          <w:sz w:val="36"/>
          <w:szCs w:val="36"/>
        </w:rPr>
        <w:t>政府信息公开工作年度报告</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bookmarkStart w:id="0" w:name="_GoBack"/>
      <w:bookmarkEnd w:id="0"/>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both"/>
        <w:rPr>
          <w:rFonts w:hint="eastAsia" w:ascii="微软雅黑" w:hAnsi="微软雅黑" w:eastAsia="微软雅黑" w:cs="微软雅黑"/>
          <w:i w:val="0"/>
          <w:iCs w:val="0"/>
          <w:caps w:val="0"/>
          <w:color w:val="333333"/>
          <w:spacing w:val="0"/>
          <w:sz w:val="26"/>
          <w:szCs w:val="26"/>
        </w:rPr>
      </w:pPr>
      <w:r>
        <w:rPr>
          <w:rFonts w:ascii="楷体" w:hAnsi="楷体" w:eastAsia="楷体" w:cs="楷体"/>
          <w:i w:val="0"/>
          <w:iCs w:val="0"/>
          <w:caps w:val="0"/>
          <w:snapToGrid/>
          <w:color w:val="333333"/>
          <w:spacing w:val="0"/>
          <w:kern w:val="0"/>
          <w:sz w:val="32"/>
          <w:szCs w:val="32"/>
          <w:shd w:val="clear" w:fill="FFFFFF"/>
          <w:lang w:val="en-US" w:eastAsia="zh-CN" w:bidi="ar"/>
        </w:rPr>
        <w:t> </w:t>
      </w:r>
      <w:r>
        <w:rPr>
          <w:rFonts w:hint="eastAsia" w:ascii="楷体" w:hAnsi="楷体" w:eastAsia="楷体" w:cs="楷体"/>
          <w:i w:val="0"/>
          <w:iCs w:val="0"/>
          <w:caps w:val="0"/>
          <w:snapToGrid/>
          <w:color w:val="333333"/>
          <w:spacing w:val="0"/>
          <w:kern w:val="0"/>
          <w:sz w:val="32"/>
          <w:szCs w:val="32"/>
          <w:shd w:val="clear" w:fill="FFFFFF"/>
          <w:lang w:val="en-US" w:eastAsia="zh-CN" w:bidi="ar"/>
        </w:rPr>
        <w:t>（一）主动公开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宋体" w:eastAsia="仿宋_GB2312" w:cs="仿宋_GB2312"/>
          <w:i w:val="0"/>
          <w:iCs w:val="0"/>
          <w:caps w:val="0"/>
          <w:color w:val="333333"/>
          <w:spacing w:val="0"/>
          <w:sz w:val="32"/>
          <w:szCs w:val="32"/>
          <w:shd w:val="clear" w:fill="FFFFFF"/>
          <w:lang w:eastAsia="zh-CN"/>
        </w:rPr>
      </w:pPr>
      <w:r>
        <w:rPr>
          <w:rFonts w:hint="eastAsia" w:ascii="仿宋_GB2312" w:hAnsi="微软雅黑" w:eastAsia="仿宋_GB2312" w:cs="仿宋_GB2312"/>
          <w:i w:val="0"/>
          <w:iCs w:val="0"/>
          <w:caps w:val="0"/>
          <w:snapToGrid/>
          <w:color w:val="333333"/>
          <w:spacing w:val="0"/>
          <w:kern w:val="0"/>
          <w:sz w:val="32"/>
          <w:szCs w:val="32"/>
          <w:shd w:val="clear" w:fill="FFFFFF"/>
          <w:lang w:val="en-US" w:eastAsia="zh-CN" w:bidi="ar"/>
        </w:rPr>
        <w:t>我局自2022年1月1日起至2022年12月31日共公开政务信息301条，其中，机构职能1条，信息公开指南1条，部门文件3条，工作动态220条，年度报告1条，重点领域信息即</w:t>
      </w:r>
      <w:r>
        <w:rPr>
          <w:rFonts w:ascii="仿宋_GB2312" w:hAnsi="宋体" w:eastAsia="仿宋_GB2312" w:cs="仿宋_GB2312"/>
          <w:i w:val="0"/>
          <w:iCs w:val="0"/>
          <w:caps w:val="0"/>
          <w:color w:val="333333"/>
          <w:spacing w:val="0"/>
          <w:sz w:val="32"/>
          <w:szCs w:val="32"/>
          <w:shd w:val="clear" w:fill="FFFFFF"/>
        </w:rPr>
        <w:t>生态环境领域公开</w:t>
      </w:r>
      <w:r>
        <w:rPr>
          <w:rFonts w:hint="eastAsia" w:ascii="仿宋_GB2312" w:hAnsi="宋体" w:eastAsia="仿宋_GB2312" w:cs="仿宋_GB2312"/>
          <w:i w:val="0"/>
          <w:iCs w:val="0"/>
          <w:caps w:val="0"/>
          <w:color w:val="333333"/>
          <w:spacing w:val="0"/>
          <w:sz w:val="32"/>
          <w:szCs w:val="32"/>
          <w:shd w:val="clear" w:fill="FFFFFF"/>
        </w:rPr>
        <w:t>空气质量、地表水环境质量、集中式饮用水水源质量、</w:t>
      </w:r>
      <w:r>
        <w:rPr>
          <w:rFonts w:hint="eastAsia" w:ascii="仿宋_GB2312" w:eastAsia="仿宋_GB2312" w:cs="仿宋_GB2312"/>
          <w:i w:val="0"/>
          <w:iCs w:val="0"/>
          <w:caps w:val="0"/>
          <w:color w:val="333333"/>
          <w:spacing w:val="0"/>
          <w:sz w:val="32"/>
          <w:szCs w:val="32"/>
          <w:shd w:val="clear" w:fill="FFFFFF"/>
          <w:lang w:eastAsia="zh-CN"/>
        </w:rPr>
        <w:t>土壤污染防治、</w:t>
      </w:r>
      <w:r>
        <w:rPr>
          <w:rFonts w:hint="eastAsia" w:ascii="仿宋_GB2312" w:hAnsi="宋体" w:eastAsia="仿宋_GB2312" w:cs="仿宋_GB2312"/>
          <w:i w:val="0"/>
          <w:iCs w:val="0"/>
          <w:caps w:val="0"/>
          <w:color w:val="333333"/>
          <w:spacing w:val="0"/>
          <w:sz w:val="32"/>
          <w:szCs w:val="32"/>
          <w:shd w:val="clear" w:fill="FFFFFF"/>
        </w:rPr>
        <w:t>农村污水治理</w:t>
      </w:r>
      <w:r>
        <w:rPr>
          <w:rFonts w:hint="eastAsia" w:ascii="仿宋_GB2312" w:eastAsia="仿宋_GB2312" w:cs="仿宋_GB2312"/>
          <w:i w:val="0"/>
          <w:iCs w:val="0"/>
          <w:caps w:val="0"/>
          <w:color w:val="333333"/>
          <w:spacing w:val="0"/>
          <w:sz w:val="32"/>
          <w:szCs w:val="32"/>
          <w:shd w:val="clear" w:fill="FFFFFF"/>
          <w:lang w:eastAsia="zh-CN"/>
        </w:rPr>
        <w:t>、环评审批</w:t>
      </w:r>
      <w:r>
        <w:rPr>
          <w:rFonts w:hint="eastAsia" w:ascii="仿宋_GB2312" w:hAnsi="宋体" w:eastAsia="仿宋_GB2312" w:cs="仿宋_GB2312"/>
          <w:i w:val="0"/>
          <w:iCs w:val="0"/>
          <w:caps w:val="0"/>
          <w:color w:val="333333"/>
          <w:spacing w:val="0"/>
          <w:sz w:val="32"/>
          <w:szCs w:val="32"/>
          <w:shd w:val="clear" w:fill="FFFFFF"/>
        </w:rPr>
        <w:t>等信息共计</w:t>
      </w:r>
      <w:r>
        <w:rPr>
          <w:rFonts w:hint="eastAsia" w:ascii="仿宋_GB2312" w:eastAsia="仿宋_GB2312" w:cs="仿宋_GB2312"/>
          <w:i w:val="0"/>
          <w:iCs w:val="0"/>
          <w:caps w:val="0"/>
          <w:color w:val="333333"/>
          <w:spacing w:val="0"/>
          <w:sz w:val="32"/>
          <w:szCs w:val="32"/>
          <w:shd w:val="clear" w:fill="FFFFFF"/>
          <w:lang w:val="en-US" w:eastAsia="zh-CN"/>
        </w:rPr>
        <w:t>75</w:t>
      </w:r>
      <w:r>
        <w:rPr>
          <w:rFonts w:hint="eastAsia" w:ascii="仿宋_GB2312" w:hAnsi="宋体" w:eastAsia="仿宋_GB2312" w:cs="仿宋_GB2312"/>
          <w:i w:val="0"/>
          <w:iCs w:val="0"/>
          <w:caps w:val="0"/>
          <w:color w:val="333333"/>
          <w:spacing w:val="0"/>
          <w:sz w:val="32"/>
          <w:szCs w:val="32"/>
          <w:shd w:val="clear" w:fill="FFFFFF"/>
        </w:rPr>
        <w:t>条</w:t>
      </w:r>
      <w:r>
        <w:rPr>
          <w:rFonts w:hint="eastAsia" w:ascii="仿宋_GB2312" w:eastAsia="仿宋_GB2312" w:cs="仿宋_GB2312"/>
          <w:i w:val="0"/>
          <w:iCs w:val="0"/>
          <w:caps w:val="0"/>
          <w:color w:val="333333"/>
          <w:spacing w:val="0"/>
          <w:sz w:val="32"/>
          <w:szCs w:val="32"/>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32" w:firstLineChars="200"/>
        <w:jc w:val="both"/>
        <w:rPr>
          <w:rFonts w:hint="eastAsia" w:ascii="微软雅黑" w:hAnsi="微软雅黑" w:eastAsia="微软雅黑" w:cs="微软雅黑"/>
          <w:i w:val="0"/>
          <w:iCs w:val="0"/>
          <w:caps w:val="0"/>
          <w:color w:val="333333"/>
          <w:spacing w:val="0"/>
          <w:sz w:val="26"/>
          <w:szCs w:val="26"/>
        </w:rPr>
      </w:pPr>
      <w:r>
        <w:rPr>
          <w:rFonts w:hint="eastAsia" w:ascii="楷体" w:hAnsi="楷体" w:eastAsia="楷体" w:cs="楷体"/>
          <w:i w:val="0"/>
          <w:iCs w:val="0"/>
          <w:caps w:val="0"/>
          <w:snapToGrid/>
          <w:color w:val="333333"/>
          <w:spacing w:val="0"/>
          <w:kern w:val="0"/>
          <w:sz w:val="32"/>
          <w:szCs w:val="32"/>
          <w:shd w:val="clear" w:fill="FFFFFF"/>
          <w:lang w:val="en-US" w:eastAsia="zh-CN" w:bidi="ar"/>
        </w:rPr>
        <w:t>（二）依申请公开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6"/>
          <w:szCs w:val="26"/>
        </w:rPr>
      </w:pPr>
      <w:r>
        <w:rPr>
          <w:rFonts w:hint="eastAsia" w:ascii="宋体" w:hAnsi="宋体" w:eastAsia="宋体" w:cs="宋体"/>
          <w:i w:val="0"/>
          <w:iCs w:val="0"/>
          <w:caps w:val="0"/>
          <w:snapToGrid/>
          <w:color w:val="333333"/>
          <w:spacing w:val="0"/>
          <w:kern w:val="0"/>
          <w:sz w:val="32"/>
          <w:szCs w:val="32"/>
          <w:shd w:val="clear" w:fill="FFFFFF"/>
          <w:lang w:val="en-US" w:eastAsia="zh-CN" w:bidi="ar"/>
        </w:rPr>
        <w:t>   </w:t>
      </w:r>
      <w:r>
        <w:rPr>
          <w:rFonts w:hint="eastAsia" w:ascii="宋体" w:hAnsi="宋体" w:eastAsia="宋体" w:cs="宋体"/>
          <w:i w:val="0"/>
          <w:iCs w:val="0"/>
          <w:caps w:val="0"/>
          <w:color w:val="333333"/>
          <w:spacing w:val="0"/>
          <w:sz w:val="32"/>
          <w:szCs w:val="32"/>
          <w:shd w:val="clear" w:fill="FFFFFF"/>
        </w:rPr>
        <w:t> </w:t>
      </w:r>
      <w:r>
        <w:rPr>
          <w:rFonts w:ascii="仿宋_GB2312" w:hAnsi="宋体" w:eastAsia="仿宋_GB2312" w:cs="仿宋_GB2312"/>
          <w:i w:val="0"/>
          <w:iCs w:val="0"/>
          <w:caps w:val="0"/>
          <w:color w:val="333333"/>
          <w:spacing w:val="0"/>
          <w:sz w:val="32"/>
          <w:szCs w:val="32"/>
          <w:shd w:val="clear" w:fill="FFFFFF"/>
        </w:rPr>
        <w:t>202</w:t>
      </w:r>
      <w:r>
        <w:rPr>
          <w:rFonts w:hint="eastAsia" w:ascii="仿宋_GB2312" w:eastAsia="仿宋_GB2312" w:cs="仿宋_GB2312"/>
          <w:i w:val="0"/>
          <w:iCs w:val="0"/>
          <w:caps w:val="0"/>
          <w:color w:val="333333"/>
          <w:spacing w:val="0"/>
          <w:sz w:val="32"/>
          <w:szCs w:val="32"/>
          <w:shd w:val="clear" w:fill="FFFFFF"/>
          <w:lang w:val="en-US" w:eastAsia="zh-CN"/>
        </w:rPr>
        <w:t>2</w:t>
      </w:r>
      <w:r>
        <w:rPr>
          <w:rFonts w:hint="eastAsia" w:ascii="仿宋_GB2312" w:hAnsi="宋体" w:eastAsia="仿宋_GB2312" w:cs="仿宋_GB2312"/>
          <w:i w:val="0"/>
          <w:iCs w:val="0"/>
          <w:caps w:val="0"/>
          <w:color w:val="333333"/>
          <w:spacing w:val="0"/>
          <w:sz w:val="32"/>
          <w:szCs w:val="32"/>
          <w:shd w:val="clear" w:fill="FFFFFF"/>
        </w:rPr>
        <w:t>年我局未收到依申请公开件。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both"/>
        <w:rPr>
          <w:rFonts w:hint="eastAsia" w:ascii="微软雅黑" w:hAnsi="微软雅黑" w:eastAsia="微软雅黑" w:cs="微软雅黑"/>
          <w:i w:val="0"/>
          <w:iCs w:val="0"/>
          <w:caps w:val="0"/>
          <w:color w:val="333333"/>
          <w:spacing w:val="0"/>
          <w:sz w:val="26"/>
          <w:szCs w:val="26"/>
        </w:rPr>
      </w:pPr>
      <w:r>
        <w:rPr>
          <w:rFonts w:hint="eastAsia" w:ascii="楷体" w:hAnsi="楷体" w:eastAsia="楷体" w:cs="楷体"/>
          <w:i w:val="0"/>
          <w:iCs w:val="0"/>
          <w:caps w:val="0"/>
          <w:snapToGrid/>
          <w:color w:val="333333"/>
          <w:spacing w:val="0"/>
          <w:kern w:val="0"/>
          <w:sz w:val="32"/>
          <w:szCs w:val="32"/>
          <w:shd w:val="clear" w:fill="FFFFFF"/>
          <w:lang w:val="en-US" w:eastAsia="zh-CN" w:bidi="ar"/>
        </w:rPr>
        <w:t> （三）信息管理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6"/>
          <w:szCs w:val="26"/>
        </w:rPr>
      </w:pPr>
      <w:r>
        <w:rPr>
          <w:rFonts w:hint="eastAsia" w:ascii="仿宋_GB2312" w:hAnsi="微软雅黑" w:eastAsia="仿宋_GB2312" w:cs="仿宋_GB2312"/>
          <w:i w:val="0"/>
          <w:iCs w:val="0"/>
          <w:caps w:val="0"/>
          <w:snapToGrid/>
          <w:color w:val="333333"/>
          <w:spacing w:val="0"/>
          <w:kern w:val="0"/>
          <w:sz w:val="32"/>
          <w:szCs w:val="32"/>
          <w:shd w:val="clear" w:fill="FFFFFF"/>
          <w:lang w:val="en-US" w:eastAsia="zh-CN" w:bidi="ar"/>
        </w:rPr>
        <w:t>    按要求制定了生态环境领域基层政务公开标准目录并对照目录要求做好生态环境领域信息公开工作。我局建立了信息发布审核机制，确保信息发布内容不泄密。严格按照政务网站信息内容的格式，发布方式、发布时限等要求进行政务信息编辑工作，所公布信息内容均能保证合法、完整、准确、及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both"/>
        <w:rPr>
          <w:rFonts w:hint="eastAsia" w:ascii="微软雅黑" w:hAnsi="微软雅黑" w:eastAsia="微软雅黑" w:cs="微软雅黑"/>
          <w:i w:val="0"/>
          <w:iCs w:val="0"/>
          <w:caps w:val="0"/>
          <w:color w:val="333333"/>
          <w:spacing w:val="0"/>
          <w:sz w:val="26"/>
          <w:szCs w:val="26"/>
        </w:rPr>
      </w:pPr>
      <w:r>
        <w:rPr>
          <w:rFonts w:hint="eastAsia" w:ascii="楷体" w:hAnsi="楷体" w:eastAsia="楷体" w:cs="楷体"/>
          <w:i w:val="0"/>
          <w:iCs w:val="0"/>
          <w:caps w:val="0"/>
          <w:snapToGrid/>
          <w:color w:val="333333"/>
          <w:spacing w:val="0"/>
          <w:kern w:val="0"/>
          <w:sz w:val="32"/>
          <w:szCs w:val="32"/>
          <w:shd w:val="clear" w:fill="FFFFFF"/>
          <w:lang w:val="en-US" w:eastAsia="zh-CN" w:bidi="ar"/>
        </w:rPr>
        <w:t> （四）平台建设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6"/>
          <w:szCs w:val="26"/>
        </w:rPr>
      </w:pPr>
      <w:r>
        <w:rPr>
          <w:rFonts w:hint="eastAsia" w:ascii="宋体" w:hAnsi="宋体" w:eastAsia="宋体" w:cs="宋体"/>
          <w:i w:val="0"/>
          <w:iCs w:val="0"/>
          <w:caps w:val="0"/>
          <w:snapToGrid/>
          <w:color w:val="333333"/>
          <w:spacing w:val="0"/>
          <w:kern w:val="0"/>
          <w:sz w:val="32"/>
          <w:szCs w:val="32"/>
          <w:shd w:val="clear" w:fill="FFFFFF"/>
          <w:lang w:val="en-US" w:eastAsia="zh-CN" w:bidi="ar"/>
        </w:rPr>
        <w:t> </w:t>
      </w:r>
      <w:r>
        <w:rPr>
          <w:rFonts w:hint="eastAsia" w:ascii="仿宋_GB2312" w:hAnsi="微软雅黑" w:eastAsia="仿宋_GB2312" w:cs="仿宋_GB2312"/>
          <w:i w:val="0"/>
          <w:iCs w:val="0"/>
          <w:caps w:val="0"/>
          <w:snapToGrid/>
          <w:color w:val="333333"/>
          <w:spacing w:val="0"/>
          <w:kern w:val="0"/>
          <w:sz w:val="32"/>
          <w:szCs w:val="32"/>
          <w:shd w:val="clear" w:fill="FFFFFF"/>
          <w:lang w:val="en-US" w:eastAsia="zh-CN" w:bidi="ar"/>
        </w:rPr>
        <w:t>   我局政务公开信息按要求发布在赣州经济技术开发区信息公开平台上，此外，我局创建了单位微信公众号及政务微博，账号名称：赣州市生态环境局赣州经开区分局。微信公众号、政务微博由专人管理，定期更新，发布生态环境领域相关信息及工作动态，严格落实信息发布审核制度，确保发布内容不泄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6"/>
          <w:szCs w:val="26"/>
        </w:rPr>
      </w:pPr>
      <w:r>
        <w:rPr>
          <w:rFonts w:hint="eastAsia" w:ascii="楷体" w:hAnsi="楷体" w:eastAsia="楷体" w:cs="楷体"/>
          <w:i w:val="0"/>
          <w:iCs w:val="0"/>
          <w:caps w:val="0"/>
          <w:snapToGrid/>
          <w:color w:val="333333"/>
          <w:spacing w:val="0"/>
          <w:kern w:val="0"/>
          <w:sz w:val="32"/>
          <w:szCs w:val="32"/>
          <w:shd w:val="clear" w:fill="FFFFFF"/>
          <w:lang w:val="en-US" w:eastAsia="zh-CN" w:bidi="ar"/>
        </w:rPr>
        <w:t>   （五）组织保障</w:t>
      </w:r>
      <w:r>
        <w:rPr>
          <w:rFonts w:hint="eastAsia" w:ascii="仿宋_GB2312" w:hAnsi="微软雅黑" w:eastAsia="仿宋_GB2312" w:cs="仿宋_GB2312"/>
          <w:i w:val="0"/>
          <w:iCs w:val="0"/>
          <w:caps w:val="0"/>
          <w:snapToGrid/>
          <w:color w:val="333333"/>
          <w:spacing w:val="0"/>
          <w:kern w:val="0"/>
          <w:sz w:val="32"/>
          <w:szCs w:val="32"/>
          <w:shd w:val="clear" w:fill="FFFFFF"/>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snapToGrid/>
          <w:color w:val="333333"/>
          <w:sz w:val="24"/>
          <w:szCs w:val="24"/>
        </w:rPr>
      </w:pPr>
      <w:r>
        <w:rPr>
          <w:rFonts w:hint="eastAsia" w:ascii="仿宋_GB2312" w:hAnsi="微软雅黑" w:eastAsia="仿宋_GB2312" w:cs="仿宋_GB2312"/>
          <w:i w:val="0"/>
          <w:iCs w:val="0"/>
          <w:caps w:val="0"/>
          <w:snapToGrid/>
          <w:color w:val="333333"/>
          <w:spacing w:val="0"/>
          <w:kern w:val="0"/>
          <w:sz w:val="32"/>
          <w:szCs w:val="32"/>
          <w:shd w:val="clear" w:fill="FFFFFF"/>
          <w:lang w:val="en-US" w:eastAsia="zh-CN" w:bidi="ar"/>
        </w:rPr>
        <w:t>    我局成立了以主要领导任组长，分管领导任副组长，各股负责人为成员的政府信息公开工作领导小组并在区信息公开平台公布，政府信息公开的具体工作由局综合股牵头，负责政府信息公开的日常工作。</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1</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56</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12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r>
        <w:rPr>
          <w:rFonts w:hint="eastAsia" w:ascii="黑体" w:hAnsi="黑体" w:eastAsia="黑体" w:cs="宋体"/>
          <w:b w:val="0"/>
          <w:bCs w:val="0"/>
          <w:snapToGrid/>
          <w:color w:val="333333"/>
          <w:szCs w:val="32"/>
        </w:rPr>
        <w:t>三、收到和处理政府信息公开申请情况</w:t>
      </w: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rPr>
              <w:t> </w:t>
            </w:r>
            <w:r>
              <w:rPr>
                <w:rFonts w:hint="eastAsia" w:ascii="宋体" w:hAnsi="宋体" w:eastAsia="宋体" w:cs="宋体"/>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33333"/>
          <w:spacing w:val="0"/>
          <w:sz w:val="26"/>
          <w:szCs w:val="26"/>
        </w:rPr>
      </w:pPr>
      <w:r>
        <w:rPr>
          <w:rFonts w:hint="eastAsia" w:ascii="仿宋_GB2312" w:hAnsi="宋体" w:eastAsia="仿宋_GB2312" w:cs="宋体"/>
          <w:snapToGrid/>
          <w:color w:val="333333"/>
          <w:sz w:val="32"/>
          <w:szCs w:val="32"/>
          <w:lang w:val="en-US" w:eastAsia="zh-CN" w:bidi="ar-SA"/>
        </w:rPr>
        <w:t>我局在政务信息公开工作方面做了大量的工作，但仍存在一些问题和不足。</w:t>
      </w:r>
      <w:r>
        <w:rPr>
          <w:rFonts w:ascii="仿宋_GB2312" w:hAnsi="微软雅黑" w:eastAsia="仿宋_GB2312" w:cs="仿宋_GB2312"/>
          <w:i w:val="0"/>
          <w:iCs w:val="0"/>
          <w:caps w:val="0"/>
          <w:snapToGrid/>
          <w:color w:val="333333"/>
          <w:spacing w:val="0"/>
          <w:kern w:val="0"/>
          <w:sz w:val="32"/>
          <w:szCs w:val="32"/>
          <w:shd w:val="clear" w:fill="FFFFFF"/>
          <w:lang w:val="en-US" w:eastAsia="zh-CN" w:bidi="ar"/>
        </w:rPr>
        <w:t>一是信息公开的主动性、及时性不强；二是重点领域信息公开深度不广</w:t>
      </w:r>
      <w:r>
        <w:rPr>
          <w:rFonts w:hint="eastAsia" w:ascii="仿宋_GB2312" w:hAnsi="微软雅黑" w:eastAsia="仿宋_GB2312" w:cs="仿宋_GB2312"/>
          <w:i w:val="0"/>
          <w:iCs w:val="0"/>
          <w:caps w:val="0"/>
          <w:snapToGrid/>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80"/>
        <w:jc w:val="left"/>
        <w:rPr>
          <w:rFonts w:hint="default" w:ascii="仿宋_GB2312" w:hAnsi="宋体" w:eastAsia="仿宋_GB2312" w:cs="宋体"/>
          <w:snapToGrid/>
          <w:color w:val="333333"/>
          <w:sz w:val="32"/>
          <w:szCs w:val="32"/>
          <w:lang w:val="en-US" w:eastAsia="zh-CN" w:bidi="ar-SA"/>
        </w:rPr>
      </w:pPr>
      <w:r>
        <w:rPr>
          <w:rFonts w:hint="eastAsia" w:ascii="仿宋_GB2312" w:hAnsi="微软雅黑" w:eastAsia="仿宋_GB2312" w:cs="仿宋_GB2312"/>
          <w:i w:val="0"/>
          <w:iCs w:val="0"/>
          <w:caps w:val="0"/>
          <w:snapToGrid w:val="0"/>
          <w:color w:val="333333"/>
          <w:spacing w:val="0"/>
          <w:kern w:val="0"/>
          <w:sz w:val="32"/>
          <w:szCs w:val="32"/>
          <w:shd w:val="clear" w:fill="FFFFFF"/>
          <w:lang w:val="en-US" w:eastAsia="zh-CN" w:bidi="ar"/>
        </w:rPr>
        <w:t>下一步我局将加大政府信息主动公开的力度，确保依法、及时、准确、规范公开。尤其是针对重点领域信息，深挖信息深度，扩大公开广度，及时更新，确保群众知情权。</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pStyle w:val="19"/>
        <w:ind w:firstLine="632" w:firstLineChars="200"/>
        <w:jc w:val="left"/>
        <w:rPr>
          <w:rFonts w:hint="eastAsia" w:ascii="仿宋_GB2312" w:hAnsi="宋体" w:eastAsia="仿宋_GB2312" w:cs="宋体"/>
          <w:snapToGrid/>
          <w:color w:val="333333"/>
          <w:sz w:val="32"/>
          <w:szCs w:val="32"/>
          <w:lang w:val="en-US" w:eastAsia="zh-CN" w:bidi="ar-SA"/>
        </w:rPr>
      </w:pPr>
      <w:r>
        <w:rPr>
          <w:rFonts w:hint="eastAsia" w:ascii="仿宋_GB2312" w:hAnsi="宋体" w:eastAsia="仿宋_GB2312" w:cs="宋体"/>
          <w:snapToGrid/>
          <w:color w:val="333333"/>
          <w:sz w:val="32"/>
          <w:szCs w:val="32"/>
          <w:lang w:val="en-US" w:eastAsia="zh-CN" w:bidi="ar-SA"/>
        </w:rPr>
        <w:t>无</w:t>
      </w:r>
    </w:p>
    <w:p>
      <w:pPr>
        <w:rPr>
          <w:rFonts w:hint="eastAsia"/>
          <w:lang w:val="en-US" w:eastAsia="zh-CN"/>
        </w:rPr>
      </w:pPr>
    </w:p>
    <w:p>
      <w:pPr>
        <w:spacing w:line="590" w:lineRule="exact"/>
        <w:rPr>
          <w:rFonts w:hint="eastAsia"/>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NmYzZWM2NTJkYTg1ODVhYWE2OTkxMGE0ZjRmZjc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10D49D3"/>
    <w:rsid w:val="05CE4EAA"/>
    <w:rsid w:val="0DC34D4B"/>
    <w:rsid w:val="11150CB2"/>
    <w:rsid w:val="11740211"/>
    <w:rsid w:val="2C087BF6"/>
    <w:rsid w:val="2E4732D5"/>
    <w:rsid w:val="30C218B7"/>
    <w:rsid w:val="3147651D"/>
    <w:rsid w:val="44020BD3"/>
    <w:rsid w:val="44722C4D"/>
    <w:rsid w:val="4DDA1757"/>
    <w:rsid w:val="562821F7"/>
    <w:rsid w:val="58AD11AF"/>
    <w:rsid w:val="65693AD9"/>
    <w:rsid w:val="667F5AA4"/>
    <w:rsid w:val="6AA04060"/>
    <w:rsid w:val="6FCB19B0"/>
    <w:rsid w:val="79E447DA"/>
    <w:rsid w:val="7A7F4010"/>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Template>
  <Company>UQi.me</Company>
  <Pages>4</Pages>
  <Words>1635</Words>
  <Characters>1694</Characters>
  <Lines>34</Lines>
  <Paragraphs>9</Paragraphs>
  <TotalTime>16</TotalTime>
  <ScaleCrop>false</ScaleCrop>
  <LinksUpToDate>false</LinksUpToDate>
  <CharactersWithSpaces>1708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君莫挽华</cp:lastModifiedBy>
  <cp:lastPrinted>2023-01-28T07:17:12Z</cp:lastPrinted>
  <dcterms:modified xsi:type="dcterms:W3CDTF">2023-01-28T08:10:20Z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589E4DEFF32A44728F573C6425C0AC5B</vt:lpwstr>
  </property>
</Properties>
</file>