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rPr>
        <w:t>区生态环境分局2020年政府信息公开工作年度报告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ascii="仿宋_GB2312" w:hAnsi="宋体" w:eastAsia="仿宋_GB2312" w:cs="仿宋_GB2312"/>
          <w:i w:val="0"/>
          <w:caps w:val="0"/>
          <w:color w:val="333333"/>
          <w:spacing w:val="0"/>
          <w:kern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pPr>
      <w:r>
        <w:rPr>
          <w:rFonts w:ascii="仿宋_GB2312" w:hAnsi="宋体" w:eastAsia="仿宋_GB2312" w:cs="仿宋_GB2312"/>
          <w:i w:val="0"/>
          <w:caps w:val="0"/>
          <w:color w:val="333333"/>
          <w:spacing w:val="0"/>
          <w:kern w:val="0"/>
          <w:sz w:val="32"/>
          <w:szCs w:val="32"/>
          <w:bdr w:val="none" w:color="auto" w:sz="0" w:space="0"/>
          <w:shd w:val="clear" w:fill="FFFFFF"/>
        </w:rPr>
        <w:t>本报告依据《中华人民共和国政府信息公开条例》（国务院令第</w:t>
      </w:r>
      <w:r>
        <w:rPr>
          <w:rFonts w:hint="eastAsia" w:ascii="仿宋_GB2312" w:hAnsi="宋体" w:eastAsia="仿宋_GB2312" w:cs="仿宋_GB2312"/>
          <w:i w:val="0"/>
          <w:caps w:val="0"/>
          <w:color w:val="333333"/>
          <w:spacing w:val="0"/>
          <w:kern w:val="0"/>
          <w:sz w:val="32"/>
          <w:szCs w:val="32"/>
          <w:bdr w:val="none" w:color="auto" w:sz="0" w:space="0"/>
          <w:shd w:val="clear" w:fill="FFFFFF"/>
        </w:rPr>
        <w:t>711号，以下简称新《条例》）和《国务院办公厅政府信息与政务公开办公室关于政府信息公开工作年度报告有关事项的通知》（国办公开办函〔2019〕60号）要求，由区生态环境分局结合有关统计数据编制。本年度报告中所列数据的统计期限自2020年1月1日起至2020年12月31日止。全文包括总体情况、主动公开政府信息情况、收到和处理政府信息公开申请情况、政府信息公开行政复议行政诉讼情况、存在的主要问题及改进情况、其他需要报告的事项。本年度报告的电子版可以从赣州经济技术开发区政务网站(区生态环境分局)下载。如对本报告有任何疑问，请与区生态环境分局联系（地址：赣州经开区金星路7号，电话：0797-8372386，邮编：341000）。</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ascii="黑体" w:hAnsi="宋体" w:eastAsia="黑体" w:cs="黑体"/>
          <w:b w:val="0"/>
          <w:i w:val="0"/>
          <w:caps w:val="0"/>
          <w:color w:val="333333"/>
          <w:spacing w:val="0"/>
          <w:kern w:val="0"/>
          <w:sz w:val="32"/>
          <w:szCs w:val="32"/>
          <w:bdr w:val="none" w:color="auto" w:sz="0" w:space="0"/>
          <w:shd w:val="clear" w:fill="FFFFFF"/>
        </w:rPr>
        <w:t>一、</w:t>
      </w:r>
      <w:r>
        <w:rPr>
          <w:rFonts w:hint="eastAsia" w:ascii="黑体" w:hAnsi="宋体" w:eastAsia="黑体" w:cs="黑体"/>
          <w:b w:val="0"/>
          <w:i w:val="0"/>
          <w:caps w:val="0"/>
          <w:color w:val="333333"/>
          <w:spacing w:val="0"/>
          <w:kern w:val="0"/>
          <w:sz w:val="32"/>
          <w:szCs w:val="32"/>
          <w:bdr w:val="none" w:color="auto" w:sz="0" w:space="0"/>
          <w:shd w:val="clear"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jc w:val="both"/>
      </w:pPr>
      <w:r>
        <w:rPr>
          <w:rFonts w:hint="eastAsia" w:ascii="仿宋_GB2312" w:hAnsi="宋体" w:eastAsia="仿宋_GB2312" w:cs="仿宋_GB2312"/>
          <w:i w:val="0"/>
          <w:caps w:val="0"/>
          <w:color w:val="333333"/>
          <w:spacing w:val="0"/>
          <w:kern w:val="0"/>
          <w:sz w:val="32"/>
          <w:szCs w:val="32"/>
          <w:bdr w:val="none" w:color="auto" w:sz="0" w:space="0"/>
          <w:shd w:val="clear" w:fill="FFFFFF"/>
        </w:rPr>
        <w:t>2020年我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积极对照《2020年江西省政府公开工作要点》明确目标任务，紧紧围绕省、市、区中心工作及社会群众关注关切，着力提升政府信息公开质量，推进拓宽政府信息公开渠道，不断增强政府信息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ascii="楷体" w:hAnsi="楷体" w:eastAsia="楷体" w:cs="楷体"/>
          <w:i w:val="0"/>
          <w:caps w:val="0"/>
          <w:color w:val="333333"/>
          <w:spacing w:val="0"/>
          <w:kern w:val="0"/>
          <w:sz w:val="32"/>
          <w:szCs w:val="32"/>
          <w:bdr w:val="none" w:color="auto" w:sz="0" w:space="0"/>
          <w:shd w:val="clear" w:fill="FFFFFF"/>
        </w:rPr>
        <w:t xml:space="preserve"> </w:t>
      </w:r>
      <w:r>
        <w:rPr>
          <w:rFonts w:hint="eastAsia" w:ascii="楷体" w:hAnsi="楷体" w:eastAsia="楷体" w:cs="楷体"/>
          <w:i w:val="0"/>
          <w:caps w:val="0"/>
          <w:color w:val="333333"/>
          <w:spacing w:val="0"/>
          <w:kern w:val="0"/>
          <w:sz w:val="32"/>
          <w:szCs w:val="32"/>
          <w:bdr w:val="none" w:color="auto" w:sz="0" w:space="0"/>
          <w:shd w:val="clear" w:fill="FFFFFF"/>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pPr>
      <w:r>
        <w:rPr>
          <w:rFonts w:hint="eastAsia" w:ascii="仿宋_GB2312" w:hAnsi="宋体" w:eastAsia="仿宋_GB2312" w:cs="仿宋_GB2312"/>
          <w:i w:val="0"/>
          <w:caps w:val="0"/>
          <w:color w:val="333333"/>
          <w:spacing w:val="0"/>
          <w:kern w:val="0"/>
          <w:sz w:val="32"/>
          <w:szCs w:val="32"/>
          <w:bdr w:val="none" w:color="auto" w:sz="0" w:space="0"/>
          <w:shd w:val="clear" w:fill="FFFFFF"/>
        </w:rPr>
        <w:t>我局自2020年1月1日起至2020年12月31日共公开政务信息267条，其中，本部门介绍1条，机构职能1条，领导分工1条；法规文件：法规3条，文件4条；发展规划：发展规划1条，工作计划1条；工作动态：政务动态56条，统计数据38条，公告公示112条，突发性公共事件1条；执法动态：执法依据1条，执法动态49条；公共服务：便民服务指南1条；年度报告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pPr>
      <w:r>
        <w:rPr>
          <w:rFonts w:hint="eastAsia" w:ascii="仿宋_GB2312" w:hAnsi="宋体" w:eastAsia="仿宋_GB2312" w:cs="仿宋_GB2312"/>
          <w:i w:val="0"/>
          <w:caps w:val="0"/>
          <w:color w:val="333333"/>
          <w:spacing w:val="0"/>
          <w:kern w:val="0"/>
          <w:sz w:val="32"/>
          <w:szCs w:val="32"/>
          <w:bdr w:val="none" w:color="auto" w:sz="0" w:space="0"/>
          <w:shd w:val="clear" w:fill="FFFFFF"/>
        </w:rPr>
        <w:t>其中围绕打赢污染防治攻坚战工作动态信息56条，重点领域信息公开涉及大气、水、土壤、固体废物污染防治信息4条，环评审批公示信息107条，生态环境质量信息共计37条。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bdr w:val="none" w:color="auto" w:sz="0" w:space="0"/>
          <w:shd w:val="clear" w:fill="FFFFFF"/>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r>
        <w:rPr>
          <w:rFonts w:hint="eastAsia" w:ascii="仿宋_GB2312" w:hAnsi="宋体" w:eastAsia="仿宋_GB2312" w:cs="仿宋_GB2312"/>
          <w:i w:val="0"/>
          <w:caps w:val="0"/>
          <w:color w:val="333333"/>
          <w:spacing w:val="0"/>
          <w:kern w:val="0"/>
          <w:sz w:val="32"/>
          <w:szCs w:val="32"/>
          <w:bdr w:val="none" w:color="auto" w:sz="0" w:space="0"/>
          <w:shd w:val="clear" w:fill="FFFFFF"/>
        </w:rPr>
        <w:t>2020年共收到政府信息公开申请2件，1件要求公开内容部分不属于我单位公开范围，另一部分属于我单位公开的已经在政府网站公开，并已及时回复申请人；1件要求公开的内容不存在，我局已及时回复申请人并解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bdr w:val="none" w:color="auto" w:sz="0" w:space="0"/>
          <w:shd w:val="clear" w:fill="FFFFFF"/>
        </w:rPr>
        <w:t xml:space="preserve"> （三）信息管理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仿宋_GB2312" w:hAnsi="宋体" w:eastAsia="仿宋_GB2312" w:cs="仿宋_GB2312"/>
          <w:kern w:val="0"/>
          <w:sz w:val="32"/>
          <w:szCs w:val="32"/>
          <w:bdr w:val="none" w:color="auto" w:sz="0" w:space="0"/>
          <w:shd w:val="clear" w:fill="FFFFFF"/>
        </w:rPr>
        <w:t xml:space="preserve">  </w:t>
      </w:r>
      <w:r>
        <w:rPr>
          <w:rFonts w:hint="eastAsia" w:ascii="仿宋_GB2312" w:hAnsi="宋体" w:eastAsia="仿宋_GB2312" w:cs="仿宋_GB2312"/>
          <w:color w:val="333333"/>
          <w:kern w:val="0"/>
          <w:sz w:val="32"/>
          <w:szCs w:val="32"/>
          <w:bdr w:val="none" w:color="auto" w:sz="0" w:space="0"/>
          <w:shd w:val="clear" w:fill="FFFFFF"/>
        </w:rPr>
        <w:t xml:space="preserve">  按要求制定了生态环境领域基层政务公开标准目录并对照目录要求做好生态环境领域信息公开工作。我局建立了信息发布审核机制，确保信息发布内容不泄密。严格按照政务网站信息内容的格式，发布方式、发布时限等要求进行政务信息编辑工作，所公布信息内容均能保证合法、完整、准确、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楷体" w:hAnsi="楷体" w:eastAsia="楷体" w:cs="楷体"/>
          <w:i w:val="0"/>
          <w:caps w:val="0"/>
          <w:color w:val="333333"/>
          <w:spacing w:val="0"/>
          <w:kern w:val="0"/>
          <w:sz w:val="32"/>
          <w:szCs w:val="32"/>
          <w:bdr w:val="none" w:color="auto" w:sz="0" w:space="0"/>
          <w:shd w:val="clear" w:fill="FFFFFF"/>
        </w:rPr>
        <w:t xml:space="preserve"> （四）平台建设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r>
        <w:rPr>
          <w:rFonts w:hint="eastAsia" w:ascii="仿宋_GB2312" w:hAnsi="宋体" w:eastAsia="仿宋_GB2312" w:cs="仿宋_GB2312"/>
          <w:color w:val="333333"/>
          <w:kern w:val="0"/>
          <w:sz w:val="32"/>
          <w:szCs w:val="32"/>
          <w:bdr w:val="none" w:color="auto" w:sz="0" w:space="0"/>
          <w:shd w:val="clear" w:fill="FFFFFF"/>
        </w:rPr>
        <w:t xml:space="preserve">   我局政务公开信息按要求发布在赣州经济技术开发区信息公开平台上，此外，我局创建了单位微信公众号及政务微博，账号名称：赣州市生态环境局赣州经开区分局。微信公众号、政务微博由专人管理，定期更新，发布生态环境领域相关信息及工作动态，严格落实信息发布审核制度，确保发布内容不泄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楷体" w:hAnsi="楷体" w:eastAsia="楷体" w:cs="楷体"/>
          <w:i w:val="0"/>
          <w:caps w:val="0"/>
          <w:color w:val="333333"/>
          <w:spacing w:val="0"/>
          <w:kern w:val="0"/>
          <w:sz w:val="32"/>
          <w:szCs w:val="32"/>
          <w:bdr w:val="none" w:color="auto" w:sz="0" w:space="0"/>
          <w:shd w:val="clear" w:fill="FFFFFF"/>
        </w:rPr>
        <w:t xml:space="preserve">   （五）组织保障</w:t>
      </w:r>
      <w:r>
        <w:rPr>
          <w:rFonts w:hint="eastAsia" w:ascii="仿宋_GB2312" w:hAnsi="宋体" w:eastAsia="仿宋_GB2312" w:cs="仿宋_GB2312"/>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jc w:val="both"/>
      </w:pPr>
      <w:r>
        <w:rPr>
          <w:rFonts w:hint="eastAsia" w:ascii="仿宋_GB2312" w:hAnsi="宋体" w:eastAsia="仿宋_GB2312" w:cs="仿宋_GB2312"/>
          <w:kern w:val="0"/>
          <w:sz w:val="32"/>
          <w:szCs w:val="32"/>
          <w:bdr w:val="none" w:color="auto" w:sz="0" w:space="0"/>
          <w:shd w:val="clear" w:fill="FFFFFF"/>
        </w:rPr>
        <w:t xml:space="preserve">   </w:t>
      </w:r>
      <w:r>
        <w:rPr>
          <w:rFonts w:hint="eastAsia" w:ascii="仿宋_GB2312" w:hAnsi="宋体" w:eastAsia="仿宋_GB2312" w:cs="仿宋_GB2312"/>
          <w:color w:val="333333"/>
          <w:kern w:val="0"/>
          <w:sz w:val="32"/>
          <w:szCs w:val="32"/>
          <w:bdr w:val="none" w:color="auto" w:sz="0" w:space="0"/>
          <w:shd w:val="clear" w:fill="FFFFFF"/>
        </w:rPr>
        <w:t xml:space="preserve"> 我局成立了以主要领导任组长，分管领导任副组长，各科室负责人为成员的政府信息公开工作领导小组并在区信息公开平台公布，政府信息公开的具体工作由局办公室牵头，负责政府信息公开的日常工作。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宋体" w:hAnsi="宋体" w:eastAsia="宋体" w:cs="宋体"/>
          <w:i w:val="0"/>
          <w:caps w:val="0"/>
          <w:color w:val="333333"/>
          <w:spacing w:val="0"/>
          <w:kern w:val="0"/>
          <w:sz w:val="32"/>
          <w:szCs w:val="32"/>
          <w:bdr w:val="none" w:color="auto" w:sz="0" w:space="0"/>
          <w:shd w:val="clear" w:fill="FFFFFF"/>
        </w:rPr>
      </w:pPr>
      <w:r>
        <w:rPr>
          <w:rFonts w:hint="eastAsia" w:ascii="宋体" w:hAnsi="宋体" w:eastAsia="宋体" w:cs="宋体"/>
          <w:i w:val="0"/>
          <w:caps w:val="0"/>
          <w:color w:val="333333"/>
          <w:spacing w:val="0"/>
          <w:kern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宋体" w:hAnsi="宋体" w:eastAsia="宋体" w:cs="宋体"/>
          <w:i w:val="0"/>
          <w:caps w:val="0"/>
          <w:color w:val="333333"/>
          <w:spacing w:val="0"/>
          <w:kern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宋体" w:hAnsi="宋体" w:eastAsia="宋体" w:cs="宋体"/>
          <w:i w:val="0"/>
          <w:caps w:val="0"/>
          <w:color w:val="333333"/>
          <w:spacing w:val="0"/>
          <w:kern w:val="0"/>
          <w:sz w:val="32"/>
          <w:szCs w:val="32"/>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黑体" w:hAnsi="宋体" w:eastAsia="黑体" w:cs="黑体"/>
          <w:b w:val="0"/>
          <w:kern w:val="2"/>
          <w:sz w:val="32"/>
          <w:szCs w:val="32"/>
          <w:bdr w:val="none" w:color="auto" w:sz="0" w:space="0"/>
          <w:lang w:val="en-US" w:eastAsia="zh-CN" w:bidi="ar"/>
        </w:rPr>
        <w:t>二、主动公开政府信息情况</w:t>
      </w:r>
    </w:p>
    <w:tbl>
      <w:tblPr>
        <w:tblW w:w="8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04"/>
        <w:gridCol w:w="2460"/>
        <w:gridCol w:w="2025"/>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848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ascii="仿宋" w:hAnsi="仿宋" w:eastAsia="仿宋" w:cs="仿宋"/>
                <w:kern w:val="2"/>
                <w:sz w:val="24"/>
                <w:szCs w:val="24"/>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信息内容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本年新制作数量</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本年新公开数量</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规    章</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规范性文件</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8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信息内容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上一年项目数量</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本年增/减</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行政许可</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1</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其他对外管理服务事项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8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信息内容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上一年项目数量</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本年增/减</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行政处罚</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1</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行政强制</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02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229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8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信息内容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上一年项目数量</w:t>
            </w:r>
          </w:p>
        </w:tc>
        <w:tc>
          <w:tcPr>
            <w:tcW w:w="432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行政事业性收费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c>
          <w:tcPr>
            <w:tcW w:w="432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8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信息内容</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采购项目数量</w:t>
            </w:r>
          </w:p>
        </w:tc>
        <w:tc>
          <w:tcPr>
            <w:tcW w:w="432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r>
              <w:rPr>
                <w:rFonts w:hint="eastAsia" w:ascii="仿宋" w:hAnsi="仿宋" w:eastAsia="仿宋" w:cs="仿宋"/>
                <w:kern w:val="2"/>
                <w:sz w:val="24"/>
                <w:szCs w:val="24"/>
                <w:bdr w:val="none" w:color="auto" w:sz="0" w:space="0"/>
                <w:lang w:val="en-US" w:eastAsia="zh-CN" w:bidi="ar"/>
              </w:rPr>
              <w:t>政府集中采购</w:t>
            </w:r>
          </w:p>
        </w:tc>
        <w:tc>
          <w:tcPr>
            <w:tcW w:w="2460"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3</w:t>
            </w:r>
          </w:p>
        </w:tc>
        <w:tc>
          <w:tcPr>
            <w:tcW w:w="432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pPr>
            <w:r>
              <w:rPr>
                <w:rFonts w:hint="eastAsia" w:ascii="仿宋" w:hAnsi="仿宋" w:eastAsia="仿宋" w:cs="仿宋"/>
                <w:color w:val="FF0000"/>
                <w:kern w:val="2"/>
                <w:sz w:val="21"/>
                <w:szCs w:val="21"/>
                <w:bdr w:val="none" w:color="auto" w:sz="0" w:space="0"/>
                <w:lang w:val="en-US" w:eastAsia="zh-CN" w:bidi="ar"/>
              </w:rPr>
              <w:t>7715700元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_GB2312" w:hAnsi="仿宋" w:eastAsia="仿宋_GB2312" w:cs="仿宋"/>
          <w:b/>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_GB2312" w:hAnsi="仿宋" w:eastAsia="仿宋_GB2312" w:cs="仿宋"/>
          <w:b/>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_GB2312" w:hAnsi="仿宋" w:eastAsia="仿宋_GB2312" w:cs="仿宋"/>
          <w:b/>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_GB2312" w:hAnsi="仿宋" w:eastAsia="仿宋_GB2312" w:cs="仿宋"/>
          <w:b/>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rPr>
          <w:rFonts w:hint="eastAsia" w:ascii="仿宋_GB2312" w:hAnsi="仿宋" w:eastAsia="仿宋_GB2312" w:cs="仿宋"/>
          <w:b/>
          <w:kern w:val="2"/>
          <w:sz w:val="32"/>
          <w:szCs w:val="32"/>
          <w:bdr w:val="none" w:color="auto" w:sz="0" w:space="0"/>
          <w:lang w:val="en-US" w:eastAsia="zh-CN" w:bidi="ar"/>
        </w:rPr>
      </w:pPr>
      <w:r>
        <w:rPr>
          <w:rFonts w:hint="eastAsia" w:ascii="仿宋_GB2312" w:hAnsi="仿宋" w:eastAsia="仿宋_GB2312" w:cs="仿宋"/>
          <w:b/>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rPr>
          <w:rFonts w:hint="eastAsia" w:ascii="仿宋_GB2312" w:hAnsi="仿宋" w:eastAsia="仿宋_GB2312" w:cs="仿宋"/>
          <w:b/>
          <w:kern w:val="2"/>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rPr>
          <w:rFonts w:hint="eastAsia" w:ascii="仿宋_GB2312" w:hAnsi="仿宋" w:eastAsia="仿宋_GB2312" w:cs="仿宋"/>
          <w:b/>
          <w:kern w:val="2"/>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黑体" w:hAnsi="宋体" w:eastAsia="黑体" w:cs="黑体"/>
          <w:b w:val="0"/>
          <w:kern w:val="2"/>
          <w:sz w:val="32"/>
          <w:szCs w:val="32"/>
          <w:bdr w:val="none" w:color="auto" w:sz="0" w:space="0"/>
          <w:lang w:val="en-US" w:eastAsia="zh-CN" w:bidi="ar"/>
        </w:rPr>
        <w:t>三、收到和处理政府信息公开申请情况</w:t>
      </w:r>
    </w:p>
    <w:tbl>
      <w:tblPr>
        <w:tblW w:w="90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（本列数据的勾稽关系为：</w:t>
            </w:r>
            <w:r>
              <w:rPr>
                <w:rFonts w:hint="eastAsia" w:ascii="宋体" w:hAnsi="宋体" w:eastAsia="宋体" w:cs="宋体"/>
                <w:color w:val="FF0000"/>
                <w:kern w:val="0"/>
                <w:sz w:val="20"/>
                <w:szCs w:val="20"/>
                <w:bdr w:val="none" w:color="auto" w:sz="0" w:space="0"/>
                <w:lang w:val="en-US" w:eastAsia="zh-CN" w:bidi="ar"/>
              </w:rPr>
              <w:t>第一项</w:t>
            </w:r>
            <w:r>
              <w:rPr>
                <w:rFonts w:hint="eastAsia" w:ascii="宋体" w:hAnsi="宋体" w:eastAsia="宋体" w:cs="宋体"/>
                <w:kern w:val="0"/>
                <w:sz w:val="20"/>
                <w:szCs w:val="20"/>
                <w:bdr w:val="none" w:color="auto" w:sz="0" w:space="0"/>
                <w:lang w:val="en-US" w:eastAsia="zh-CN" w:bidi="ar"/>
              </w:rPr>
              <w:t>加</w:t>
            </w:r>
            <w:r>
              <w:rPr>
                <w:rFonts w:hint="eastAsia" w:ascii="宋体" w:hAnsi="宋体" w:eastAsia="宋体" w:cs="宋体"/>
                <w:color w:val="FF0000"/>
                <w:kern w:val="0"/>
                <w:sz w:val="20"/>
                <w:szCs w:val="20"/>
                <w:bdr w:val="none" w:color="auto" w:sz="0" w:space="0"/>
                <w:lang w:val="en-US" w:eastAsia="zh-CN" w:bidi="ar"/>
              </w:rPr>
              <w:t>第二项</w:t>
            </w:r>
            <w:r>
              <w:rPr>
                <w:rFonts w:hint="eastAsia" w:ascii="宋体" w:hAnsi="宋体" w:eastAsia="宋体" w:cs="宋体"/>
                <w:kern w:val="0"/>
                <w:sz w:val="20"/>
                <w:szCs w:val="20"/>
                <w:bdr w:val="none" w:color="auto" w:sz="0" w:space="0"/>
                <w:lang w:val="en-US" w:eastAsia="zh-CN" w:bidi="ar"/>
              </w:rPr>
              <w:t>之和，等于</w:t>
            </w:r>
            <w:r>
              <w:rPr>
                <w:rFonts w:hint="eastAsia" w:ascii="宋体" w:hAnsi="宋体" w:eastAsia="宋体" w:cs="宋体"/>
                <w:color w:val="FF0000"/>
                <w:kern w:val="0"/>
                <w:sz w:val="20"/>
                <w:szCs w:val="20"/>
                <w:bdr w:val="none" w:color="auto" w:sz="0" w:space="0"/>
                <w:lang w:val="en-US" w:eastAsia="zh-CN" w:bidi="ar"/>
              </w:rPr>
              <w:t>第三项</w:t>
            </w:r>
            <w:r>
              <w:rPr>
                <w:rFonts w:hint="eastAsia" w:ascii="宋体" w:hAnsi="宋体" w:eastAsia="宋体" w:cs="宋体"/>
                <w:kern w:val="0"/>
                <w:sz w:val="20"/>
                <w:szCs w:val="20"/>
                <w:bdr w:val="none" w:color="auto" w:sz="0" w:space="0"/>
                <w:lang w:val="en-US" w:eastAsia="zh-CN" w:bidi="ar"/>
              </w:rPr>
              <w:t>加</w:t>
            </w:r>
            <w:r>
              <w:rPr>
                <w:rFonts w:hint="eastAsia" w:ascii="宋体" w:hAnsi="宋体" w:eastAsia="宋体" w:cs="宋体"/>
                <w:color w:val="FF0000"/>
                <w:kern w:val="0"/>
                <w:sz w:val="20"/>
                <w:szCs w:val="20"/>
                <w:bdr w:val="none" w:color="auto" w:sz="0" w:space="0"/>
                <w:lang w:val="en-US" w:eastAsia="zh-CN" w:bidi="ar"/>
              </w:rPr>
              <w:t>第四项</w:t>
            </w:r>
            <w:r>
              <w:rPr>
                <w:rFonts w:hint="eastAsia" w:ascii="宋体" w:hAnsi="宋体" w:eastAsia="宋体" w:cs="宋体"/>
                <w:kern w:val="0"/>
                <w:sz w:val="20"/>
                <w:szCs w:val="20"/>
                <w:bdr w:val="none" w:color="auto" w:sz="0" w:space="0"/>
                <w:lang w:val="en-US" w:eastAsia="zh-CN" w:bidi="ar"/>
              </w:rPr>
              <w:t>之和）</w:t>
            </w:r>
          </w:p>
        </w:tc>
        <w:tc>
          <w:tcPr>
            <w:tcW w:w="5509"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4016"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67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1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商业企业</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科研机构</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20"/>
                <w:szCs w:val="20"/>
                <w:bdr w:val="none" w:color="auto" w:sz="0" w:space="0"/>
                <w:lang w:val="en-US" w:eastAsia="zh-CN" w:bidi="ar"/>
              </w:rPr>
              <w:t>其他</w:t>
            </w:r>
          </w:p>
        </w:tc>
        <w:tc>
          <w:tcPr>
            <w:tcW w:w="67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color w:val="FF0000"/>
                <w:kern w:val="0"/>
                <w:sz w:val="20"/>
                <w:szCs w:val="20"/>
                <w:bdr w:val="none" w:color="auto" w:sz="0" w:space="0"/>
                <w:lang w:val="en-US" w:eastAsia="zh-CN" w:bidi="ar"/>
              </w:rPr>
              <w:t>一、</w:t>
            </w:r>
            <w:r>
              <w:rPr>
                <w:rFonts w:hint="eastAsia" w:ascii="宋体" w:hAnsi="宋体" w:eastAsia="宋体" w:cs="宋体"/>
                <w:kern w:val="0"/>
                <w:sz w:val="20"/>
                <w:szCs w:val="20"/>
                <w:bdr w:val="none" w:color="auto" w:sz="0" w:space="0"/>
                <w:lang w:val="en-US" w:eastAsia="zh-CN" w:bidi="ar"/>
              </w:rPr>
              <w:t>本年新收政府信息公开申请数量</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2"/>
                <w:sz w:val="21"/>
                <w:szCs w:val="21"/>
                <w:bdr w:val="none" w:color="auto" w:sz="0" w:space="0"/>
                <w:lang w:val="en-US" w:eastAsia="zh-CN" w:bidi="ar"/>
              </w:rPr>
              <w:t>2</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2"/>
                <w:sz w:val="21"/>
                <w:szCs w:val="21"/>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2"/>
                <w:sz w:val="21"/>
                <w:szCs w:val="21"/>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2"/>
                <w:sz w:val="21"/>
                <w:szCs w:val="21"/>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color w:val="FF0000"/>
                <w:kern w:val="0"/>
                <w:sz w:val="20"/>
                <w:szCs w:val="20"/>
                <w:bdr w:val="none" w:color="auto" w:sz="0" w:space="0"/>
                <w:lang w:val="en-US" w:eastAsia="zh-CN" w:bidi="ar"/>
              </w:rPr>
              <w:t>二、</w:t>
            </w:r>
            <w:r>
              <w:rPr>
                <w:rFonts w:hint="eastAsia" w:ascii="宋体" w:hAnsi="宋体" w:eastAsia="宋体" w:cs="宋体"/>
                <w:kern w:val="0"/>
                <w:sz w:val="20"/>
                <w:szCs w:val="20"/>
                <w:bdr w:val="none" w:color="auto" w:sz="0" w:space="0"/>
                <w:lang w:val="en-US" w:eastAsia="zh-CN" w:bidi="ar"/>
              </w:rPr>
              <w:t>上年结转政府信息公开申请数量</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color w:val="FF0000"/>
                <w:kern w:val="0"/>
                <w:sz w:val="20"/>
                <w:szCs w:val="20"/>
                <w:bdr w:val="none" w:color="auto" w:sz="0" w:space="0"/>
                <w:lang w:val="en-US" w:eastAsia="zh-CN" w:bidi="ar"/>
              </w:rPr>
              <w:t>三、</w:t>
            </w:r>
            <w:r>
              <w:rPr>
                <w:rFonts w:hint="eastAsia" w:ascii="宋体" w:hAnsi="宋体" w:eastAsia="宋体" w:cs="宋体"/>
                <w:kern w:val="0"/>
                <w:sz w:val="20"/>
                <w:szCs w:val="20"/>
                <w:bdr w:val="none" w:color="auto" w:sz="0" w:space="0"/>
                <w:lang w:val="en-US" w:eastAsia="zh-CN" w:bidi="ar"/>
              </w:rPr>
              <w:t>本年度办理结果</w:t>
            </w:r>
          </w:p>
        </w:tc>
        <w:tc>
          <w:tcPr>
            <w:tcW w:w="294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
              <w:rPr>
                <w:rFonts w:hint="eastAsia" w:ascii="楷体" w:hAnsi="楷体" w:eastAsia="楷体" w:cs="楷体"/>
                <w:kern w:val="0"/>
                <w:sz w:val="20"/>
                <w:szCs w:val="20"/>
                <w:bdr w:val="none" w:color="auto" w:sz="0" w:space="0"/>
                <w:lang w:val="en-US" w:eastAsia="zh-CN" w:bidi="ar"/>
              </w:rPr>
              <w:t>（一）予以公开</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94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（二）部分公开（区分处理的，只计这一情形，不计其他情形）</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1</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（三）不予公开</w:t>
            </w: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1.属于国家秘密</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2.其他法律行政法规禁止公开</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3.危及“三安全一稳定”</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4.保护第三方合法权益</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5.属于三类内部事务信息</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6.属于四类过程性信息</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7.属于行政执法案卷</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8.属于行政查询事项</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（四）无法提供</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1.本机关不掌握相关政府信息</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1</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2.没有现成信息需要另行制作</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3.补正后申请内容仍不明确</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（五）不予处理</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1.信访举报投诉类申请</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2.重复申请</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3.要求提供公开出版物</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4.无正当理由大量反复申请</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85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eastAsia" w:ascii="楷体" w:hAnsi="楷体" w:eastAsia="楷体" w:cs="楷体"/>
                <w:kern w:val="0"/>
                <w:sz w:val="20"/>
                <w:szCs w:val="20"/>
                <w:bdr w:val="none" w:color="auto" w:sz="0" w:space="0"/>
                <w:lang w:val="en-US" w:eastAsia="zh-CN" w:bidi="ar"/>
              </w:rPr>
              <w:t>5.要求行政机关确认或重新出具已获取信息</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94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（六）其他处理</w:t>
            </w:r>
          </w:p>
        </w:tc>
        <w:tc>
          <w:tcPr>
            <w:tcW w:w="8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94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楷体" w:hAnsi="楷体" w:eastAsia="楷体" w:cs="楷体"/>
                <w:kern w:val="0"/>
                <w:sz w:val="20"/>
                <w:szCs w:val="20"/>
                <w:bdr w:val="none" w:color="auto" w:sz="0" w:space="0"/>
                <w:lang w:val="en-US" w:eastAsia="zh-CN" w:bidi="ar"/>
              </w:rPr>
              <w:t>（七）总计</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2</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color w:val="FF0000"/>
                <w:kern w:val="0"/>
                <w:sz w:val="20"/>
                <w:szCs w:val="20"/>
                <w:bdr w:val="none" w:color="auto" w:sz="0" w:space="0"/>
                <w:lang w:val="en-US" w:eastAsia="zh-CN" w:bidi="ar"/>
              </w:rPr>
              <w:t>四、</w:t>
            </w:r>
            <w:r>
              <w:rPr>
                <w:rFonts w:hint="eastAsia" w:ascii="宋体" w:hAnsi="宋体" w:eastAsia="宋体" w:cs="宋体"/>
                <w:kern w:val="0"/>
                <w:sz w:val="20"/>
                <w:szCs w:val="20"/>
                <w:bdr w:val="none" w:color="auto" w:sz="0" w:space="0"/>
                <w:lang w:val="en-US" w:eastAsia="zh-CN" w:bidi="ar"/>
              </w:rPr>
              <w:t>结转下年度继续办理</w:t>
            </w:r>
          </w:p>
        </w:tc>
        <w:tc>
          <w:tcPr>
            <w:tcW w:w="8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9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7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Calibri" w:hAnsi="Calibri" w:eastAsia="宋体" w:cs="Times New Roman"/>
                <w:kern w:val="0"/>
                <w:sz w:val="20"/>
                <w:szCs w:val="20"/>
                <w:bdr w:val="none" w:color="auto" w:sz="0" w:space="0"/>
                <w:lang w:val="en-US" w:eastAsia="zh-CN" w:bidi="ar"/>
              </w:rPr>
              <w:t>0</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Calibri" w:eastAsia="宋体" w:cs="宋体"/>
                <w:kern w:val="2"/>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640" w:right="0"/>
        <w:jc w:val="left"/>
      </w:pPr>
      <w:r>
        <w:rPr>
          <w:rFonts w:hint="eastAsia" w:ascii="仿宋" w:hAnsi="仿宋" w:eastAsia="仿宋" w:cs="仿宋"/>
          <w:kern w:val="2"/>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640" w:right="0"/>
        <w:jc w:val="left"/>
      </w:pPr>
      <w:r>
        <w:rPr>
          <w:rFonts w:hint="eastAsia" w:ascii="仿宋" w:hAnsi="仿宋" w:eastAsia="仿宋" w:cs="仿宋"/>
          <w:kern w:val="2"/>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黑体" w:hAnsi="宋体" w:eastAsia="黑体" w:cs="黑体"/>
          <w:b w:val="0"/>
          <w:kern w:val="2"/>
          <w:sz w:val="32"/>
          <w:szCs w:val="32"/>
          <w:bdr w:val="none" w:color="auto" w:sz="0" w:space="0"/>
          <w:lang w:val="en-US" w:eastAsia="zh-CN" w:bidi="ar"/>
        </w:rPr>
        <w:t>四、政府信息公开行政复议、行政诉讼情况</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284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行政复议</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b/>
                <w:color w:val="FF0000"/>
                <w:kern w:val="2"/>
                <w:sz w:val="24"/>
                <w:szCs w:val="24"/>
                <w:bdr w:val="none" w:color="auto" w:sz="0" w:space="0"/>
                <w:lang w:val="en-US" w:eastAsia="zh-CN" w:bidi="ar"/>
              </w:rPr>
              <w:t>（因政府信息公开被行政复议）</w:t>
            </w:r>
          </w:p>
        </w:tc>
        <w:tc>
          <w:tcPr>
            <w:tcW w:w="568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行政诉讼</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b/>
                <w:color w:val="FF0000"/>
                <w:kern w:val="2"/>
                <w:sz w:val="24"/>
                <w:szCs w:val="24"/>
                <w:bdr w:val="none" w:color="auto" w:sz="0" w:space="0"/>
                <w:lang w:val="en-US" w:eastAsia="zh-CN" w:bidi="ar"/>
              </w:rPr>
              <w:t>（因政府信息公开被行政诉讼）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结果维护</w:t>
            </w:r>
          </w:p>
        </w:tc>
        <w:tc>
          <w:tcPr>
            <w:tcW w:w="56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结果纠正</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其他结果</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尚未审结</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总计</w:t>
            </w:r>
          </w:p>
        </w:tc>
        <w:tc>
          <w:tcPr>
            <w:tcW w:w="284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color w:val="333333"/>
                <w:kern w:val="2"/>
                <w:sz w:val="24"/>
                <w:szCs w:val="24"/>
                <w:bdr w:val="none" w:color="auto" w:sz="0" w:space="0"/>
                <w:shd w:val="clear" w:fill="FFFFFF"/>
                <w:lang w:val="en-US" w:eastAsia="zh-CN" w:bidi="ar"/>
              </w:rPr>
              <w:t>未经复议直接起诉</w:t>
            </w:r>
          </w:p>
        </w:tc>
        <w:tc>
          <w:tcPr>
            <w:tcW w:w="284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8"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568" w:type="dxa"/>
            <w:vMerge w:val="continue"/>
            <w:tcBorders>
              <w:top w:val="nil"/>
              <w:left w:val="nil"/>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hAnsi="宋体" w:eastAsia="宋体" w:cs="宋体"/>
                <w:sz w:val="18"/>
                <w:szCs w:val="18"/>
              </w:rPr>
            </w:pP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结果维护</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结果纠正</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其他结果</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尚未审结</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总计</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结果维护</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结果纠正</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其他结果</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尚未审结</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center"/>
            </w:pPr>
            <w:r>
              <w:rPr>
                <w:rFonts w:hint="eastAsia" w:ascii="仿宋" w:hAnsi="仿宋" w:eastAsia="仿宋" w:cs="仿宋"/>
                <w:kern w:val="2"/>
                <w:sz w:val="24"/>
                <w:szCs w:val="24"/>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left"/>
            </w:pPr>
            <w:r>
              <w:rPr>
                <w:rFonts w:hint="eastAsia" w:ascii="仿宋" w:hAnsi="仿宋" w:eastAsia="仿宋" w:cs="仿宋"/>
                <w:kern w:val="2"/>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宋体" w:hAnsi="宋体" w:eastAsia="宋体" w:cs="宋体"/>
          <w:i w:val="0"/>
          <w:caps w:val="0"/>
          <w:color w:val="333333"/>
          <w:spacing w:val="0"/>
          <w:kern w:val="2"/>
          <w:sz w:val="32"/>
          <w:szCs w:val="32"/>
          <w:bdr w:val="none" w:color="auto" w:sz="0" w:space="0"/>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黑体" w:hAnsi="宋体" w:eastAsia="黑体" w:cs="黑体"/>
          <w:b w:val="0"/>
          <w:i w:val="0"/>
          <w:caps w:val="0"/>
          <w:color w:val="333333"/>
          <w:spacing w:val="0"/>
          <w:kern w:val="0"/>
          <w:sz w:val="32"/>
          <w:szCs w:val="32"/>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仿宋_GB2312" w:hAnsi="宋体" w:eastAsia="仿宋_GB2312" w:cs="仿宋_GB2312"/>
          <w:i w:val="0"/>
          <w:caps w:val="0"/>
          <w:color w:val="333333"/>
          <w:spacing w:val="0"/>
          <w:kern w:val="0"/>
          <w:sz w:val="32"/>
          <w:szCs w:val="32"/>
          <w:bdr w:val="none" w:color="auto" w:sz="0" w:space="0"/>
          <w:shd w:val="clear" w:fill="FFFFFF"/>
        </w:rPr>
        <w:t xml:space="preserve"> 我局在政务公开的及时性和覆盖面有待于进一步加强，生态环境质量信息及污染防治攻坚战信息更新有待于进一步完善。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i w:val="0"/>
          <w:caps w:val="0"/>
          <w:color w:val="333333"/>
          <w:spacing w:val="0"/>
          <w:kern w:val="0"/>
          <w:sz w:val="32"/>
          <w:szCs w:val="32"/>
          <w:bdr w:val="none" w:color="auto" w:sz="0" w:space="0"/>
          <w:shd w:val="clear" w:fill="FFFFFF"/>
        </w:rPr>
        <w:t xml:space="preserve"> </w:t>
      </w:r>
      <w:r>
        <w:rPr>
          <w:rFonts w:hint="eastAsia" w:ascii="仿宋_GB2312" w:hAnsi="宋体" w:eastAsia="仿宋_GB2312" w:cs="仿宋_GB2312"/>
          <w:i w:val="0"/>
          <w:caps w:val="0"/>
          <w:color w:val="333333"/>
          <w:spacing w:val="0"/>
          <w:kern w:val="0"/>
          <w:sz w:val="32"/>
          <w:szCs w:val="32"/>
          <w:bdr w:val="none" w:color="auto" w:sz="0" w:space="0"/>
          <w:shd w:val="clear" w:fill="FFFFFF"/>
        </w:rPr>
        <w:t>下一步，我局将按照生态环境领域政务公开标准目录要求及时准确公开各项信息，充分保障群众的知情权。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黑体" w:hAnsi="宋体" w:eastAsia="黑体" w:cs="黑体"/>
          <w:b w:val="0"/>
          <w:i w:val="0"/>
          <w:caps w:val="0"/>
          <w:color w:val="333333"/>
          <w:spacing w:val="0"/>
          <w:kern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仿宋_GB2312" w:hAnsi="宋体" w:eastAsia="仿宋_GB2312" w:cs="仿宋_GB2312"/>
          <w:i w:val="0"/>
          <w:caps w:val="0"/>
          <w:color w:val="333333"/>
          <w:spacing w:val="0"/>
          <w:kern w:val="0"/>
          <w:sz w:val="32"/>
          <w:szCs w:val="32"/>
          <w:bdr w:val="none" w:color="auto" w:sz="0" w:space="0"/>
          <w:shd w:val="clear"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E008D"/>
    <w:rsid w:val="0B6E008D"/>
    <w:rsid w:val="36DE00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2021-04-12T07:06:00Z</dcterms:created>
  <dc:creator>Administrator</dc:creator>
  <cp:lastModifiedBy>Administrator</cp:lastModifiedBy>
  <dcterms:modified xsi:type="dcterms:W3CDTF">2021-04-12T07:08:28Z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