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赣州经济技术开发区应急管理局2021年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 w:firstLine="632" w:firstLineChars="200"/>
        <w:jc w:val="both"/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年我局坚持以习近平新时代中国特色社会主义思想为指导，深入贯彻党的十九大和十九届二中、三中、四中、五中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、六中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全会精神，对照《江西省人民政府办公厅关于印发2021年江西省政务公开工作方案的通知》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《赣州市人民政府办公室关于做好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>2021年赣州市政务公开工作的通知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》《关于印发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赣州经开区政府门户网站内容保障工作工作方案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>&gt;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的通知》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明确目标任务，紧紧围绕省、市、区中心工作及社会群众关注关切，着力提升政府信息公开质量，推进拓宽政府信息公开渠道，不断增强政府信息公开实效。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</w:pPr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（一）主动公开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 w:firstLine="640"/>
        <w:jc w:val="both"/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我局主动公开政府信息301条，其中机构职能和信息公开工作年度报告1条、财政预决算信息2条、行政执法公示6条、应急管理4条、部门文件16条、工作动态166条，安全生产专项整治三年行动99条，其他公开7条。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（二）依申请公开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 xml:space="preserve">    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我局未收到依申请公开件。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信息管理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严格按照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应急管理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领域基层政务公开标准目录要求做好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应急管理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领域信息公开工作。我局建立了信息发布审核机制，确保信息发布内容不泄密。严格按照政务网站信息内容的格式，发布方式、发布时限等要求进行政务信息编辑工作，所公布信息内容均能保证合法、完整、准确、及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 xml:space="preserve"> （四）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平台建设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 xml:space="preserve">   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一是依托赣州经济技术开发区门户网站公开部门信息，设置了机构职能、部门文件、工作动态等栏目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充分发挥电子政务平台作用，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主动公开部门信息，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方便群众办事，扩大对外宣传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二是创建新媒体账号，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我局创建了单位微信公众号，账号名称：赣州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经开区应急管理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。微信公众号由专人管理，定期更新，发布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应急管理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领域相关信息及工作动态，严格落实信息发布审核制度，确保发布内容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合法、准确、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不泄密。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 xml:space="preserve">   （五）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保障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/>
        <w:jc w:val="both"/>
        <w:rPr>
          <w:rFonts w:hint="eastAsi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  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 xml:space="preserve"> 我局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成立了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政府信息公开工作领导小组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政府信息公开的具体工作由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/>
        </w:rPr>
        <w:t>宣传培训股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fill="FFFFFF"/>
        </w:rPr>
        <w:t>牵头，负责政府信息公开的日常工作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fill="FFFFFF"/>
          <w:lang w:eastAsia="zh-CN"/>
        </w:rPr>
        <w:t>，严格落实信息公开审批制度，对公开内容审核把关，确保内容合法、完整、准确。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/>
        </w:rPr>
        <w:t xml:space="preserve"> 本年度政府信息公开工作取得了一定成效，但还存在一些不足，一是信息公开的主动性、及时性不强；二是重点领域信息公开深度不广；三是信息公开工作人员专业性欠缺。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仿宋_GB2312"/>
          <w:i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snapToGrid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 xml:space="preserve"> 下一步我局将加大政府信息主动公开的力度，确保依法、及时、准确、规范公开。尤其是针对重点领域信息，深挖信息深度，扩大公开广度，及时更新，确保群众知情权。同时，加强政务公开工作人员培训，提高工作人员素质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spacing w:line="590" w:lineRule="exact"/>
        <w:ind w:left="0" w:leftChars="0" w:firstLine="630" w:firstLineChars="0"/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  <w:t>无</w:t>
      </w:r>
    </w:p>
    <w:p>
      <w:pPr>
        <w:spacing w:line="590" w:lineRule="exact"/>
        <w:ind w:left="0" w:leftChars="0" w:firstLine="630" w:firstLineChars="0"/>
        <w:jc w:val="center"/>
        <w:rPr>
          <w:rFonts w:hint="eastAsia" w:ascii="仿宋_GB2312" w:hAnsi="宋体" w:eastAsia="仿宋_GB2312" w:cs="宋体"/>
          <w:snapToGrid/>
          <w:color w:val="333333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1B603FA6"/>
    <w:rsid w:val="24D071B1"/>
    <w:rsid w:val="2C087BF6"/>
    <w:rsid w:val="2E4732D5"/>
    <w:rsid w:val="30C218B7"/>
    <w:rsid w:val="3147651D"/>
    <w:rsid w:val="4DDA1757"/>
    <w:rsid w:val="562821F7"/>
    <w:rsid w:val="65693AD9"/>
    <w:rsid w:val="657E071B"/>
    <w:rsid w:val="667F5AA4"/>
    <w:rsid w:val="6AA04060"/>
    <w:rsid w:val="6FCB19B0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1">
    <w:name w:val="_Style 24"/>
    <w:basedOn w:val="1"/>
    <w:link w:val="10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4">
    <w:name w:val="Hyperlink"/>
    <w:basedOn w:val="10"/>
    <w:unhideWhenUsed/>
    <w:qFormat/>
    <w:uiPriority w:val="99"/>
    <w:rPr>
      <w:color w:val="333333"/>
      <w:u w:val="none"/>
    </w:rPr>
  </w:style>
  <w:style w:type="character" w:customStyle="1" w:styleId="15">
    <w:name w:val="articlebody"/>
    <w:basedOn w:val="10"/>
    <w:qFormat/>
    <w:uiPriority w:val="0"/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7">
    <w:name w:val="印数"/>
    <w:basedOn w:val="18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8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9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0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3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4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5">
    <w:name w:val="紧急程度"/>
    <w:basedOn w:val="26"/>
    <w:qFormat/>
    <w:uiPriority w:val="0"/>
    <w:pPr>
      <w:overflowPunct w:val="0"/>
    </w:pPr>
    <w:rPr>
      <w:sz w:val="32"/>
    </w:rPr>
  </w:style>
  <w:style w:type="paragraph" w:customStyle="1" w:styleId="26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7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0">
    <w:name w:val="附件栏"/>
    <w:basedOn w:val="1"/>
    <w:qFormat/>
    <w:uiPriority w:val="0"/>
  </w:style>
  <w:style w:type="paragraph" w:customStyle="1" w:styleId="31">
    <w:name w:val="标题3"/>
    <w:basedOn w:val="1"/>
    <w:next w:val="1"/>
    <w:qFormat/>
    <w:uiPriority w:val="0"/>
    <w:rPr>
      <w:rFonts w:eastAsia="方正黑体_GBK"/>
    </w:rPr>
  </w:style>
  <w:style w:type="paragraph" w:customStyle="1" w:styleId="32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3">
    <w:name w:val="hover14"/>
    <w:basedOn w:val="10"/>
    <w:qFormat/>
    <w:uiPriority w:val="0"/>
    <w:rPr>
      <w:shd w:val="clear" w:fill="929292"/>
    </w:rPr>
  </w:style>
  <w:style w:type="character" w:customStyle="1" w:styleId="34">
    <w:name w:val="article-icon"/>
    <w:basedOn w:val="10"/>
    <w:qFormat/>
    <w:uiPriority w:val="0"/>
  </w:style>
  <w:style w:type="character" w:customStyle="1" w:styleId="35">
    <w:name w:val="hover13"/>
    <w:basedOn w:val="10"/>
    <w:qFormat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8</TotalTime>
  <ScaleCrop>false</ScaleCrop>
  <LinksUpToDate>false</LinksUpToDate>
  <CharactersWithSpaces>4830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Administrator</cp:lastModifiedBy>
  <dcterms:modified xsi:type="dcterms:W3CDTF">2022-01-30T03:44:36Z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589E4DEFF32A44728F573C6425C0AC5B</vt:lpwstr>
  </property>
</Properties>
</file>