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i w:val="0"/>
          <w:caps w:val="0"/>
          <w:color w:val="auto"/>
          <w:spacing w:val="0"/>
          <w:sz w:val="72"/>
          <w:szCs w:val="72"/>
          <w:highlight w:val="none"/>
          <w:shd w:val="clear" w:color="auto" w:fill="FFFFFF"/>
          <w:lang w:val="en-US" w:eastAsia="zh-CN"/>
        </w:rPr>
      </w:pPr>
      <w:bookmarkStart w:id="384" w:name="_GoBack"/>
      <w:bookmarkEnd w:id="384"/>
    </w:p>
    <w:p>
      <w:pPr>
        <w:pStyle w:val="2"/>
        <w:rPr>
          <w:rFonts w:hint="eastAsia" w:ascii="方正小标宋简体" w:hAnsi="方正小标宋简体" w:eastAsia="方正小标宋简体" w:cs="方正小标宋简体"/>
          <w:i w:val="0"/>
          <w:caps w:val="0"/>
          <w:color w:val="auto"/>
          <w:spacing w:val="0"/>
          <w:sz w:val="72"/>
          <w:szCs w:val="72"/>
          <w:highlight w:val="none"/>
          <w:shd w:val="clear" w:color="auto" w:fill="FFFFFF"/>
          <w:lang w:val="en-US" w:eastAsia="zh-CN"/>
        </w:rPr>
      </w:pPr>
    </w:p>
    <w:p>
      <w:pPr>
        <w:rPr>
          <w:rFonts w:hint="eastAsia"/>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pPr>
      <w:r>
        <w:rPr>
          <w:rFonts w:hint="eastAsia" w:ascii="方正小标宋简体" w:hAnsi="方正小标宋简体" w:eastAsia="方正小标宋简体" w:cs="方正小标宋简体"/>
          <w:i w:val="0"/>
          <w:caps w:val="0"/>
          <w:color w:val="auto"/>
          <w:spacing w:val="0"/>
          <w:sz w:val="52"/>
          <w:szCs w:val="52"/>
          <w:highlight w:val="none"/>
          <w:shd w:val="clear" w:color="auto" w:fill="FFFFFF"/>
          <w:lang w:val="en-US" w:eastAsia="zh-CN"/>
        </w:rPr>
        <w:t>江西</w:t>
      </w:r>
      <w:r>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t>省</w:t>
      </w:r>
      <w:r>
        <w:rPr>
          <w:rFonts w:hint="eastAsia" w:ascii="方正小标宋简体" w:hAnsi="方正小标宋简体" w:eastAsia="方正小标宋简体" w:cs="方正小标宋简体"/>
          <w:i w:val="0"/>
          <w:caps w:val="0"/>
          <w:color w:val="auto"/>
          <w:spacing w:val="0"/>
          <w:sz w:val="52"/>
          <w:szCs w:val="52"/>
          <w:highlight w:val="none"/>
          <w:shd w:val="clear" w:color="auto" w:fill="FFFFFF"/>
          <w:lang w:eastAsia="zh-CN"/>
        </w:rPr>
        <w:t>应急管理部门</w:t>
      </w:r>
      <w:r>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t>安全生产</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i w:val="0"/>
          <w:caps w:val="0"/>
          <w:color w:val="auto"/>
          <w:spacing w:val="0"/>
          <w:sz w:val="52"/>
          <w:szCs w:val="52"/>
          <w:highlight w:val="none"/>
          <w:shd w:val="clear" w:color="auto" w:fill="FFFFFF"/>
          <w:lang w:eastAsia="zh-CN"/>
        </w:rPr>
      </w:pPr>
      <w:r>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t>行政处罚</w:t>
      </w:r>
      <w:bookmarkStart w:id="0" w:name="_Toc23128"/>
      <w:bookmarkStart w:id="1" w:name="_Toc3303"/>
      <w:r>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t>裁量适用</w:t>
      </w:r>
      <w:bookmarkEnd w:id="0"/>
      <w:bookmarkEnd w:id="1"/>
      <w:r>
        <w:rPr>
          <w:rFonts w:hint="eastAsia" w:ascii="方正小标宋简体" w:hAnsi="方正小标宋简体" w:eastAsia="方正小标宋简体" w:cs="方正小标宋简体"/>
          <w:i w:val="0"/>
          <w:caps w:val="0"/>
          <w:color w:val="auto"/>
          <w:spacing w:val="0"/>
          <w:sz w:val="52"/>
          <w:szCs w:val="52"/>
          <w:highlight w:val="none"/>
          <w:shd w:val="clear" w:color="auto" w:fill="FFFFFF"/>
          <w:lang w:eastAsia="zh-CN"/>
        </w:rPr>
        <w:t>细则</w:t>
      </w:r>
    </w:p>
    <w:p>
      <w:pPr>
        <w:pStyle w:val="2"/>
        <w:ind w:left="0" w:leftChars="0" w:firstLine="0" w:firstLineChars="0"/>
        <w:jc w:val="center"/>
        <w:rPr>
          <w:rFonts w:hint="eastAsia" w:ascii="楷体_GB2312" w:hAnsi="楷体_GB2312" w:eastAsia="楷体_GB2312" w:cs="楷体_GB2312"/>
          <w:b/>
          <w:bCs/>
          <w:i w:val="0"/>
          <w:caps w:val="0"/>
          <w:color w:val="auto"/>
          <w:spacing w:val="0"/>
          <w:sz w:val="36"/>
          <w:szCs w:val="36"/>
          <w:highlight w:val="none"/>
          <w:shd w:val="clear" w:color="auto" w:fill="FFFFFF"/>
          <w:lang w:val="en-US" w:eastAsia="zh-CN"/>
        </w:rPr>
      </w:pPr>
      <w:r>
        <w:rPr>
          <w:rFonts w:hint="eastAsia" w:ascii="楷体_GB2312" w:hAnsi="楷体_GB2312" w:eastAsia="楷体_GB2312" w:cs="楷体_GB2312"/>
          <w:b/>
          <w:bCs/>
          <w:i w:val="0"/>
          <w:caps w:val="0"/>
          <w:color w:val="auto"/>
          <w:spacing w:val="0"/>
          <w:sz w:val="36"/>
          <w:szCs w:val="36"/>
          <w:highlight w:val="none"/>
          <w:shd w:val="clear" w:color="auto" w:fill="FFFFFF"/>
          <w:lang w:val="en-US" w:eastAsia="zh-CN"/>
        </w:rPr>
        <w:t>（2022年版）</w:t>
      </w:r>
    </w:p>
    <w:p>
      <w:pPr>
        <w:pStyle w:val="2"/>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pPr>
        <w:pStyle w:val="2"/>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pPr>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pPr>
        <w:pStyle w:val="2"/>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pPr>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pPr>
        <w:pStyle w:val="2"/>
        <w:spacing w:beforeLines="0" w:afterLines="0" w:line="240" w:lineRule="auto"/>
        <w:jc w:val="center"/>
        <w:rPr>
          <w:rFonts w:hint="eastAsia"/>
          <w:color w:val="auto"/>
          <w:sz w:val="36"/>
          <w:szCs w:val="36"/>
          <w:highlight w:val="none"/>
        </w:rPr>
      </w:pPr>
    </w:p>
    <w:p>
      <w:pPr>
        <w:pStyle w:val="2"/>
        <w:spacing w:beforeLines="0" w:afterLines="0" w:line="240" w:lineRule="auto"/>
        <w:ind w:left="0" w:leftChars="0" w:firstLine="0" w:firstLineChars="0"/>
        <w:jc w:val="cente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US" w:eastAsia="zh-CN"/>
        </w:rPr>
      </w:pPr>
      <w:r>
        <w:rPr>
          <w:rFonts w:hint="default" w:ascii="方正小标宋简体" w:hAnsi="方正小标宋简体" w:eastAsia="方正小标宋简体" w:cs="方正小标宋简体"/>
          <w:i w:val="0"/>
          <w:caps w:val="0"/>
          <w:color w:val="auto"/>
          <w:spacing w:val="0"/>
          <w:sz w:val="36"/>
          <w:szCs w:val="36"/>
          <w:highlight w:val="none"/>
          <w:shd w:val="clear" w:color="auto" w:fill="FFFFFF"/>
          <w:lang w:val="en" w:eastAsia="zh-CN"/>
        </w:rPr>
        <w:t>江西</w:t>
      </w:r>
      <w: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US" w:eastAsia="zh-CN"/>
        </w:rPr>
        <w:t>省应急管理厅</w:t>
      </w:r>
    </w:p>
    <w:p>
      <w:pPr>
        <w:jc w:val="center"/>
        <w:rPr>
          <w:rFonts w:hint="default"/>
          <w:color w:val="auto"/>
          <w:sz w:val="36"/>
          <w:szCs w:val="36"/>
          <w:highlight w:val="none"/>
          <w:lang w:val="en-US" w:eastAsia="zh-CN"/>
        </w:rPr>
      </w:pPr>
      <w:r>
        <w:rPr>
          <w:rFonts w:hint="default" w:ascii="方正小标宋简体" w:hAnsi="方正小标宋简体" w:eastAsia="方正小标宋简体" w:cs="方正小标宋简体"/>
          <w:i w:val="0"/>
          <w:caps w:val="0"/>
          <w:color w:val="auto"/>
          <w:spacing w:val="0"/>
          <w:sz w:val="36"/>
          <w:szCs w:val="36"/>
          <w:highlight w:val="none"/>
          <w:shd w:val="clear" w:color="auto" w:fill="FFFFFF"/>
          <w:lang w:val="en" w:eastAsia="zh-CN"/>
        </w:rPr>
        <w:t>202</w:t>
      </w:r>
      <w: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US" w:eastAsia="zh-CN"/>
        </w:rPr>
        <w:t>2</w:t>
      </w:r>
      <w: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 w:eastAsia="zh-CN"/>
        </w:rPr>
        <w:t>年</w:t>
      </w:r>
      <w: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US" w:eastAsia="zh-CN"/>
        </w:rPr>
        <w:t>6月</w:t>
      </w:r>
    </w:p>
    <w:p>
      <w:pPr>
        <w:spacing w:beforeLines="0" w:afterLines="0" w:line="240" w:lineRule="auto"/>
        <w:jc w:val="center"/>
        <w:rPr>
          <w:color w:val="auto"/>
          <w:highlight w:val="none"/>
        </w:rPr>
      </w:pPr>
    </w:p>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br w:type="page"/>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8"/>
          <w:szCs w:val="48"/>
          <w:highlight w:val="none"/>
        </w:rPr>
      </w:pPr>
      <w:r>
        <w:rPr>
          <w:rFonts w:hint="eastAsia" w:ascii="方正小标宋简体" w:hAnsi="方正小标宋简体" w:eastAsia="方正小标宋简体" w:cs="方正小标宋简体"/>
          <w:color w:val="auto"/>
          <w:sz w:val="48"/>
          <w:szCs w:val="48"/>
          <w:highlight w:val="none"/>
        </w:rPr>
        <w:t>目</w:t>
      </w:r>
      <w:r>
        <w:rPr>
          <w:rFonts w:hint="eastAsia" w:ascii="方正小标宋简体" w:hAnsi="方正小标宋简体" w:eastAsia="方正小标宋简体" w:cs="方正小标宋简体"/>
          <w:color w:val="auto"/>
          <w:sz w:val="48"/>
          <w:szCs w:val="48"/>
          <w:highlight w:val="none"/>
          <w:lang w:val="en-US" w:eastAsia="zh-CN"/>
        </w:rPr>
        <w:t xml:space="preserve"> </w:t>
      </w:r>
      <w:r>
        <w:rPr>
          <w:rFonts w:hint="eastAsia" w:ascii="方正小标宋简体" w:hAnsi="方正小标宋简体" w:eastAsia="方正小标宋简体" w:cs="方正小标宋简体"/>
          <w:color w:val="auto"/>
          <w:sz w:val="48"/>
          <w:szCs w:val="48"/>
          <w:highlight w:val="none"/>
        </w:rPr>
        <w:t>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color w:val="auto"/>
          <w:sz w:val="24"/>
          <w:szCs w:val="24"/>
          <w:highlight w:val="none"/>
        </w:rPr>
        <w:instrText xml:space="preserve">TOC \o "1-3" \h \u </w:instrText>
      </w:r>
      <w:r>
        <w:rPr>
          <w:rFonts w:eastAsia="仿宋_GB2312"/>
          <w:color w:val="auto"/>
          <w:sz w:val="24"/>
          <w:szCs w:val="24"/>
          <w:highlight w:val="none"/>
        </w:rPr>
        <w:fldChar w:fldCharType="separate"/>
      </w:r>
      <w:r>
        <w:rPr>
          <w:rFonts w:eastAsia="仿宋_GB2312"/>
          <w:color w:val="auto"/>
          <w:sz w:val="24"/>
          <w:szCs w:val="24"/>
          <w:highlight w:val="none"/>
        </w:rPr>
        <w:fldChar w:fldCharType="begin"/>
      </w:r>
      <w:r>
        <w:rPr>
          <w:rFonts w:eastAsia="仿宋_GB2312"/>
          <w:sz w:val="24"/>
          <w:szCs w:val="24"/>
          <w:highlight w:val="none"/>
        </w:rPr>
        <w:instrText xml:space="preserve"> HYPERLINK \l _Toc1552393573 </w:instrText>
      </w:r>
      <w:r>
        <w:rPr>
          <w:rFonts w:eastAsia="仿宋_GB2312"/>
          <w:sz w:val="24"/>
          <w:szCs w:val="24"/>
          <w:highlight w:val="none"/>
        </w:rPr>
        <w:fldChar w:fldCharType="separate"/>
      </w:r>
      <w:r>
        <w:rPr>
          <w:rFonts w:hint="eastAsia" w:ascii="黑体" w:hAnsi="黑体" w:eastAsia="黑体" w:cs="黑体"/>
          <w:i w:val="0"/>
          <w:caps w:val="0"/>
          <w:spacing w:val="0"/>
          <w:sz w:val="24"/>
          <w:szCs w:val="24"/>
          <w:highlight w:val="none"/>
          <w:shd w:val="clear" w:color="auto" w:fill="FFFFFF"/>
        </w:rPr>
        <w:t>第一部分　适用说明</w:t>
      </w:r>
      <w:r>
        <w:rPr>
          <w:rFonts w:hint="eastAsia" w:ascii="仿宋_GB2312" w:hAnsi="仿宋_GB2312" w:eastAsia="仿宋_GB2312" w:cs="仿宋_GB2312"/>
          <w:i w:val="0"/>
          <w:caps w:val="0"/>
          <w:spacing w:val="0"/>
          <w:sz w:val="24"/>
          <w:szCs w:val="24"/>
          <w:highlight w:val="none"/>
          <w:shd w:val="clear" w:color="auto" w:fill="FFFFFF"/>
        </w:rPr>
        <w:t xml:space="preserve"> </w:t>
      </w:r>
      <w:r>
        <w:rPr>
          <w:sz w:val="24"/>
          <w:szCs w:val="24"/>
        </w:rPr>
        <w:tab/>
      </w:r>
      <w:r>
        <w:rPr>
          <w:sz w:val="24"/>
          <w:szCs w:val="24"/>
        </w:rPr>
        <w:fldChar w:fldCharType="begin"/>
      </w:r>
      <w:r>
        <w:rPr>
          <w:sz w:val="24"/>
          <w:szCs w:val="24"/>
        </w:rPr>
        <w:instrText xml:space="preserve"> PAGEREF _Toc1552393573 </w:instrText>
      </w:r>
      <w:r>
        <w:rPr>
          <w:sz w:val="24"/>
          <w:szCs w:val="24"/>
        </w:rPr>
        <w:fldChar w:fldCharType="separate"/>
      </w:r>
      <w:r>
        <w:rPr>
          <w:sz w:val="24"/>
          <w:szCs w:val="24"/>
        </w:rPr>
        <w:t>1</w:t>
      </w:r>
      <w:r>
        <w:rPr>
          <w:sz w:val="24"/>
          <w:szCs w:val="24"/>
        </w:rPr>
        <w:fldChar w:fldCharType="end"/>
      </w:r>
      <w:r>
        <w:rPr>
          <w:rFonts w:eastAsia="仿宋_GB2312"/>
          <w:color w:val="auto"/>
          <w:sz w:val="24"/>
          <w:szCs w:val="24"/>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_Toc767257388 </w:instrText>
      </w:r>
      <w:r>
        <w:rPr>
          <w:rFonts w:eastAsia="仿宋_GB2312"/>
          <w:sz w:val="24"/>
          <w:szCs w:val="24"/>
          <w:highlight w:val="none"/>
        </w:rPr>
        <w:fldChar w:fldCharType="separate"/>
      </w:r>
      <w:r>
        <w:rPr>
          <w:rFonts w:hint="eastAsia" w:ascii="黑体" w:hAnsi="黑体" w:eastAsia="黑体" w:cs="黑体"/>
          <w:i w:val="0"/>
          <w:caps w:val="0"/>
          <w:spacing w:val="0"/>
          <w:sz w:val="24"/>
          <w:szCs w:val="24"/>
          <w:highlight w:val="none"/>
          <w:shd w:val="clear" w:color="auto" w:fill="FFFFFF"/>
        </w:rPr>
        <w:t>第二部分　裁量</w:t>
      </w:r>
      <w:r>
        <w:rPr>
          <w:rFonts w:hint="eastAsia" w:ascii="黑体" w:hAnsi="黑体" w:eastAsia="黑体" w:cs="黑体"/>
          <w:i w:val="0"/>
          <w:caps w:val="0"/>
          <w:spacing w:val="0"/>
          <w:sz w:val="24"/>
          <w:szCs w:val="24"/>
          <w:highlight w:val="none"/>
          <w:shd w:val="clear" w:color="auto" w:fill="FFFFFF"/>
          <w:lang w:eastAsia="zh-CN"/>
        </w:rPr>
        <w:t>细则</w:t>
      </w:r>
      <w:r>
        <w:rPr>
          <w:rFonts w:hint="eastAsia" w:ascii="仿宋_GB2312" w:hAnsi="仿宋_GB2312" w:eastAsia="仿宋_GB2312" w:cs="仿宋_GB2312"/>
          <w:i w:val="0"/>
          <w:caps w:val="0"/>
          <w:spacing w:val="0"/>
          <w:sz w:val="24"/>
          <w:szCs w:val="24"/>
          <w:highlight w:val="none"/>
          <w:shd w:val="clear" w:color="auto" w:fill="FFFFFF"/>
        </w:rPr>
        <w:t xml:space="preserve"> </w:t>
      </w:r>
      <w:r>
        <w:rPr>
          <w:sz w:val="24"/>
          <w:szCs w:val="24"/>
        </w:rPr>
        <w:tab/>
      </w:r>
      <w:r>
        <w:rPr>
          <w:sz w:val="24"/>
          <w:szCs w:val="24"/>
        </w:rPr>
        <w:fldChar w:fldCharType="begin"/>
      </w:r>
      <w:r>
        <w:rPr>
          <w:sz w:val="24"/>
          <w:szCs w:val="24"/>
        </w:rPr>
        <w:instrText xml:space="preserve"> PAGEREF _Toc767257388 </w:instrText>
      </w:r>
      <w:r>
        <w:rPr>
          <w:sz w:val="24"/>
          <w:szCs w:val="24"/>
        </w:rPr>
        <w:fldChar w:fldCharType="separate"/>
      </w:r>
      <w:r>
        <w:rPr>
          <w:sz w:val="24"/>
          <w:szCs w:val="24"/>
        </w:rPr>
        <w:t>8</w:t>
      </w:r>
      <w:r>
        <w:rPr>
          <w:sz w:val="24"/>
          <w:szCs w:val="24"/>
        </w:rPr>
        <w:fldChar w:fldCharType="end"/>
      </w:r>
      <w:r>
        <w:rPr>
          <w:rFonts w:eastAsia="仿宋_GB2312"/>
          <w:color w:val="auto"/>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_Toc2083333580 </w:instrText>
      </w:r>
      <w:r>
        <w:rPr>
          <w:rFonts w:eastAsia="仿宋_GB2312"/>
          <w:sz w:val="24"/>
          <w:szCs w:val="24"/>
          <w:highlight w:val="none"/>
        </w:rPr>
        <w:fldChar w:fldCharType="separate"/>
      </w:r>
      <w:r>
        <w:rPr>
          <w:rFonts w:hint="eastAsia" w:ascii="黑体" w:hAnsi="黑体" w:eastAsia="黑体" w:cs="黑体"/>
          <w:bCs/>
          <w:i w:val="0"/>
          <w:caps w:val="0"/>
          <w:spacing w:val="0"/>
          <w:sz w:val="24"/>
          <w:szCs w:val="24"/>
          <w:highlight w:val="none"/>
          <w:shd w:val="clear" w:color="auto" w:fill="FFFFFF"/>
        </w:rPr>
        <w:t>一、安全生产</w:t>
      </w:r>
      <w:r>
        <w:rPr>
          <w:rFonts w:hint="eastAsia" w:ascii="黑体" w:hAnsi="黑体" w:eastAsia="黑体" w:cs="黑体"/>
          <w:bCs/>
          <w:i w:val="0"/>
          <w:caps w:val="0"/>
          <w:spacing w:val="0"/>
          <w:sz w:val="24"/>
          <w:szCs w:val="24"/>
          <w:highlight w:val="none"/>
          <w:shd w:val="clear" w:color="auto" w:fill="FFFFFF"/>
          <w:lang w:eastAsia="zh-CN"/>
        </w:rPr>
        <w:t>领域行政执法</w:t>
      </w:r>
      <w:r>
        <w:rPr>
          <w:rFonts w:hint="eastAsia" w:ascii="黑体" w:hAnsi="黑体" w:eastAsia="黑体" w:cs="黑体"/>
          <w:bCs/>
          <w:i w:val="0"/>
          <w:caps w:val="0"/>
          <w:spacing w:val="0"/>
          <w:sz w:val="24"/>
          <w:szCs w:val="24"/>
          <w:highlight w:val="none"/>
          <w:shd w:val="clear" w:color="auto" w:fill="FFFFFF"/>
        </w:rPr>
        <w:t>综合事项 </w:t>
      </w:r>
      <w:r>
        <w:rPr>
          <w:sz w:val="24"/>
          <w:szCs w:val="24"/>
        </w:rPr>
        <w:tab/>
      </w:r>
      <w:r>
        <w:rPr>
          <w:sz w:val="24"/>
          <w:szCs w:val="24"/>
        </w:rPr>
        <w:fldChar w:fldCharType="begin"/>
      </w:r>
      <w:r>
        <w:rPr>
          <w:sz w:val="24"/>
          <w:szCs w:val="24"/>
        </w:rPr>
        <w:instrText xml:space="preserve"> PAGEREF _Toc2083333580 </w:instrText>
      </w:r>
      <w:r>
        <w:rPr>
          <w:sz w:val="24"/>
          <w:szCs w:val="24"/>
        </w:rPr>
        <w:fldChar w:fldCharType="separate"/>
      </w:r>
      <w:r>
        <w:rPr>
          <w:sz w:val="24"/>
          <w:szCs w:val="24"/>
        </w:rPr>
        <w:t>8</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_Toc233063837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一</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rPr>
        <w:t>主要负责人履行职责</w:t>
      </w:r>
      <w:r>
        <w:rPr>
          <w:rFonts w:hint="eastAsia" w:ascii="楷体_GB2312" w:hAnsi="楷体_GB2312" w:eastAsia="楷体_GB2312" w:cs="楷体_GB2312"/>
          <w:bCs/>
          <w:i w:val="0"/>
          <w:caps w:val="0"/>
          <w:spacing w:val="0"/>
          <w:sz w:val="24"/>
          <w:szCs w:val="24"/>
          <w:highlight w:val="none"/>
          <w:shd w:val="clear" w:color="auto" w:fill="FFFFFF"/>
          <w:lang w:val="en-US" w:eastAsia="zh-CN"/>
        </w:rPr>
        <w:t>类</w:t>
      </w:r>
      <w:r>
        <w:rPr>
          <w:sz w:val="24"/>
          <w:szCs w:val="24"/>
        </w:rPr>
        <w:tab/>
      </w:r>
      <w:r>
        <w:rPr>
          <w:sz w:val="24"/>
          <w:szCs w:val="24"/>
        </w:rPr>
        <w:fldChar w:fldCharType="begin"/>
      </w:r>
      <w:r>
        <w:rPr>
          <w:sz w:val="24"/>
          <w:szCs w:val="24"/>
        </w:rPr>
        <w:instrText xml:space="preserve"> PAGEREF _Toc233063837 </w:instrText>
      </w:r>
      <w:r>
        <w:rPr>
          <w:sz w:val="24"/>
          <w:szCs w:val="24"/>
        </w:rPr>
        <w:fldChar w:fldCharType="separate"/>
      </w:r>
      <w:r>
        <w:rPr>
          <w:sz w:val="24"/>
          <w:szCs w:val="24"/>
        </w:rPr>
        <w:t>8</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_Toc1044589213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w:t>
      </w:r>
      <w:r>
        <w:rPr>
          <w:rFonts w:hint="eastAsia" w:ascii="楷体_GB2312" w:hAnsi="楷体_GB2312" w:eastAsia="楷体_GB2312" w:cs="楷体_GB2312"/>
          <w:bCs/>
          <w:i w:val="0"/>
          <w:caps w:val="0"/>
          <w:spacing w:val="0"/>
          <w:sz w:val="24"/>
          <w:szCs w:val="24"/>
          <w:highlight w:val="none"/>
          <w:shd w:val="clear" w:color="auto" w:fill="FFFFFF"/>
          <w:lang w:eastAsia="zh-CN"/>
        </w:rPr>
        <w:t>）安全投入保障</w:t>
      </w:r>
      <w:r>
        <w:rPr>
          <w:rFonts w:hint="eastAsia" w:ascii="楷体_GB2312" w:hAnsi="楷体_GB2312" w:eastAsia="楷体_GB2312" w:cs="楷体_GB2312"/>
          <w:bCs/>
          <w:i w:val="0"/>
          <w:caps w:val="0"/>
          <w:spacing w:val="0"/>
          <w:sz w:val="24"/>
          <w:szCs w:val="24"/>
          <w:highlight w:val="none"/>
          <w:shd w:val="clear" w:color="auto" w:fill="FFFFFF"/>
          <w:lang w:val="en-US" w:eastAsia="zh-CN"/>
        </w:rPr>
        <w:t>类</w:t>
      </w:r>
      <w:r>
        <w:rPr>
          <w:sz w:val="24"/>
          <w:szCs w:val="24"/>
        </w:rPr>
        <w:tab/>
      </w:r>
      <w:r>
        <w:rPr>
          <w:sz w:val="24"/>
          <w:szCs w:val="24"/>
        </w:rPr>
        <w:fldChar w:fldCharType="begin"/>
      </w:r>
      <w:r>
        <w:rPr>
          <w:sz w:val="24"/>
          <w:szCs w:val="24"/>
        </w:rPr>
        <w:instrText xml:space="preserve"> PAGEREF _Toc1044589213 </w:instrText>
      </w:r>
      <w:r>
        <w:rPr>
          <w:sz w:val="24"/>
          <w:szCs w:val="24"/>
        </w:rPr>
        <w:fldChar w:fldCharType="separate"/>
      </w:r>
      <w:r>
        <w:rPr>
          <w:sz w:val="24"/>
          <w:szCs w:val="24"/>
        </w:rPr>
        <w:t>10</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_Toc1600957502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val="en-US" w:eastAsia="zh-CN"/>
        </w:rPr>
        <w:t>（三）安全生产管理机构、人员、制度类</w:t>
      </w:r>
      <w:r>
        <w:rPr>
          <w:sz w:val="24"/>
          <w:szCs w:val="24"/>
        </w:rPr>
        <w:tab/>
      </w:r>
      <w:r>
        <w:rPr>
          <w:sz w:val="24"/>
          <w:szCs w:val="24"/>
        </w:rPr>
        <w:fldChar w:fldCharType="begin"/>
      </w:r>
      <w:r>
        <w:rPr>
          <w:sz w:val="24"/>
          <w:szCs w:val="24"/>
        </w:rPr>
        <w:instrText xml:space="preserve"> PAGEREF _Toc1600957502 </w:instrText>
      </w:r>
      <w:r>
        <w:rPr>
          <w:sz w:val="24"/>
          <w:szCs w:val="24"/>
        </w:rPr>
        <w:fldChar w:fldCharType="separate"/>
      </w:r>
      <w:r>
        <w:rPr>
          <w:sz w:val="24"/>
          <w:szCs w:val="24"/>
        </w:rPr>
        <w:t>13</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_Toc1324150912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val="en-US" w:eastAsia="zh-CN"/>
        </w:rPr>
        <w:t>（四）安全生产教育培训考核类</w:t>
      </w:r>
      <w:r>
        <w:rPr>
          <w:sz w:val="24"/>
          <w:szCs w:val="24"/>
        </w:rPr>
        <w:tab/>
      </w:r>
      <w:r>
        <w:rPr>
          <w:sz w:val="24"/>
          <w:szCs w:val="24"/>
        </w:rPr>
        <w:fldChar w:fldCharType="begin"/>
      </w:r>
      <w:r>
        <w:rPr>
          <w:sz w:val="24"/>
          <w:szCs w:val="24"/>
        </w:rPr>
        <w:instrText xml:space="preserve"> PAGEREF _Toc1324150912 </w:instrText>
      </w:r>
      <w:r>
        <w:rPr>
          <w:sz w:val="24"/>
          <w:szCs w:val="24"/>
        </w:rPr>
        <w:fldChar w:fldCharType="separate"/>
      </w:r>
      <w:r>
        <w:rPr>
          <w:sz w:val="24"/>
          <w:szCs w:val="24"/>
        </w:rPr>
        <w:t>23</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_Toc448955441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五</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特种作业人员安全技术培训类</w:t>
      </w:r>
      <w:r>
        <w:rPr>
          <w:sz w:val="24"/>
          <w:szCs w:val="24"/>
        </w:rPr>
        <w:tab/>
      </w:r>
      <w:r>
        <w:rPr>
          <w:sz w:val="24"/>
          <w:szCs w:val="24"/>
        </w:rPr>
        <w:fldChar w:fldCharType="begin"/>
      </w:r>
      <w:r>
        <w:rPr>
          <w:sz w:val="24"/>
          <w:szCs w:val="24"/>
        </w:rPr>
        <w:instrText xml:space="preserve"> PAGEREF _Toc448955441 </w:instrText>
      </w:r>
      <w:r>
        <w:rPr>
          <w:sz w:val="24"/>
          <w:szCs w:val="24"/>
        </w:rPr>
        <w:fldChar w:fldCharType="separate"/>
      </w:r>
      <w:r>
        <w:rPr>
          <w:sz w:val="24"/>
          <w:szCs w:val="24"/>
        </w:rPr>
        <w:t>37</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_Toc143352231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六</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建设项目安全评价及建设项目安全设施“三同时”类</w:t>
      </w:r>
      <w:r>
        <w:rPr>
          <w:sz w:val="24"/>
          <w:szCs w:val="24"/>
        </w:rPr>
        <w:tab/>
      </w:r>
      <w:r>
        <w:rPr>
          <w:sz w:val="24"/>
          <w:szCs w:val="24"/>
        </w:rPr>
        <w:fldChar w:fldCharType="begin"/>
      </w:r>
      <w:r>
        <w:rPr>
          <w:sz w:val="24"/>
          <w:szCs w:val="24"/>
        </w:rPr>
        <w:instrText xml:space="preserve"> PAGEREF _Toc143352231 </w:instrText>
      </w:r>
      <w:r>
        <w:rPr>
          <w:sz w:val="24"/>
          <w:szCs w:val="24"/>
        </w:rPr>
        <w:fldChar w:fldCharType="separate"/>
      </w:r>
      <w:r>
        <w:rPr>
          <w:sz w:val="24"/>
          <w:szCs w:val="24"/>
        </w:rPr>
        <w:t>43</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_Toc157534941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七</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安全警示标志类</w:t>
      </w:r>
      <w:r>
        <w:rPr>
          <w:sz w:val="24"/>
          <w:szCs w:val="24"/>
        </w:rPr>
        <w:tab/>
      </w:r>
      <w:r>
        <w:rPr>
          <w:sz w:val="24"/>
          <w:szCs w:val="24"/>
        </w:rPr>
        <w:fldChar w:fldCharType="begin"/>
      </w:r>
      <w:r>
        <w:rPr>
          <w:sz w:val="24"/>
          <w:szCs w:val="24"/>
        </w:rPr>
        <w:instrText xml:space="preserve"> PAGEREF _Toc157534941 </w:instrText>
      </w:r>
      <w:r>
        <w:rPr>
          <w:sz w:val="24"/>
          <w:szCs w:val="24"/>
        </w:rPr>
        <w:fldChar w:fldCharType="separate"/>
      </w:r>
      <w:r>
        <w:rPr>
          <w:sz w:val="24"/>
          <w:szCs w:val="24"/>
        </w:rPr>
        <w:t>60</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_Toc1241233443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八</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安全设备类</w:t>
      </w:r>
      <w:r>
        <w:rPr>
          <w:sz w:val="24"/>
          <w:szCs w:val="24"/>
        </w:rPr>
        <w:tab/>
      </w:r>
      <w:r>
        <w:rPr>
          <w:sz w:val="24"/>
          <w:szCs w:val="24"/>
        </w:rPr>
        <w:fldChar w:fldCharType="begin"/>
      </w:r>
      <w:r>
        <w:rPr>
          <w:sz w:val="24"/>
          <w:szCs w:val="24"/>
        </w:rPr>
        <w:instrText xml:space="preserve"> PAGEREF _Toc1241233443 </w:instrText>
      </w:r>
      <w:r>
        <w:rPr>
          <w:sz w:val="24"/>
          <w:szCs w:val="24"/>
        </w:rPr>
        <w:fldChar w:fldCharType="separate"/>
      </w:r>
      <w:r>
        <w:rPr>
          <w:sz w:val="24"/>
          <w:szCs w:val="24"/>
        </w:rPr>
        <w:t>61</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_Toc1646573045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val="en-US" w:eastAsia="zh-CN"/>
        </w:rPr>
        <w:t>（九）重大危险源安全管理类</w:t>
      </w:r>
      <w:r>
        <w:rPr>
          <w:sz w:val="24"/>
          <w:szCs w:val="24"/>
        </w:rPr>
        <w:tab/>
      </w:r>
      <w:r>
        <w:rPr>
          <w:sz w:val="24"/>
          <w:szCs w:val="24"/>
        </w:rPr>
        <w:fldChar w:fldCharType="begin"/>
      </w:r>
      <w:r>
        <w:rPr>
          <w:sz w:val="24"/>
          <w:szCs w:val="24"/>
        </w:rPr>
        <w:instrText xml:space="preserve"> PAGEREF _Toc1646573045 </w:instrText>
      </w:r>
      <w:r>
        <w:rPr>
          <w:sz w:val="24"/>
          <w:szCs w:val="24"/>
        </w:rPr>
        <w:fldChar w:fldCharType="separate"/>
      </w:r>
      <w:r>
        <w:rPr>
          <w:sz w:val="24"/>
          <w:szCs w:val="24"/>
        </w:rPr>
        <w:t>68</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_Toc1603529596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事故隐患排查治理类</w:t>
      </w:r>
      <w:r>
        <w:rPr>
          <w:sz w:val="24"/>
          <w:szCs w:val="24"/>
        </w:rPr>
        <w:tab/>
      </w:r>
      <w:r>
        <w:rPr>
          <w:sz w:val="24"/>
          <w:szCs w:val="24"/>
        </w:rPr>
        <w:fldChar w:fldCharType="begin"/>
      </w:r>
      <w:r>
        <w:rPr>
          <w:sz w:val="24"/>
          <w:szCs w:val="24"/>
        </w:rPr>
        <w:instrText xml:space="preserve"> PAGEREF _Toc1603529596 </w:instrText>
      </w:r>
      <w:r>
        <w:rPr>
          <w:sz w:val="24"/>
          <w:szCs w:val="24"/>
        </w:rPr>
        <w:fldChar w:fldCharType="separate"/>
      </w:r>
      <w:r>
        <w:rPr>
          <w:sz w:val="24"/>
          <w:szCs w:val="24"/>
        </w:rPr>
        <w:t>70</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_Toc1742054255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val="en-US" w:eastAsia="zh-CN"/>
        </w:rPr>
        <w:t>（十一）生产经营场所与员工宿舍安全距离及安全出口管理类</w:t>
      </w:r>
      <w:r>
        <w:rPr>
          <w:sz w:val="24"/>
          <w:szCs w:val="24"/>
        </w:rPr>
        <w:tab/>
      </w:r>
      <w:r>
        <w:rPr>
          <w:sz w:val="24"/>
          <w:szCs w:val="24"/>
        </w:rPr>
        <w:fldChar w:fldCharType="begin"/>
      </w:r>
      <w:r>
        <w:rPr>
          <w:sz w:val="24"/>
          <w:szCs w:val="24"/>
        </w:rPr>
        <w:instrText xml:space="preserve"> PAGEREF _Toc1742054255 </w:instrText>
      </w:r>
      <w:r>
        <w:rPr>
          <w:sz w:val="24"/>
          <w:szCs w:val="24"/>
        </w:rPr>
        <w:fldChar w:fldCharType="separate"/>
      </w:r>
      <w:r>
        <w:rPr>
          <w:sz w:val="24"/>
          <w:szCs w:val="24"/>
        </w:rPr>
        <w:t>86</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_Toc449417419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十二</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危险作业安全管理类</w:t>
      </w:r>
      <w:r>
        <w:rPr>
          <w:sz w:val="24"/>
          <w:szCs w:val="24"/>
        </w:rPr>
        <w:tab/>
      </w:r>
      <w:r>
        <w:rPr>
          <w:sz w:val="24"/>
          <w:szCs w:val="24"/>
        </w:rPr>
        <w:fldChar w:fldCharType="begin"/>
      </w:r>
      <w:r>
        <w:rPr>
          <w:sz w:val="24"/>
          <w:szCs w:val="24"/>
        </w:rPr>
        <w:instrText xml:space="preserve"> PAGEREF _Toc449417419 </w:instrText>
      </w:r>
      <w:r>
        <w:rPr>
          <w:sz w:val="24"/>
          <w:szCs w:val="24"/>
        </w:rPr>
        <w:fldChar w:fldCharType="separate"/>
      </w:r>
      <w:r>
        <w:rPr>
          <w:sz w:val="24"/>
          <w:szCs w:val="24"/>
        </w:rPr>
        <w:t>89</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_Toc1124053891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十三</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劳动防护用品管理类</w:t>
      </w:r>
      <w:r>
        <w:rPr>
          <w:sz w:val="24"/>
          <w:szCs w:val="24"/>
        </w:rPr>
        <w:tab/>
      </w:r>
      <w:r>
        <w:rPr>
          <w:sz w:val="24"/>
          <w:szCs w:val="24"/>
        </w:rPr>
        <w:fldChar w:fldCharType="begin"/>
      </w:r>
      <w:r>
        <w:rPr>
          <w:sz w:val="24"/>
          <w:szCs w:val="24"/>
        </w:rPr>
        <w:instrText xml:space="preserve"> PAGEREF _Toc1124053891 </w:instrText>
      </w:r>
      <w:r>
        <w:rPr>
          <w:sz w:val="24"/>
          <w:szCs w:val="24"/>
        </w:rPr>
        <w:fldChar w:fldCharType="separate"/>
      </w:r>
      <w:r>
        <w:rPr>
          <w:sz w:val="24"/>
          <w:szCs w:val="24"/>
        </w:rPr>
        <w:t>92</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_Toc662204907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十四</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发包、转包、出租管理类</w:t>
      </w:r>
      <w:r>
        <w:rPr>
          <w:sz w:val="24"/>
          <w:szCs w:val="24"/>
        </w:rPr>
        <w:tab/>
      </w:r>
      <w:r>
        <w:rPr>
          <w:sz w:val="24"/>
          <w:szCs w:val="24"/>
        </w:rPr>
        <w:fldChar w:fldCharType="begin"/>
      </w:r>
      <w:r>
        <w:rPr>
          <w:sz w:val="24"/>
          <w:szCs w:val="24"/>
        </w:rPr>
        <w:instrText xml:space="preserve"> PAGEREF _Toc662204907 </w:instrText>
      </w:r>
      <w:r>
        <w:rPr>
          <w:sz w:val="24"/>
          <w:szCs w:val="24"/>
        </w:rPr>
        <w:fldChar w:fldCharType="separate"/>
      </w:r>
      <w:r>
        <w:rPr>
          <w:sz w:val="24"/>
          <w:szCs w:val="24"/>
        </w:rPr>
        <w:t>93</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_Toc2063950366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十五</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应急预案管理类</w:t>
      </w:r>
      <w:r>
        <w:rPr>
          <w:sz w:val="24"/>
          <w:szCs w:val="24"/>
        </w:rPr>
        <w:tab/>
      </w:r>
      <w:r>
        <w:rPr>
          <w:sz w:val="24"/>
          <w:szCs w:val="24"/>
        </w:rPr>
        <w:fldChar w:fldCharType="begin"/>
      </w:r>
      <w:r>
        <w:rPr>
          <w:sz w:val="24"/>
          <w:szCs w:val="24"/>
        </w:rPr>
        <w:instrText xml:space="preserve"> PAGEREF _Toc2063950366 </w:instrText>
      </w:r>
      <w:r>
        <w:rPr>
          <w:sz w:val="24"/>
          <w:szCs w:val="24"/>
        </w:rPr>
        <w:fldChar w:fldCharType="separate"/>
      </w:r>
      <w:r>
        <w:rPr>
          <w:sz w:val="24"/>
          <w:szCs w:val="24"/>
        </w:rPr>
        <w:t>104</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_Toc1407927933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十六</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事故风险及应急措施告知类</w:t>
      </w:r>
      <w:r>
        <w:rPr>
          <w:sz w:val="24"/>
          <w:szCs w:val="24"/>
        </w:rPr>
        <w:tab/>
      </w:r>
      <w:r>
        <w:rPr>
          <w:sz w:val="24"/>
          <w:szCs w:val="24"/>
        </w:rPr>
        <w:fldChar w:fldCharType="begin"/>
      </w:r>
      <w:r>
        <w:rPr>
          <w:sz w:val="24"/>
          <w:szCs w:val="24"/>
        </w:rPr>
        <w:instrText xml:space="preserve"> PAGEREF _Toc1407927933 </w:instrText>
      </w:r>
      <w:r>
        <w:rPr>
          <w:sz w:val="24"/>
          <w:szCs w:val="24"/>
        </w:rPr>
        <w:fldChar w:fldCharType="separate"/>
      </w:r>
      <w:r>
        <w:rPr>
          <w:sz w:val="24"/>
          <w:szCs w:val="24"/>
        </w:rPr>
        <w:t>116</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_Toc52972382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十七</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应急物资及装备类</w:t>
      </w:r>
      <w:r>
        <w:rPr>
          <w:sz w:val="24"/>
          <w:szCs w:val="24"/>
        </w:rPr>
        <w:tab/>
      </w:r>
      <w:r>
        <w:rPr>
          <w:sz w:val="24"/>
          <w:szCs w:val="24"/>
        </w:rPr>
        <w:fldChar w:fldCharType="begin"/>
      </w:r>
      <w:r>
        <w:rPr>
          <w:sz w:val="24"/>
          <w:szCs w:val="24"/>
        </w:rPr>
        <w:instrText xml:space="preserve"> PAGEREF _Toc52972382 </w:instrText>
      </w:r>
      <w:r>
        <w:rPr>
          <w:sz w:val="24"/>
          <w:szCs w:val="24"/>
        </w:rPr>
        <w:fldChar w:fldCharType="separate"/>
      </w:r>
      <w:r>
        <w:rPr>
          <w:sz w:val="24"/>
          <w:szCs w:val="24"/>
        </w:rPr>
        <w:t>117</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_Toc1767732967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十八</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从业人员协议签订类</w:t>
      </w:r>
      <w:r>
        <w:rPr>
          <w:sz w:val="24"/>
          <w:szCs w:val="24"/>
        </w:rPr>
        <w:tab/>
      </w:r>
      <w:r>
        <w:rPr>
          <w:sz w:val="24"/>
          <w:szCs w:val="24"/>
        </w:rPr>
        <w:fldChar w:fldCharType="begin"/>
      </w:r>
      <w:r>
        <w:rPr>
          <w:sz w:val="24"/>
          <w:szCs w:val="24"/>
        </w:rPr>
        <w:instrText xml:space="preserve"> PAGEREF _Toc1767732967 </w:instrText>
      </w:r>
      <w:r>
        <w:rPr>
          <w:sz w:val="24"/>
          <w:szCs w:val="24"/>
        </w:rPr>
        <w:fldChar w:fldCharType="separate"/>
      </w:r>
      <w:r>
        <w:rPr>
          <w:sz w:val="24"/>
          <w:szCs w:val="24"/>
        </w:rPr>
        <w:t>118</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_Toc637361786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十九</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抗拒检查执法类</w:t>
      </w:r>
      <w:r>
        <w:rPr>
          <w:sz w:val="24"/>
          <w:szCs w:val="24"/>
        </w:rPr>
        <w:tab/>
      </w:r>
      <w:r>
        <w:rPr>
          <w:sz w:val="24"/>
          <w:szCs w:val="24"/>
        </w:rPr>
        <w:fldChar w:fldCharType="begin"/>
      </w:r>
      <w:r>
        <w:rPr>
          <w:sz w:val="24"/>
          <w:szCs w:val="24"/>
        </w:rPr>
        <w:instrText xml:space="preserve"> PAGEREF _Toc637361786 </w:instrText>
      </w:r>
      <w:r>
        <w:rPr>
          <w:sz w:val="24"/>
          <w:szCs w:val="24"/>
        </w:rPr>
        <w:fldChar w:fldCharType="separate"/>
      </w:r>
      <w:r>
        <w:rPr>
          <w:sz w:val="24"/>
          <w:szCs w:val="24"/>
        </w:rPr>
        <w:t>120</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_Toc1779799393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二十</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违规违章作业类</w:t>
      </w:r>
      <w:r>
        <w:rPr>
          <w:sz w:val="24"/>
          <w:szCs w:val="24"/>
        </w:rPr>
        <w:tab/>
      </w:r>
      <w:r>
        <w:rPr>
          <w:sz w:val="24"/>
          <w:szCs w:val="24"/>
        </w:rPr>
        <w:fldChar w:fldCharType="begin"/>
      </w:r>
      <w:r>
        <w:rPr>
          <w:sz w:val="24"/>
          <w:szCs w:val="24"/>
        </w:rPr>
        <w:instrText xml:space="preserve"> PAGEREF _Toc1779799393 </w:instrText>
      </w:r>
      <w:r>
        <w:rPr>
          <w:sz w:val="24"/>
          <w:szCs w:val="24"/>
        </w:rPr>
        <w:fldChar w:fldCharType="separate"/>
      </w:r>
      <w:r>
        <w:rPr>
          <w:sz w:val="24"/>
          <w:szCs w:val="24"/>
        </w:rPr>
        <w:t>122</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_Toc1456442565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二十一</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事故处理类</w:t>
      </w:r>
      <w:r>
        <w:rPr>
          <w:sz w:val="24"/>
          <w:szCs w:val="24"/>
        </w:rPr>
        <w:tab/>
      </w:r>
      <w:r>
        <w:rPr>
          <w:sz w:val="24"/>
          <w:szCs w:val="24"/>
        </w:rPr>
        <w:fldChar w:fldCharType="begin"/>
      </w:r>
      <w:r>
        <w:rPr>
          <w:sz w:val="24"/>
          <w:szCs w:val="24"/>
        </w:rPr>
        <w:instrText xml:space="preserve"> PAGEREF _Toc1456442565 </w:instrText>
      </w:r>
      <w:r>
        <w:rPr>
          <w:sz w:val="24"/>
          <w:szCs w:val="24"/>
        </w:rPr>
        <w:fldChar w:fldCharType="separate"/>
      </w:r>
      <w:r>
        <w:rPr>
          <w:sz w:val="24"/>
          <w:szCs w:val="24"/>
        </w:rPr>
        <w:t>125</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_Toc1490519514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二十二</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安全生产许可证类</w:t>
      </w:r>
      <w:r>
        <w:rPr>
          <w:sz w:val="24"/>
          <w:szCs w:val="24"/>
        </w:rPr>
        <w:tab/>
      </w:r>
      <w:r>
        <w:rPr>
          <w:sz w:val="24"/>
          <w:szCs w:val="24"/>
        </w:rPr>
        <w:fldChar w:fldCharType="begin"/>
      </w:r>
      <w:r>
        <w:rPr>
          <w:sz w:val="24"/>
          <w:szCs w:val="24"/>
        </w:rPr>
        <w:instrText xml:space="preserve"> PAGEREF _Toc1490519514 </w:instrText>
      </w:r>
      <w:r>
        <w:rPr>
          <w:sz w:val="24"/>
          <w:szCs w:val="24"/>
        </w:rPr>
        <w:fldChar w:fldCharType="separate"/>
      </w:r>
      <w:r>
        <w:rPr>
          <w:sz w:val="24"/>
          <w:szCs w:val="24"/>
        </w:rPr>
        <w:t>144</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_Toc1609713500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二十三</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安全生产责任保险类</w:t>
      </w:r>
      <w:r>
        <w:rPr>
          <w:sz w:val="24"/>
          <w:szCs w:val="24"/>
        </w:rPr>
        <w:tab/>
      </w:r>
      <w:r>
        <w:rPr>
          <w:sz w:val="24"/>
          <w:szCs w:val="24"/>
        </w:rPr>
        <w:fldChar w:fldCharType="begin"/>
      </w:r>
      <w:r>
        <w:rPr>
          <w:sz w:val="24"/>
          <w:szCs w:val="24"/>
        </w:rPr>
        <w:instrText xml:space="preserve"> PAGEREF _Toc1609713500 </w:instrText>
      </w:r>
      <w:r>
        <w:rPr>
          <w:sz w:val="24"/>
          <w:szCs w:val="24"/>
        </w:rPr>
        <w:fldChar w:fldCharType="separate"/>
      </w:r>
      <w:r>
        <w:rPr>
          <w:sz w:val="24"/>
          <w:szCs w:val="24"/>
        </w:rPr>
        <w:t>161</w:t>
      </w:r>
      <w:r>
        <w:rPr>
          <w:sz w:val="24"/>
          <w:szCs w:val="24"/>
        </w:rPr>
        <w:fldChar w:fldCharType="end"/>
      </w:r>
      <w:r>
        <w:rPr>
          <w:rFonts w:eastAsia="仿宋_GB2312"/>
          <w:color w:val="auto"/>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_Toc155893710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二</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危险化学品行业</w:t>
      </w:r>
      <w:r>
        <w:rPr>
          <w:rFonts w:hint="eastAsia" w:ascii="黑体" w:hAnsi="黑体" w:eastAsia="黑体" w:cs="黑体"/>
          <w:bCs w:val="0"/>
          <w:i w:val="0"/>
          <w:caps w:val="0"/>
          <w:spacing w:val="0"/>
          <w:sz w:val="24"/>
          <w:szCs w:val="24"/>
          <w:highlight w:val="none"/>
          <w:shd w:val="clear" w:color="auto" w:fill="FFFFFF"/>
          <w:lang w:eastAsia="zh-CN"/>
        </w:rPr>
        <w:t>领域行政执法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_Toc155893710 </w:instrText>
      </w:r>
      <w:r>
        <w:rPr>
          <w:sz w:val="24"/>
          <w:szCs w:val="24"/>
        </w:rPr>
        <w:fldChar w:fldCharType="separate"/>
      </w:r>
      <w:r>
        <w:rPr>
          <w:sz w:val="24"/>
          <w:szCs w:val="24"/>
        </w:rPr>
        <w:t>162</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_Toc877737395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一</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危险化学品安全生产许可证类</w:t>
      </w:r>
      <w:r>
        <w:rPr>
          <w:sz w:val="24"/>
          <w:szCs w:val="24"/>
        </w:rPr>
        <w:tab/>
      </w:r>
      <w:r>
        <w:rPr>
          <w:sz w:val="24"/>
          <w:szCs w:val="24"/>
        </w:rPr>
        <w:fldChar w:fldCharType="begin"/>
      </w:r>
      <w:r>
        <w:rPr>
          <w:sz w:val="24"/>
          <w:szCs w:val="24"/>
        </w:rPr>
        <w:instrText xml:space="preserve"> PAGEREF _Toc877737395 </w:instrText>
      </w:r>
      <w:r>
        <w:rPr>
          <w:sz w:val="24"/>
          <w:szCs w:val="24"/>
        </w:rPr>
        <w:fldChar w:fldCharType="separate"/>
      </w:r>
      <w:r>
        <w:rPr>
          <w:sz w:val="24"/>
          <w:szCs w:val="24"/>
        </w:rPr>
        <w:t>162</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_Toc1806140519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危险化学品经营许可证类</w:t>
      </w:r>
      <w:r>
        <w:rPr>
          <w:sz w:val="24"/>
          <w:szCs w:val="24"/>
        </w:rPr>
        <w:tab/>
      </w:r>
      <w:r>
        <w:rPr>
          <w:sz w:val="24"/>
          <w:szCs w:val="24"/>
        </w:rPr>
        <w:fldChar w:fldCharType="begin"/>
      </w:r>
      <w:r>
        <w:rPr>
          <w:sz w:val="24"/>
          <w:szCs w:val="24"/>
        </w:rPr>
        <w:instrText xml:space="preserve"> PAGEREF _Toc1806140519 </w:instrText>
      </w:r>
      <w:r>
        <w:rPr>
          <w:sz w:val="24"/>
          <w:szCs w:val="24"/>
        </w:rPr>
        <w:fldChar w:fldCharType="separate"/>
      </w:r>
      <w:r>
        <w:rPr>
          <w:sz w:val="24"/>
          <w:szCs w:val="24"/>
        </w:rPr>
        <w:t>164</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_Toc1911264918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三</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危险化学品安全使用许可证类</w:t>
      </w:r>
      <w:r>
        <w:rPr>
          <w:sz w:val="24"/>
          <w:szCs w:val="24"/>
        </w:rPr>
        <w:tab/>
      </w:r>
      <w:r>
        <w:rPr>
          <w:sz w:val="24"/>
          <w:szCs w:val="24"/>
        </w:rPr>
        <w:fldChar w:fldCharType="begin"/>
      </w:r>
      <w:r>
        <w:rPr>
          <w:sz w:val="24"/>
          <w:szCs w:val="24"/>
        </w:rPr>
        <w:instrText xml:space="preserve"> PAGEREF _Toc1911264918 </w:instrText>
      </w:r>
      <w:r>
        <w:rPr>
          <w:sz w:val="24"/>
          <w:szCs w:val="24"/>
        </w:rPr>
        <w:fldChar w:fldCharType="separate"/>
      </w:r>
      <w:r>
        <w:rPr>
          <w:sz w:val="24"/>
          <w:szCs w:val="24"/>
        </w:rPr>
        <w:t>169</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_Toc1740757619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四</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重大危险源监督管理类</w:t>
      </w:r>
      <w:r>
        <w:rPr>
          <w:sz w:val="24"/>
          <w:szCs w:val="24"/>
        </w:rPr>
        <w:tab/>
      </w:r>
      <w:r>
        <w:rPr>
          <w:sz w:val="24"/>
          <w:szCs w:val="24"/>
        </w:rPr>
        <w:fldChar w:fldCharType="begin"/>
      </w:r>
      <w:r>
        <w:rPr>
          <w:sz w:val="24"/>
          <w:szCs w:val="24"/>
        </w:rPr>
        <w:instrText xml:space="preserve"> PAGEREF _Toc1740757619 </w:instrText>
      </w:r>
      <w:r>
        <w:rPr>
          <w:sz w:val="24"/>
          <w:szCs w:val="24"/>
        </w:rPr>
        <w:fldChar w:fldCharType="separate"/>
      </w:r>
      <w:r>
        <w:rPr>
          <w:sz w:val="24"/>
          <w:szCs w:val="24"/>
        </w:rPr>
        <w:t>187</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_Toc1211050444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五</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设备设施管理类</w:t>
      </w:r>
      <w:r>
        <w:rPr>
          <w:sz w:val="24"/>
          <w:szCs w:val="24"/>
        </w:rPr>
        <w:tab/>
      </w:r>
      <w:r>
        <w:rPr>
          <w:sz w:val="24"/>
          <w:szCs w:val="24"/>
        </w:rPr>
        <w:fldChar w:fldCharType="begin"/>
      </w:r>
      <w:r>
        <w:rPr>
          <w:sz w:val="24"/>
          <w:szCs w:val="24"/>
        </w:rPr>
        <w:instrText xml:space="preserve"> PAGEREF _Toc1211050444 </w:instrText>
      </w:r>
      <w:r>
        <w:rPr>
          <w:sz w:val="24"/>
          <w:szCs w:val="24"/>
        </w:rPr>
        <w:fldChar w:fldCharType="separate"/>
      </w:r>
      <w:r>
        <w:rPr>
          <w:sz w:val="24"/>
          <w:szCs w:val="24"/>
        </w:rPr>
        <w:t>205</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_Toc531038659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六</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安全管理类</w:t>
      </w:r>
      <w:r>
        <w:rPr>
          <w:sz w:val="24"/>
          <w:szCs w:val="24"/>
        </w:rPr>
        <w:tab/>
      </w:r>
      <w:r>
        <w:rPr>
          <w:sz w:val="24"/>
          <w:szCs w:val="24"/>
        </w:rPr>
        <w:fldChar w:fldCharType="begin"/>
      </w:r>
      <w:r>
        <w:rPr>
          <w:sz w:val="24"/>
          <w:szCs w:val="24"/>
        </w:rPr>
        <w:instrText xml:space="preserve"> PAGEREF _Toc531038659 </w:instrText>
      </w:r>
      <w:r>
        <w:rPr>
          <w:sz w:val="24"/>
          <w:szCs w:val="24"/>
        </w:rPr>
        <w:fldChar w:fldCharType="separate"/>
      </w:r>
      <w:r>
        <w:rPr>
          <w:sz w:val="24"/>
          <w:szCs w:val="24"/>
        </w:rPr>
        <w:t>208</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_Toc1676607551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七</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登记管理类</w:t>
      </w:r>
      <w:r>
        <w:rPr>
          <w:sz w:val="24"/>
          <w:szCs w:val="24"/>
        </w:rPr>
        <w:tab/>
      </w:r>
      <w:r>
        <w:rPr>
          <w:sz w:val="24"/>
          <w:szCs w:val="24"/>
        </w:rPr>
        <w:fldChar w:fldCharType="begin"/>
      </w:r>
      <w:r>
        <w:rPr>
          <w:sz w:val="24"/>
          <w:szCs w:val="24"/>
        </w:rPr>
        <w:instrText xml:space="preserve"> PAGEREF _Toc1676607551 </w:instrText>
      </w:r>
      <w:r>
        <w:rPr>
          <w:sz w:val="24"/>
          <w:szCs w:val="24"/>
        </w:rPr>
        <w:fldChar w:fldCharType="separate"/>
      </w:r>
      <w:r>
        <w:rPr>
          <w:sz w:val="24"/>
          <w:szCs w:val="24"/>
        </w:rPr>
        <w:t>245</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_Toc1444114281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八</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易制毒化学品管理类</w:t>
      </w:r>
      <w:r>
        <w:rPr>
          <w:sz w:val="24"/>
          <w:szCs w:val="24"/>
        </w:rPr>
        <w:tab/>
      </w:r>
      <w:r>
        <w:rPr>
          <w:sz w:val="24"/>
          <w:szCs w:val="24"/>
        </w:rPr>
        <w:fldChar w:fldCharType="begin"/>
      </w:r>
      <w:r>
        <w:rPr>
          <w:sz w:val="24"/>
          <w:szCs w:val="24"/>
        </w:rPr>
        <w:instrText xml:space="preserve"> PAGEREF _Toc1444114281 </w:instrText>
      </w:r>
      <w:r>
        <w:rPr>
          <w:sz w:val="24"/>
          <w:szCs w:val="24"/>
        </w:rPr>
        <w:fldChar w:fldCharType="separate"/>
      </w:r>
      <w:r>
        <w:rPr>
          <w:sz w:val="24"/>
          <w:szCs w:val="24"/>
        </w:rPr>
        <w:t>252</w:t>
      </w:r>
      <w:r>
        <w:rPr>
          <w:sz w:val="24"/>
          <w:szCs w:val="24"/>
        </w:rPr>
        <w:fldChar w:fldCharType="end"/>
      </w:r>
      <w:r>
        <w:rPr>
          <w:rFonts w:eastAsia="仿宋_GB2312"/>
          <w:color w:val="auto"/>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_Toc1575627872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三</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烟花爆竹行业领域行政执法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_Toc1575627872 </w:instrText>
      </w:r>
      <w:r>
        <w:rPr>
          <w:sz w:val="24"/>
          <w:szCs w:val="24"/>
        </w:rPr>
        <w:fldChar w:fldCharType="separate"/>
      </w:r>
      <w:r>
        <w:rPr>
          <w:sz w:val="24"/>
          <w:szCs w:val="24"/>
        </w:rPr>
        <w:t>261</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_Toc1130081405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一</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rPr>
        <w:t>主要负责人履行职责</w:t>
      </w:r>
      <w:r>
        <w:rPr>
          <w:rFonts w:hint="eastAsia" w:ascii="楷体_GB2312" w:hAnsi="楷体_GB2312" w:eastAsia="楷体_GB2312" w:cs="楷体_GB2312"/>
          <w:bCs/>
          <w:i w:val="0"/>
          <w:caps w:val="0"/>
          <w:spacing w:val="0"/>
          <w:sz w:val="24"/>
          <w:szCs w:val="24"/>
          <w:highlight w:val="none"/>
          <w:shd w:val="clear" w:color="auto" w:fill="FFFFFF"/>
          <w:lang w:val="en-US" w:eastAsia="zh-CN"/>
        </w:rPr>
        <w:t>类（烟花爆竹生产）</w:t>
      </w:r>
      <w:r>
        <w:rPr>
          <w:sz w:val="24"/>
          <w:szCs w:val="24"/>
        </w:rPr>
        <w:tab/>
      </w:r>
      <w:r>
        <w:rPr>
          <w:sz w:val="24"/>
          <w:szCs w:val="24"/>
        </w:rPr>
        <w:fldChar w:fldCharType="begin"/>
      </w:r>
      <w:r>
        <w:rPr>
          <w:sz w:val="24"/>
          <w:szCs w:val="24"/>
        </w:rPr>
        <w:instrText xml:space="preserve"> PAGEREF _Toc1130081405 </w:instrText>
      </w:r>
      <w:r>
        <w:rPr>
          <w:sz w:val="24"/>
          <w:szCs w:val="24"/>
        </w:rPr>
        <w:fldChar w:fldCharType="separate"/>
      </w:r>
      <w:r>
        <w:rPr>
          <w:sz w:val="24"/>
          <w:szCs w:val="24"/>
        </w:rPr>
        <w:t>261</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_Toc620781546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设施设备管理类（烟花爆竹生产）</w:t>
      </w:r>
      <w:r>
        <w:rPr>
          <w:sz w:val="24"/>
          <w:szCs w:val="24"/>
        </w:rPr>
        <w:tab/>
      </w:r>
      <w:r>
        <w:rPr>
          <w:sz w:val="24"/>
          <w:szCs w:val="24"/>
        </w:rPr>
        <w:fldChar w:fldCharType="begin"/>
      </w:r>
      <w:r>
        <w:rPr>
          <w:sz w:val="24"/>
          <w:szCs w:val="24"/>
        </w:rPr>
        <w:instrText xml:space="preserve"> PAGEREF _Toc620781546 </w:instrText>
      </w:r>
      <w:r>
        <w:rPr>
          <w:sz w:val="24"/>
          <w:szCs w:val="24"/>
        </w:rPr>
        <w:fldChar w:fldCharType="separate"/>
      </w:r>
      <w:r>
        <w:rPr>
          <w:sz w:val="24"/>
          <w:szCs w:val="24"/>
        </w:rPr>
        <w:t>263</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_Toc2024583313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三</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安全管理类（烟花爆竹生产）</w:t>
      </w:r>
      <w:r>
        <w:rPr>
          <w:sz w:val="24"/>
          <w:szCs w:val="24"/>
        </w:rPr>
        <w:tab/>
      </w:r>
      <w:r>
        <w:rPr>
          <w:sz w:val="24"/>
          <w:szCs w:val="24"/>
        </w:rPr>
        <w:fldChar w:fldCharType="begin"/>
      </w:r>
      <w:r>
        <w:rPr>
          <w:sz w:val="24"/>
          <w:szCs w:val="24"/>
        </w:rPr>
        <w:instrText xml:space="preserve"> PAGEREF _Toc2024583313 </w:instrText>
      </w:r>
      <w:r>
        <w:rPr>
          <w:sz w:val="24"/>
          <w:szCs w:val="24"/>
        </w:rPr>
        <w:fldChar w:fldCharType="separate"/>
      </w:r>
      <w:r>
        <w:rPr>
          <w:sz w:val="24"/>
          <w:szCs w:val="24"/>
        </w:rPr>
        <w:t>266</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_Toc1273433636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kern w:val="2"/>
          <w:sz w:val="24"/>
          <w:szCs w:val="24"/>
          <w:highlight w:val="none"/>
          <w:shd w:val="clear" w:color="auto" w:fill="FFFFFF"/>
          <w:lang w:val="en-US" w:eastAsia="zh-CN" w:bidi="ar-SA"/>
        </w:rPr>
        <w:t>（四）经营许可情况（烟花爆竹经营）</w:t>
      </w:r>
      <w:r>
        <w:rPr>
          <w:sz w:val="24"/>
          <w:szCs w:val="24"/>
        </w:rPr>
        <w:tab/>
      </w:r>
      <w:r>
        <w:rPr>
          <w:sz w:val="24"/>
          <w:szCs w:val="24"/>
        </w:rPr>
        <w:fldChar w:fldCharType="begin"/>
      </w:r>
      <w:r>
        <w:rPr>
          <w:sz w:val="24"/>
          <w:szCs w:val="24"/>
        </w:rPr>
        <w:instrText xml:space="preserve"> PAGEREF _Toc1273433636 </w:instrText>
      </w:r>
      <w:r>
        <w:rPr>
          <w:sz w:val="24"/>
          <w:szCs w:val="24"/>
        </w:rPr>
        <w:fldChar w:fldCharType="separate"/>
      </w:r>
      <w:r>
        <w:rPr>
          <w:sz w:val="24"/>
          <w:szCs w:val="24"/>
        </w:rPr>
        <w:t>287</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_Toc778316487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五</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安全管理类（烟花爆竹经营）</w:t>
      </w:r>
      <w:r>
        <w:rPr>
          <w:sz w:val="24"/>
          <w:szCs w:val="24"/>
        </w:rPr>
        <w:tab/>
      </w:r>
      <w:r>
        <w:rPr>
          <w:sz w:val="24"/>
          <w:szCs w:val="24"/>
        </w:rPr>
        <w:fldChar w:fldCharType="begin"/>
      </w:r>
      <w:r>
        <w:rPr>
          <w:sz w:val="24"/>
          <w:szCs w:val="24"/>
        </w:rPr>
        <w:instrText xml:space="preserve"> PAGEREF _Toc778316487 </w:instrText>
      </w:r>
      <w:r>
        <w:rPr>
          <w:sz w:val="24"/>
          <w:szCs w:val="24"/>
        </w:rPr>
        <w:fldChar w:fldCharType="separate"/>
      </w:r>
      <w:r>
        <w:rPr>
          <w:sz w:val="24"/>
          <w:szCs w:val="24"/>
        </w:rPr>
        <w:t>295</w:t>
      </w:r>
      <w:r>
        <w:rPr>
          <w:sz w:val="24"/>
          <w:szCs w:val="24"/>
        </w:rPr>
        <w:fldChar w:fldCharType="end"/>
      </w:r>
      <w:r>
        <w:rPr>
          <w:rFonts w:eastAsia="仿宋_GB2312"/>
          <w:color w:val="auto"/>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_Toc1118333109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四</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冶金等工贸行业领域行政执法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_Toc1118333109 </w:instrText>
      </w:r>
      <w:r>
        <w:rPr>
          <w:sz w:val="24"/>
          <w:szCs w:val="24"/>
        </w:rPr>
        <w:fldChar w:fldCharType="separate"/>
      </w:r>
      <w:r>
        <w:rPr>
          <w:sz w:val="24"/>
          <w:szCs w:val="24"/>
        </w:rPr>
        <w:t>319</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_Toc772523033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一</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粉尘涉爆类</w:t>
      </w:r>
      <w:r>
        <w:rPr>
          <w:sz w:val="24"/>
          <w:szCs w:val="24"/>
        </w:rPr>
        <w:tab/>
      </w:r>
      <w:r>
        <w:rPr>
          <w:sz w:val="24"/>
          <w:szCs w:val="24"/>
        </w:rPr>
        <w:fldChar w:fldCharType="begin"/>
      </w:r>
      <w:r>
        <w:rPr>
          <w:sz w:val="24"/>
          <w:szCs w:val="24"/>
        </w:rPr>
        <w:instrText xml:space="preserve"> PAGEREF _Toc772523033 </w:instrText>
      </w:r>
      <w:r>
        <w:rPr>
          <w:sz w:val="24"/>
          <w:szCs w:val="24"/>
        </w:rPr>
        <w:fldChar w:fldCharType="separate"/>
      </w:r>
      <w:r>
        <w:rPr>
          <w:sz w:val="24"/>
          <w:szCs w:val="24"/>
        </w:rPr>
        <w:t>319</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_Toc234362435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二</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有限空间作业类</w:t>
      </w:r>
      <w:r>
        <w:rPr>
          <w:sz w:val="24"/>
          <w:szCs w:val="24"/>
        </w:rPr>
        <w:tab/>
      </w:r>
      <w:r>
        <w:rPr>
          <w:sz w:val="24"/>
          <w:szCs w:val="24"/>
        </w:rPr>
        <w:fldChar w:fldCharType="begin"/>
      </w:r>
      <w:r>
        <w:rPr>
          <w:sz w:val="24"/>
          <w:szCs w:val="24"/>
        </w:rPr>
        <w:instrText xml:space="preserve"> PAGEREF _Toc234362435 </w:instrText>
      </w:r>
      <w:r>
        <w:rPr>
          <w:sz w:val="24"/>
          <w:szCs w:val="24"/>
        </w:rPr>
        <w:fldChar w:fldCharType="separate"/>
      </w:r>
      <w:r>
        <w:rPr>
          <w:sz w:val="24"/>
          <w:szCs w:val="24"/>
        </w:rPr>
        <w:t>352</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_Toc712903716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三</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冶金企业和有色金属企业类</w:t>
      </w:r>
      <w:r>
        <w:rPr>
          <w:sz w:val="24"/>
          <w:szCs w:val="24"/>
        </w:rPr>
        <w:tab/>
      </w:r>
      <w:r>
        <w:rPr>
          <w:sz w:val="24"/>
          <w:szCs w:val="24"/>
        </w:rPr>
        <w:fldChar w:fldCharType="begin"/>
      </w:r>
      <w:r>
        <w:rPr>
          <w:sz w:val="24"/>
          <w:szCs w:val="24"/>
        </w:rPr>
        <w:instrText xml:space="preserve"> PAGEREF _Toc712903716 </w:instrText>
      </w:r>
      <w:r>
        <w:rPr>
          <w:sz w:val="24"/>
          <w:szCs w:val="24"/>
        </w:rPr>
        <w:fldChar w:fldCharType="separate"/>
      </w:r>
      <w:r>
        <w:rPr>
          <w:sz w:val="24"/>
          <w:szCs w:val="24"/>
        </w:rPr>
        <w:t>356</w:t>
      </w:r>
      <w:r>
        <w:rPr>
          <w:sz w:val="24"/>
          <w:szCs w:val="24"/>
        </w:rPr>
        <w:fldChar w:fldCharType="end"/>
      </w:r>
      <w:r>
        <w:rPr>
          <w:rFonts w:eastAsia="仿宋_GB2312"/>
          <w:color w:val="auto"/>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_Toc1221940452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五</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安全评价机构和检测检验机构行政执法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_Toc1221940452 </w:instrText>
      </w:r>
      <w:r>
        <w:rPr>
          <w:sz w:val="24"/>
          <w:szCs w:val="24"/>
        </w:rPr>
        <w:fldChar w:fldCharType="separate"/>
      </w:r>
      <w:r>
        <w:rPr>
          <w:sz w:val="24"/>
          <w:szCs w:val="24"/>
        </w:rPr>
        <w:t>368</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_Toc1358416327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一</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安全评价检测检验机构资质类</w:t>
      </w:r>
      <w:r>
        <w:rPr>
          <w:sz w:val="24"/>
          <w:szCs w:val="24"/>
        </w:rPr>
        <w:tab/>
      </w:r>
      <w:r>
        <w:rPr>
          <w:sz w:val="24"/>
          <w:szCs w:val="24"/>
        </w:rPr>
        <w:fldChar w:fldCharType="begin"/>
      </w:r>
      <w:r>
        <w:rPr>
          <w:sz w:val="24"/>
          <w:szCs w:val="24"/>
        </w:rPr>
        <w:instrText xml:space="preserve"> PAGEREF _Toc1358416327 </w:instrText>
      </w:r>
      <w:r>
        <w:rPr>
          <w:sz w:val="24"/>
          <w:szCs w:val="24"/>
        </w:rPr>
        <w:fldChar w:fldCharType="separate"/>
      </w:r>
      <w:r>
        <w:rPr>
          <w:sz w:val="24"/>
          <w:szCs w:val="24"/>
        </w:rPr>
        <w:t>368</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_Toc1375108623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二</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安全评价检测检验机构事项变更类</w:t>
      </w:r>
      <w:r>
        <w:rPr>
          <w:sz w:val="24"/>
          <w:szCs w:val="24"/>
        </w:rPr>
        <w:tab/>
      </w:r>
      <w:r>
        <w:rPr>
          <w:sz w:val="24"/>
          <w:szCs w:val="24"/>
        </w:rPr>
        <w:fldChar w:fldCharType="begin"/>
      </w:r>
      <w:r>
        <w:rPr>
          <w:sz w:val="24"/>
          <w:szCs w:val="24"/>
        </w:rPr>
        <w:instrText xml:space="preserve"> PAGEREF _Toc1375108623 </w:instrText>
      </w:r>
      <w:r>
        <w:rPr>
          <w:sz w:val="24"/>
          <w:szCs w:val="24"/>
        </w:rPr>
        <w:fldChar w:fldCharType="separate"/>
      </w:r>
      <w:r>
        <w:rPr>
          <w:sz w:val="24"/>
          <w:szCs w:val="24"/>
        </w:rPr>
        <w:t>371</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_Toc1138407170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三</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安全评价检测检验机构及其人员从业类</w:t>
      </w:r>
      <w:r>
        <w:rPr>
          <w:sz w:val="24"/>
          <w:szCs w:val="24"/>
        </w:rPr>
        <w:tab/>
      </w:r>
      <w:r>
        <w:rPr>
          <w:sz w:val="24"/>
          <w:szCs w:val="24"/>
        </w:rPr>
        <w:fldChar w:fldCharType="begin"/>
      </w:r>
      <w:r>
        <w:rPr>
          <w:sz w:val="24"/>
          <w:szCs w:val="24"/>
        </w:rPr>
        <w:instrText xml:space="preserve"> PAGEREF _Toc1138407170 </w:instrText>
      </w:r>
      <w:r>
        <w:rPr>
          <w:sz w:val="24"/>
          <w:szCs w:val="24"/>
        </w:rPr>
        <w:fldChar w:fldCharType="separate"/>
      </w:r>
      <w:r>
        <w:rPr>
          <w:sz w:val="24"/>
          <w:szCs w:val="24"/>
        </w:rPr>
        <w:t>373</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_Toc618860612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kern w:val="2"/>
          <w:sz w:val="24"/>
          <w:szCs w:val="24"/>
          <w:highlight w:val="none"/>
          <w:shd w:val="clear" w:color="auto" w:fill="FFFFFF"/>
          <w:lang w:val="en-US" w:eastAsia="zh-CN" w:bidi="ar-SA"/>
        </w:rPr>
        <w:t>（四）注册安全工程师管理类</w:t>
      </w:r>
      <w:r>
        <w:rPr>
          <w:sz w:val="24"/>
          <w:szCs w:val="24"/>
        </w:rPr>
        <w:tab/>
      </w:r>
      <w:r>
        <w:rPr>
          <w:sz w:val="24"/>
          <w:szCs w:val="24"/>
        </w:rPr>
        <w:fldChar w:fldCharType="begin"/>
      </w:r>
      <w:r>
        <w:rPr>
          <w:sz w:val="24"/>
          <w:szCs w:val="24"/>
        </w:rPr>
        <w:instrText xml:space="preserve"> PAGEREF _Toc618860612 </w:instrText>
      </w:r>
      <w:r>
        <w:rPr>
          <w:sz w:val="24"/>
          <w:szCs w:val="24"/>
        </w:rPr>
        <w:fldChar w:fldCharType="separate"/>
      </w:r>
      <w:r>
        <w:rPr>
          <w:sz w:val="24"/>
          <w:szCs w:val="24"/>
        </w:rPr>
        <w:t>382</w:t>
      </w:r>
      <w:r>
        <w:rPr>
          <w:sz w:val="24"/>
          <w:szCs w:val="24"/>
        </w:rPr>
        <w:fldChar w:fldCharType="end"/>
      </w:r>
      <w:r>
        <w:rPr>
          <w:rFonts w:eastAsia="仿宋_GB2312"/>
          <w:color w:val="auto"/>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_Toc1428081005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六</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金属非金属矿山行业领域行政执法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_Toc1428081005 </w:instrText>
      </w:r>
      <w:r>
        <w:rPr>
          <w:sz w:val="24"/>
          <w:szCs w:val="24"/>
        </w:rPr>
        <w:fldChar w:fldCharType="separate"/>
      </w:r>
      <w:r>
        <w:rPr>
          <w:sz w:val="24"/>
          <w:szCs w:val="24"/>
        </w:rPr>
        <w:t>391</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_Toc758656490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一</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金属非金属地下矿山类</w:t>
      </w:r>
      <w:r>
        <w:rPr>
          <w:sz w:val="24"/>
          <w:szCs w:val="24"/>
        </w:rPr>
        <w:tab/>
      </w:r>
      <w:r>
        <w:rPr>
          <w:sz w:val="24"/>
          <w:szCs w:val="24"/>
        </w:rPr>
        <w:fldChar w:fldCharType="begin"/>
      </w:r>
      <w:r>
        <w:rPr>
          <w:sz w:val="24"/>
          <w:szCs w:val="24"/>
        </w:rPr>
        <w:instrText xml:space="preserve"> PAGEREF _Toc758656490 </w:instrText>
      </w:r>
      <w:r>
        <w:rPr>
          <w:sz w:val="24"/>
          <w:szCs w:val="24"/>
        </w:rPr>
        <w:fldChar w:fldCharType="separate"/>
      </w:r>
      <w:r>
        <w:rPr>
          <w:sz w:val="24"/>
          <w:szCs w:val="24"/>
        </w:rPr>
        <w:t>391</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_Toc1256222398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二</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金属非金属露天矿山类</w:t>
      </w:r>
      <w:r>
        <w:rPr>
          <w:sz w:val="24"/>
          <w:szCs w:val="24"/>
        </w:rPr>
        <w:tab/>
      </w:r>
      <w:r>
        <w:rPr>
          <w:sz w:val="24"/>
          <w:szCs w:val="24"/>
        </w:rPr>
        <w:fldChar w:fldCharType="begin"/>
      </w:r>
      <w:r>
        <w:rPr>
          <w:sz w:val="24"/>
          <w:szCs w:val="24"/>
        </w:rPr>
        <w:instrText xml:space="preserve"> PAGEREF _Toc1256222398 </w:instrText>
      </w:r>
      <w:r>
        <w:rPr>
          <w:sz w:val="24"/>
          <w:szCs w:val="24"/>
        </w:rPr>
        <w:fldChar w:fldCharType="separate"/>
      </w:r>
      <w:r>
        <w:rPr>
          <w:sz w:val="24"/>
          <w:szCs w:val="24"/>
        </w:rPr>
        <w:t>397</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_Toc1060396750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三</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尾矿库类</w:t>
      </w:r>
      <w:r>
        <w:rPr>
          <w:sz w:val="24"/>
          <w:szCs w:val="24"/>
        </w:rPr>
        <w:tab/>
      </w:r>
      <w:r>
        <w:rPr>
          <w:sz w:val="24"/>
          <w:szCs w:val="24"/>
        </w:rPr>
        <w:fldChar w:fldCharType="begin"/>
      </w:r>
      <w:r>
        <w:rPr>
          <w:sz w:val="24"/>
          <w:szCs w:val="24"/>
        </w:rPr>
        <w:instrText xml:space="preserve"> PAGEREF _Toc1060396750 </w:instrText>
      </w:r>
      <w:r>
        <w:rPr>
          <w:sz w:val="24"/>
          <w:szCs w:val="24"/>
        </w:rPr>
        <w:fldChar w:fldCharType="separate"/>
      </w:r>
      <w:r>
        <w:rPr>
          <w:sz w:val="24"/>
          <w:szCs w:val="24"/>
        </w:rPr>
        <w:t>409</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_Toc67615407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四</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金属非金属矿产资源地质勘探类</w:t>
      </w:r>
      <w:r>
        <w:rPr>
          <w:sz w:val="24"/>
          <w:szCs w:val="24"/>
        </w:rPr>
        <w:tab/>
      </w:r>
      <w:r>
        <w:rPr>
          <w:sz w:val="24"/>
          <w:szCs w:val="24"/>
        </w:rPr>
        <w:fldChar w:fldCharType="begin"/>
      </w:r>
      <w:r>
        <w:rPr>
          <w:sz w:val="24"/>
          <w:szCs w:val="24"/>
        </w:rPr>
        <w:instrText xml:space="preserve"> PAGEREF _Toc67615407 </w:instrText>
      </w:r>
      <w:r>
        <w:rPr>
          <w:sz w:val="24"/>
          <w:szCs w:val="24"/>
        </w:rPr>
        <w:fldChar w:fldCharType="separate"/>
      </w:r>
      <w:r>
        <w:rPr>
          <w:sz w:val="24"/>
          <w:szCs w:val="24"/>
        </w:rPr>
        <w:t>420</w:t>
      </w:r>
      <w:r>
        <w:rPr>
          <w:sz w:val="24"/>
          <w:szCs w:val="24"/>
        </w:rPr>
        <w:fldChar w:fldCharType="end"/>
      </w:r>
      <w:r>
        <w:rPr>
          <w:rFonts w:eastAsia="仿宋_GB2312"/>
          <w:color w:val="auto"/>
          <w:sz w:val="24"/>
          <w:szCs w:val="24"/>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_Toc599258265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五</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非煤矿山外包类</w:t>
      </w:r>
      <w:r>
        <w:rPr>
          <w:sz w:val="24"/>
          <w:szCs w:val="24"/>
        </w:rPr>
        <w:tab/>
      </w:r>
      <w:r>
        <w:rPr>
          <w:sz w:val="24"/>
          <w:szCs w:val="24"/>
        </w:rPr>
        <w:fldChar w:fldCharType="begin"/>
      </w:r>
      <w:r>
        <w:rPr>
          <w:sz w:val="24"/>
          <w:szCs w:val="24"/>
        </w:rPr>
        <w:instrText xml:space="preserve"> PAGEREF _Toc599258265 </w:instrText>
      </w:r>
      <w:r>
        <w:rPr>
          <w:sz w:val="24"/>
          <w:szCs w:val="24"/>
        </w:rPr>
        <w:fldChar w:fldCharType="separate"/>
      </w:r>
      <w:r>
        <w:rPr>
          <w:sz w:val="24"/>
          <w:szCs w:val="24"/>
        </w:rPr>
        <w:t>425</w:t>
      </w:r>
      <w:r>
        <w:rPr>
          <w:sz w:val="24"/>
          <w:szCs w:val="24"/>
        </w:rPr>
        <w:fldChar w:fldCharType="end"/>
      </w:r>
      <w:r>
        <w:rPr>
          <w:rFonts w:eastAsia="仿宋_GB2312"/>
          <w:color w:val="auto"/>
          <w:sz w:val="24"/>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_Toc522626603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七、轻微违法行为不予行政处罚事项</w:t>
      </w:r>
      <w:r>
        <w:rPr>
          <w:sz w:val="24"/>
          <w:szCs w:val="24"/>
        </w:rPr>
        <w:tab/>
      </w:r>
      <w:r>
        <w:rPr>
          <w:sz w:val="24"/>
          <w:szCs w:val="24"/>
        </w:rPr>
        <w:fldChar w:fldCharType="begin"/>
      </w:r>
      <w:r>
        <w:rPr>
          <w:sz w:val="24"/>
          <w:szCs w:val="24"/>
        </w:rPr>
        <w:instrText xml:space="preserve"> PAGEREF _Toc522626603 </w:instrText>
      </w:r>
      <w:r>
        <w:rPr>
          <w:sz w:val="24"/>
          <w:szCs w:val="24"/>
        </w:rPr>
        <w:fldChar w:fldCharType="separate"/>
      </w:r>
      <w:r>
        <w:rPr>
          <w:sz w:val="24"/>
          <w:szCs w:val="24"/>
        </w:rPr>
        <w:t>434</w:t>
      </w:r>
      <w:r>
        <w:rPr>
          <w:sz w:val="24"/>
          <w:szCs w:val="24"/>
        </w:rPr>
        <w:fldChar w:fldCharType="end"/>
      </w:r>
      <w:r>
        <w:rPr>
          <w:rFonts w:eastAsia="仿宋_GB2312"/>
          <w:color w:val="auto"/>
          <w:sz w:val="24"/>
          <w:szCs w:val="24"/>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_Toc223509118 </w:instrText>
      </w:r>
      <w:r>
        <w:rPr>
          <w:rFonts w:eastAsia="仿宋_GB2312"/>
          <w:sz w:val="24"/>
          <w:szCs w:val="24"/>
          <w:highlight w:val="none"/>
        </w:rPr>
        <w:fldChar w:fldCharType="separate"/>
      </w:r>
      <w:r>
        <w:rPr>
          <w:rFonts w:hint="eastAsia" w:ascii="黑体" w:hAnsi="黑体" w:eastAsia="黑体" w:cs="黑体"/>
          <w:i w:val="0"/>
          <w:caps w:val="0"/>
          <w:spacing w:val="0"/>
          <w:sz w:val="24"/>
          <w:szCs w:val="24"/>
          <w:highlight w:val="none"/>
          <w:shd w:val="clear" w:color="auto" w:fill="FFFFFF"/>
          <w:lang w:val="en-US" w:eastAsia="zh-CN"/>
        </w:rPr>
        <w:t>附则：涉及法律法规规章依据目录</w:t>
      </w:r>
      <w:r>
        <w:rPr>
          <w:sz w:val="24"/>
          <w:szCs w:val="24"/>
        </w:rPr>
        <w:tab/>
      </w:r>
      <w:r>
        <w:rPr>
          <w:sz w:val="24"/>
          <w:szCs w:val="24"/>
        </w:rPr>
        <w:fldChar w:fldCharType="begin"/>
      </w:r>
      <w:r>
        <w:rPr>
          <w:sz w:val="24"/>
          <w:szCs w:val="24"/>
        </w:rPr>
        <w:instrText xml:space="preserve"> PAGEREF _Toc223509118 </w:instrText>
      </w:r>
      <w:r>
        <w:rPr>
          <w:sz w:val="24"/>
          <w:szCs w:val="24"/>
        </w:rPr>
        <w:fldChar w:fldCharType="separate"/>
      </w:r>
      <w:r>
        <w:rPr>
          <w:sz w:val="24"/>
          <w:szCs w:val="24"/>
        </w:rPr>
        <w:t>447</w:t>
      </w:r>
      <w:r>
        <w:rPr>
          <w:sz w:val="24"/>
          <w:szCs w:val="24"/>
        </w:rPr>
        <w:fldChar w:fldCharType="end"/>
      </w:r>
      <w:r>
        <w:rPr>
          <w:rFonts w:eastAsia="仿宋_GB2312"/>
          <w:color w:val="auto"/>
          <w:sz w:val="24"/>
          <w:szCs w:val="24"/>
          <w:highlight w:val="none"/>
        </w:rPr>
        <w:fldChar w:fldCharType="end"/>
      </w:r>
    </w:p>
    <w:p>
      <w:pPr>
        <w:rPr>
          <w:color w:val="auto"/>
          <w:highlight w:val="none"/>
        </w:rPr>
        <w:sectPr>
          <w:pgSz w:w="11906" w:h="16838"/>
          <w:pgMar w:top="1440" w:right="1800" w:bottom="1440" w:left="1800" w:header="851" w:footer="992" w:gutter="0"/>
          <w:cols w:space="720" w:num="1"/>
          <w:docGrid w:type="lines" w:linePitch="312" w:charSpace="0"/>
        </w:sectPr>
      </w:pPr>
      <w:r>
        <w:rPr>
          <w:rFonts w:eastAsia="仿宋_GB2312"/>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i w:val="0"/>
          <w:caps w:val="0"/>
          <w:color w:val="auto"/>
          <w:spacing w:val="0"/>
          <w:sz w:val="32"/>
          <w:szCs w:val="32"/>
          <w:highlight w:val="none"/>
          <w:shd w:val="clear" w:color="auto" w:fill="FFFFFF"/>
        </w:rPr>
      </w:pPr>
      <w:bookmarkStart w:id="2" w:name="_Toc17477"/>
      <w:bookmarkStart w:id="3" w:name="_Toc14474"/>
      <w:bookmarkStart w:id="4" w:name="_Toc14140"/>
      <w:bookmarkStart w:id="5" w:name="_Toc25241"/>
      <w:bookmarkStart w:id="6" w:name="_Toc11190"/>
      <w:bookmarkStart w:id="7" w:name="_Toc8189"/>
      <w:bookmarkStart w:id="8" w:name="_Toc28958"/>
      <w:bookmarkStart w:id="9" w:name="_Toc1552393573"/>
      <w:r>
        <w:rPr>
          <w:rFonts w:hint="eastAsia" w:ascii="黑体" w:hAnsi="黑体" w:eastAsia="黑体" w:cs="黑体"/>
          <w:i w:val="0"/>
          <w:caps w:val="0"/>
          <w:color w:val="auto"/>
          <w:spacing w:val="0"/>
          <w:sz w:val="32"/>
          <w:szCs w:val="32"/>
          <w:highlight w:val="none"/>
          <w:shd w:val="clear" w:color="auto" w:fill="FFFFFF"/>
        </w:rPr>
        <w:t>第一部分　适用说明</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bookmarkEnd w:id="2"/>
      <w:bookmarkEnd w:id="3"/>
      <w:bookmarkEnd w:id="4"/>
      <w:bookmarkEnd w:id="5"/>
      <w:bookmarkEnd w:id="6"/>
      <w:bookmarkEnd w:id="7"/>
      <w:bookmarkEnd w:id="8"/>
      <w:bookmarkEnd w:id="9"/>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为规范全省应急管理部门合法、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准确</w:t>
      </w:r>
      <w:r>
        <w:rPr>
          <w:rFonts w:hint="eastAsia" w:ascii="仿宋_GB2312" w:hAnsi="仿宋_GB2312" w:eastAsia="仿宋_GB2312" w:cs="仿宋_GB2312"/>
          <w:i w:val="0"/>
          <w:caps w:val="0"/>
          <w:color w:val="auto"/>
          <w:spacing w:val="0"/>
          <w:sz w:val="32"/>
          <w:szCs w:val="32"/>
          <w:highlight w:val="none"/>
          <w:shd w:val="clear" w:color="auto" w:fill="FFFFFF"/>
        </w:rPr>
        <w:t>行使安全生产行政处罚</w:t>
      </w:r>
      <w:r>
        <w:rPr>
          <w:rFonts w:hint="eastAsia" w:ascii="仿宋_GB2312" w:hAnsi="仿宋_GB2312" w:eastAsia="仿宋_GB2312" w:cs="仿宋_GB2312"/>
          <w:i w:val="0"/>
          <w:caps w:val="0"/>
          <w:color w:val="auto"/>
          <w:spacing w:val="0"/>
          <w:sz w:val="32"/>
          <w:szCs w:val="32"/>
          <w:highlight w:val="none"/>
          <w:shd w:val="clear" w:color="auto" w:fill="FFFFFF"/>
          <w:lang w:val="en"/>
        </w:rPr>
        <w:t>裁量权</w:t>
      </w:r>
      <w:r>
        <w:rPr>
          <w:rFonts w:hint="eastAsia" w:ascii="仿宋_GB2312" w:hAnsi="仿宋_GB2312" w:eastAsia="仿宋_GB2312" w:cs="仿宋_GB2312"/>
          <w:i w:val="0"/>
          <w:caps w:val="0"/>
          <w:color w:val="auto"/>
          <w:spacing w:val="0"/>
          <w:sz w:val="32"/>
          <w:szCs w:val="32"/>
          <w:highlight w:val="none"/>
          <w:shd w:val="clear" w:color="auto" w:fill="FFFFFF"/>
        </w:rPr>
        <w:t>，依据《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w:t>
      </w:r>
      <w:r>
        <w:rPr>
          <w:rFonts w:hint="eastAsia" w:ascii="仿宋_GB2312" w:hAnsi="仿宋_GB2312" w:eastAsia="仿宋_GB2312" w:cs="仿宋_GB2312"/>
          <w:i w:val="0"/>
          <w:caps w:val="0"/>
          <w:color w:val="auto"/>
          <w:spacing w:val="0"/>
          <w:sz w:val="32"/>
          <w:szCs w:val="32"/>
          <w:highlight w:val="none"/>
          <w:shd w:val="clear" w:color="auto" w:fill="FFFFFF"/>
        </w:rPr>
        <w:t>行政处罚法》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《中华人民共和国安全生产法》《江西省规范行政处罚裁量权规定》等</w:t>
      </w:r>
      <w:r>
        <w:rPr>
          <w:rFonts w:hint="eastAsia" w:ascii="仿宋_GB2312" w:hAnsi="仿宋_GB2312" w:eastAsia="仿宋_GB2312" w:cs="仿宋_GB2312"/>
          <w:i w:val="0"/>
          <w:caps w:val="0"/>
          <w:color w:val="auto"/>
          <w:spacing w:val="0"/>
          <w:sz w:val="32"/>
          <w:szCs w:val="32"/>
          <w:highlight w:val="none"/>
          <w:shd w:val="clear" w:color="auto" w:fill="FFFFFF"/>
        </w:rPr>
        <w:t>相关法律、法规、规章</w:t>
      </w:r>
      <w:r>
        <w:rPr>
          <w:rFonts w:hint="eastAsia" w:ascii="仿宋_GB2312" w:hAnsi="仿宋_GB2312" w:eastAsia="仿宋_GB2312" w:cs="仿宋_GB2312"/>
          <w:i w:val="0"/>
          <w:caps w:val="0"/>
          <w:color w:val="auto"/>
          <w:spacing w:val="0"/>
          <w:sz w:val="32"/>
          <w:szCs w:val="32"/>
          <w:highlight w:val="none"/>
          <w:shd w:val="clear" w:color="auto" w:fill="FFFFFF"/>
          <w:lang w:eastAsia="zh-CN"/>
        </w:rPr>
        <w:t>和规定</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对原《江西省安全生产行政处罚自由裁量权细化标准（试行）》（赣安监管政法字〔2008〕332号）进行了全面修改，形成</w:t>
      </w:r>
      <w:r>
        <w:rPr>
          <w:rFonts w:hint="eastAsia" w:ascii="仿宋_GB2312" w:hAnsi="仿宋_GB2312" w:eastAsia="仿宋_GB2312" w:cs="仿宋_GB2312"/>
          <w:i w:val="0"/>
          <w:caps w:val="0"/>
          <w:color w:val="auto"/>
          <w:spacing w:val="0"/>
          <w:sz w:val="32"/>
          <w:szCs w:val="32"/>
          <w:highlight w:val="none"/>
          <w:shd w:val="clear" w:color="auto" w:fill="FFFFFF"/>
        </w:rPr>
        <w:t>《江西省应急管理部门安全生产行政处罚裁量适用</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2022年版</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》（以下简称《</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本《</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》适用于本省各级</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应急管理</w:t>
      </w:r>
      <w:r>
        <w:rPr>
          <w:rFonts w:hint="eastAsia" w:ascii="仿宋_GB2312" w:hAnsi="仿宋_GB2312" w:eastAsia="仿宋_GB2312" w:cs="仿宋_GB2312"/>
          <w:i w:val="0"/>
          <w:caps w:val="0"/>
          <w:color w:val="auto"/>
          <w:spacing w:val="0"/>
          <w:sz w:val="32"/>
          <w:szCs w:val="32"/>
          <w:highlight w:val="none"/>
          <w:shd w:val="clear" w:color="auto" w:fill="FFFFFF"/>
        </w:rPr>
        <w:t>部门</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涉及的</w:t>
      </w:r>
      <w:r>
        <w:rPr>
          <w:rFonts w:hint="eastAsia" w:ascii="仿宋_GB2312" w:hAnsi="仿宋_GB2312" w:eastAsia="仿宋_GB2312" w:cs="仿宋_GB2312"/>
          <w:i w:val="0"/>
          <w:caps w:val="0"/>
          <w:color w:val="auto"/>
          <w:spacing w:val="0"/>
          <w:sz w:val="32"/>
          <w:szCs w:val="32"/>
          <w:highlight w:val="none"/>
          <w:shd w:val="clear" w:color="auto" w:fill="FFFFFF"/>
          <w:lang w:val="en"/>
        </w:rPr>
        <w:t>裁量权</w:t>
      </w:r>
      <w:r>
        <w:rPr>
          <w:rFonts w:hint="eastAsia" w:ascii="仿宋_GB2312" w:hAnsi="仿宋_GB2312" w:eastAsia="仿宋_GB2312" w:cs="仿宋_GB2312"/>
          <w:i w:val="0"/>
          <w:caps w:val="0"/>
          <w:color w:val="auto"/>
          <w:spacing w:val="0"/>
          <w:sz w:val="32"/>
          <w:szCs w:val="32"/>
          <w:highlight w:val="none"/>
          <w:shd w:val="clear" w:color="auto" w:fill="FFFFFF"/>
        </w:rPr>
        <w:t>是指</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应急管理</w:t>
      </w:r>
      <w:r>
        <w:rPr>
          <w:rFonts w:hint="eastAsia" w:ascii="仿宋_GB2312" w:hAnsi="仿宋_GB2312" w:eastAsia="仿宋_GB2312" w:cs="仿宋_GB2312"/>
          <w:i w:val="0"/>
          <w:caps w:val="0"/>
          <w:color w:val="auto"/>
          <w:spacing w:val="0"/>
          <w:sz w:val="32"/>
          <w:szCs w:val="32"/>
          <w:highlight w:val="none"/>
          <w:shd w:val="clear" w:color="auto" w:fill="FFFFFF"/>
        </w:rPr>
        <w:t>部门在实施“罚款”和“暂扣许可证件”时，根据立法目的和行政处罚原则，在法律、行政法规和部门规章规定的处罚幅度内，综合考量违法的事实、性质、手段、后果、情节和改正措施等因素，确定“罚款”数额和“暂扣许可证件”期限的细化条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坚持</w:t>
      </w:r>
      <w:r>
        <w:rPr>
          <w:rFonts w:hint="eastAsia" w:ascii="仿宋_GB2312" w:hAnsi="仿宋_GB2312" w:eastAsia="仿宋_GB2312" w:cs="仿宋_GB2312"/>
          <w:i w:val="0"/>
          <w:caps w:val="0"/>
          <w:color w:val="auto"/>
          <w:spacing w:val="0"/>
          <w:sz w:val="32"/>
          <w:szCs w:val="32"/>
          <w:highlight w:val="none"/>
          <w:shd w:val="clear" w:color="auto" w:fill="FFFFFF"/>
        </w:rPr>
        <w:t>以事实为依据、以法律为准绳，遵循合法、公平、公正</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公开的原则，过罚相当原则和处罚与教育相结合</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原则。对同一类违法主体实施的性质相同、情节相近或相似、危害后果基本相当的违法行为，在裁量时，适用的法律依据、处罚种类应当基本一致，处罚幅度应当基本相当</w:t>
      </w:r>
      <w:r>
        <w:rPr>
          <w:rFonts w:hint="eastAsia" w:ascii="仿宋_GB2312" w:hAnsi="仿宋_GB2312" w:eastAsia="仿宋_GB2312" w:cs="仿宋_GB2312"/>
          <w:i w:val="0"/>
          <w:caps w:val="0"/>
          <w:color w:val="auto"/>
          <w:spacing w:val="0"/>
          <w:sz w:val="32"/>
          <w:szCs w:val="32"/>
          <w:highlight w:val="none"/>
          <w:shd w:val="clear" w:color="auto" w:fill="FFFFFF"/>
          <w:lang w:eastAsia="zh-CN"/>
        </w:rPr>
        <w:t>，以</w:t>
      </w:r>
      <w:r>
        <w:rPr>
          <w:rFonts w:hint="eastAsia" w:ascii="仿宋_GB2312" w:hAnsi="仿宋_GB2312" w:eastAsia="仿宋_GB2312" w:cs="仿宋_GB2312"/>
          <w:i w:val="0"/>
          <w:caps w:val="0"/>
          <w:color w:val="auto"/>
          <w:spacing w:val="0"/>
          <w:sz w:val="32"/>
          <w:szCs w:val="32"/>
          <w:highlight w:val="none"/>
          <w:shd w:val="clear" w:color="auto" w:fill="FFFFFF"/>
        </w:rPr>
        <w:t>确保行政处罚</w:t>
      </w:r>
      <w:r>
        <w:rPr>
          <w:rFonts w:hint="eastAsia" w:ascii="仿宋_GB2312" w:hAnsi="仿宋_GB2312" w:eastAsia="仿宋_GB2312" w:cs="仿宋_GB2312"/>
          <w:i w:val="0"/>
          <w:caps w:val="0"/>
          <w:color w:val="auto"/>
          <w:spacing w:val="0"/>
          <w:sz w:val="32"/>
          <w:szCs w:val="32"/>
          <w:highlight w:val="none"/>
          <w:shd w:val="clear" w:color="auto" w:fill="FFFFFF"/>
          <w:lang w:val="en"/>
        </w:rPr>
        <w:t>裁量权</w:t>
      </w:r>
      <w:r>
        <w:rPr>
          <w:rFonts w:hint="eastAsia" w:ascii="仿宋_GB2312" w:hAnsi="仿宋_GB2312" w:eastAsia="仿宋_GB2312" w:cs="仿宋_GB2312"/>
          <w:i w:val="0"/>
          <w:caps w:val="0"/>
          <w:color w:val="auto"/>
          <w:spacing w:val="0"/>
          <w:sz w:val="32"/>
          <w:szCs w:val="32"/>
          <w:highlight w:val="none"/>
          <w:shd w:val="clear" w:color="auto" w:fill="FFFFFF"/>
        </w:rPr>
        <w:t>行使的合法性和合理性。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根据违法行为的客观事实情形（违法次数、持续时间、过错性质、危害后果等），将处罚基准由低到高划分处罚档次。在处罚档次内，处罚区间的前40%（含本数）为从轻处罚，40%-60%（含本数）为一般处罚，60%-100%（含本数）为从重处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同时出现从重和从轻情形的，以从重情形为主。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在实施行政处罚时适用法律的基本规则：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上位法优于下位法：对同一违法行为，上位法与下位法有不同规定的，适用上位法;上位法有原则性规定，下位法有具体规定且不违反上位法、不与上位法相抵触的，同时适用上位法原则性规定和下位法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特别法优于一般法：同一机关制定的法律规范，特别规定与一般规定不一致的，适用特别规定。特别规定和后生效一般规定不一致的，依法提请有关部门决定其效力。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新法优于旧法：同一机关制定的法律规范，新的规定与旧的规定不一致的，适用新的规定。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从旧兼从轻：实施行政处罚适用违法行为发生时的法律、法规、规章的规定。作出行政处罚决定时，法律、法规、规章已被修改或者废止，且新的规定处罚较轻或者不认为是违法的，适用新的规定。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一事不再罚：对生产经营单位及其有关人员的同一违法行为，不得给予两次或两次以上的罚款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（六）</w:t>
      </w:r>
      <w:r>
        <w:rPr>
          <w:rFonts w:hint="eastAsia" w:ascii="仿宋_GB2312" w:hAnsi="仿宋_GB2312" w:eastAsia="仿宋_GB2312" w:cs="仿宋_GB2312"/>
          <w:i w:val="0"/>
          <w:caps w:val="0"/>
          <w:color w:val="auto"/>
          <w:spacing w:val="0"/>
          <w:sz w:val="32"/>
          <w:szCs w:val="32"/>
          <w:highlight w:val="none"/>
          <w:shd w:val="clear" w:color="auto" w:fill="FFFFFF"/>
        </w:rPr>
        <w:t>合并处罚：生产经营单位及其有关人员违反不同法律规定，或者违反同一条款的不同违法情形，有两个以上应当给予行政处罚的违法行为时，应当适用不同的法律规定或者同一法律条款规定的不同违法情形，分别裁量，合并处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。两种以上违法行为具有吸收关系的，择一从重处罚。</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（七）</w:t>
      </w:r>
      <w:r>
        <w:rPr>
          <w:rFonts w:hint="eastAsia" w:ascii="仿宋_GB2312" w:hAnsi="仿宋_GB2312" w:eastAsia="仿宋_GB2312" w:cs="仿宋_GB2312"/>
          <w:i w:val="0"/>
          <w:caps w:val="0"/>
          <w:color w:val="auto"/>
          <w:spacing w:val="0"/>
          <w:sz w:val="32"/>
          <w:szCs w:val="32"/>
          <w:highlight w:val="none"/>
          <w:shd w:val="clear" w:color="auto" w:fill="FFFFFF"/>
        </w:rPr>
        <w:t>顶格处罚：对生产经营单位及其有关人员的违法行为，在对应的裁量幅度档次内给予最高数额的罚款。不得超出裁量幅度档次给予罚款。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违法单位或个人有下列情形之一的，应当依法从重处罚：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一年内因同一种安全生产违法行为受到两次以上行政处罚的；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危及公共安全或者其他生产经营单位及其人员安全，经责令限期改正，逾期未改正的；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在处置突发事件期间实施安全生产违法行为的；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违法行为情节恶劣，造成人身死亡（重伤、急性工业中毒）或者严重社会影响的；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应急管理部门已经作出责令停止或者责令纠正安全生产违法行为后，继续实施违法行为的；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故意实施违法行为的； 故意实施或者教唆、胁迫、诱骗他人实施安全生产违法行为的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对举报人、证人实施打击报复的；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未妥善处理事故善后的； 伪造、隐匿、销毁安全生产违法行为证据的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对事故发生负有主要责任或重要责任的；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拒绝、阻碍或者以暴力威胁行政执法人员的；拒不整改或者整改不力，致使安全生产违法行为处于持续状态的；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对生产安全事故发生负有责任且存在事故报告不规范情节的；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重点时段、重大活动、重要政治敏感期发生安全生产违法行为或者生产安全事故的，造成不良影响的；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具有法律、行政法规规定的其他从重处罚情形的。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违法单位或个人有下列情形之一的，应当依法从轻或者减轻处罚：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已满 14 周岁不满 18 周岁者实施安全生产违法行为的;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主动消除或者减轻违法行为危害后果的；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受他人胁迫或者诱骗实施违法行为的；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主动供述行政机关尚未掌握的违法行为的；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配合行政机关查处违法行为有立功表现的；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（六）</w:t>
      </w:r>
      <w:r>
        <w:rPr>
          <w:rFonts w:hint="eastAsia" w:ascii="仿宋_GB2312" w:hAnsi="仿宋_GB2312" w:eastAsia="仿宋_GB2312" w:cs="仿宋_GB2312"/>
          <w:i w:val="0"/>
          <w:caps w:val="0"/>
          <w:color w:val="auto"/>
          <w:spacing w:val="0"/>
          <w:sz w:val="32"/>
          <w:szCs w:val="32"/>
          <w:highlight w:val="none"/>
          <w:shd w:val="clear" w:color="auto" w:fill="FFFFFF"/>
        </w:rPr>
        <w:t>主动投案,向应急部门如实交待安全生产违法行为的;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（七）具有法律、法规、规章规定的其他应当从轻或者减轻行政处罚的。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有下列情形之一的，依法不予处罚：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（一）证据不足，安全生产违法事实不能成立的；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（二）安全生产违法行为轻微并及时纠正，没有造成危害后果的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初次违法且危害后果轻微并及时改正的；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（三）不满 14 周岁的公民实施安全生产违法行为的；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（四）精神病人在不能辨认或者不能控制自己行为时实施安全生产违法行为的；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（五）违法行为在二年内未被发现</w:t>
      </w:r>
      <w:r>
        <w:rPr>
          <w:rFonts w:hint="eastAsia" w:ascii="仿宋_GB2312" w:hAnsi="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或者违法行为涉及公民生命健康安全、金融安全且有危害后果，在五年内未被发现的,但法律另有规定的除外；</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（六）当事人有证据足以证明没有主观过错的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highlight w:val="none"/>
          <w:shd w:val="clear" w:color="auto" w:fill="FFFFFF"/>
          <w:lang w:eastAsia="zh-CN"/>
        </w:rPr>
        <w:t>七</w:t>
      </w:r>
      <w:r>
        <w:rPr>
          <w:rFonts w:hint="eastAsia" w:ascii="仿宋_GB2312" w:hAnsi="仿宋_GB2312" w:eastAsia="仿宋_GB2312" w:cs="仿宋_GB2312"/>
          <w:i w:val="0"/>
          <w:caps w:val="0"/>
          <w:color w:val="auto"/>
          <w:spacing w:val="0"/>
          <w:sz w:val="32"/>
          <w:szCs w:val="32"/>
          <w:highlight w:val="none"/>
          <w:shd w:val="clear" w:color="auto" w:fill="FFFFFF"/>
        </w:rPr>
        <w:t>）法律、法规、规章规定不予处罚的其他情形。</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对当事人的违法行为依法不予行政处罚的,行政机关应当对当事人进行教育。前款第五项规定的期限，从违法行为发生之日起计算，违法行为有连续或者继续状态的，从行为终了之日起计算。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轻微不罚</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违法行为轻微并及时改正，没有造成危害后果的，不予行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政处罚，需要同时满足行为轻微、及时改正、没有危害后果三个条件。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lang w:eastAsia="zh-CN"/>
        </w:rPr>
        <w:t>行为轻微。需从违法行为事实、性质、情节和社会危害性等几个方面综合考虑，一般包括以下情形：一是违法行为单一且行为只违反一个规定；二是并非故意违反法律规定或者存在明显正当的事由；三是涉案金额较少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（二）及时改正。实施违法行为尚未造成危害后果时，及时采取纠正措施以防止危害结果发生。</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（三）没有造成危害后果。有证据证明违法行为没有对其他公民、法人或其他组织的生命财产安全造成损害。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首违不罚</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初次违法且危害后果轻微并及时改正的，可以不予处罚，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需要同时满足初次违法、危害后果轻微、及时改正三个条件。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lang w:eastAsia="zh-CN"/>
        </w:rPr>
        <w:t>初次违法。某类违法行为系生产经营单位或个人第一次实施。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（二）危害后果轻微。生产经营单位或个人实施了违法行为且已经造成了危害后果，只不过这种危害后果相对较轻。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color w:va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（三）及时改正。生产经营单位或个人对其实施的违法行为已经及时改正。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立功表现是指有揭发他人安全生产违法行为，并经查证属实；提供查处其他安全生产违法行为的重要线索，并经查证属实；阻止他人实施安全生产违法行为；事故发生后，主动采取措施防止事故扩大或者发生衍生事故，主动救援被困、受伤人员，主动安抚伤亡人员家属、赔偿到位；协助行政机关处理其他违法人员等情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当</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规定的不同档次所对应的情节并存时，应当在趋重情节所对应的处罚档次内处罚。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当从重处罚因素与从轻处罚因素并存时，原则上应当首先考虑从重因素，然后在从重基础上酌情从轻。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违法所得按照下列规定计算：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（一）生产、加工产品的，以生产、加工产品的销售收入作为违法所得；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（二）销售商品的，以销售收入作为违法所得；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（三）提供安全生产中介、租赁等服务的，以服务收入或者报酬作为违法所得；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（四）销售收入无法计算的，按当地同类同等规模的生产经营单位的平均销售收入计算；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（五）服务收入、报酬无法计算的，按照当地同行业同种服务的平均收入或者报酬计算。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根据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应急管理部门</w:t>
      </w:r>
      <w:r>
        <w:rPr>
          <w:rFonts w:hint="eastAsia" w:ascii="仿宋_GB2312" w:hAnsi="仿宋_GB2312" w:eastAsia="仿宋_GB2312" w:cs="仿宋_GB2312"/>
          <w:i w:val="0"/>
          <w:caps w:val="0"/>
          <w:color w:val="auto"/>
          <w:spacing w:val="0"/>
          <w:sz w:val="32"/>
          <w:szCs w:val="32"/>
          <w:highlight w:val="none"/>
          <w:shd w:val="clear" w:color="auto" w:fill="FFFFFF"/>
        </w:rPr>
        <w:t>委托</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行使安全生产行政执法的单位和部门对安全生产违法行为行政处罚的裁量</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适用本</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val="en"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各</w:t>
      </w:r>
      <w:r>
        <w:rPr>
          <w:rFonts w:hint="eastAsia" w:ascii="仿宋_GB2312" w:hAnsi="仿宋_GB2312" w:eastAsia="仿宋_GB2312" w:cs="仿宋_GB2312"/>
          <w:i w:val="0"/>
          <w:caps w:val="0"/>
          <w:color w:val="auto"/>
          <w:spacing w:val="0"/>
          <w:sz w:val="32"/>
          <w:szCs w:val="32"/>
          <w:highlight w:val="none"/>
          <w:shd w:val="clear" w:color="auto" w:fill="FFFFFF"/>
        </w:rPr>
        <w:t>设区市</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应急管理局</w:t>
      </w:r>
      <w:r>
        <w:rPr>
          <w:rFonts w:hint="eastAsia" w:ascii="仿宋_GB2312" w:hAnsi="仿宋_GB2312" w:eastAsia="仿宋_GB2312" w:cs="仿宋_GB2312"/>
          <w:i w:val="0"/>
          <w:caps w:val="0"/>
          <w:color w:val="auto"/>
          <w:spacing w:val="0"/>
          <w:sz w:val="32"/>
          <w:szCs w:val="32"/>
          <w:highlight w:val="none"/>
          <w:shd w:val="clear" w:color="auto" w:fill="FFFFFF"/>
        </w:rPr>
        <w:t>因工作需要，可根据本地实际，</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依据</w:t>
      </w:r>
      <w:r>
        <w:rPr>
          <w:rFonts w:hint="eastAsia" w:ascii="仿宋_GB2312" w:hAnsi="仿宋_GB2312" w:eastAsia="仿宋_GB2312" w:cs="仿宋_GB2312"/>
          <w:i w:val="0"/>
          <w:caps w:val="0"/>
          <w:color w:val="auto"/>
          <w:spacing w:val="0"/>
          <w:sz w:val="32"/>
          <w:szCs w:val="32"/>
          <w:highlight w:val="none"/>
          <w:shd w:val="clear" w:color="auto" w:fill="FFFFFF"/>
        </w:rPr>
        <w:t>本</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val="en"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制定本地区安全生产行政处罚裁量的具体规定。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对煤矿安全生产违法行为作出行政处罚行使</w:t>
      </w:r>
      <w:r>
        <w:rPr>
          <w:rFonts w:hint="eastAsia" w:ascii="仿宋_GB2312" w:hAnsi="仿宋_GB2312" w:eastAsia="仿宋_GB2312" w:cs="仿宋_GB2312"/>
          <w:i w:val="0"/>
          <w:caps w:val="0"/>
          <w:color w:val="auto"/>
          <w:spacing w:val="0"/>
          <w:sz w:val="32"/>
          <w:szCs w:val="32"/>
          <w:highlight w:val="none"/>
          <w:shd w:val="clear" w:color="auto" w:fill="FFFFFF"/>
          <w:lang w:val="en"/>
        </w:rPr>
        <w:t>裁量权</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本《细则》未规定的，</w:t>
      </w:r>
      <w:r>
        <w:rPr>
          <w:rFonts w:hint="eastAsia" w:ascii="仿宋_GB2312" w:hAnsi="仿宋_GB2312" w:eastAsia="仿宋_GB2312" w:cs="仿宋_GB2312"/>
          <w:i w:val="0"/>
          <w:caps w:val="0"/>
          <w:color w:val="auto"/>
          <w:spacing w:val="0"/>
          <w:sz w:val="32"/>
          <w:szCs w:val="32"/>
          <w:highlight w:val="none"/>
          <w:shd w:val="clear" w:color="auto" w:fill="FFFFFF"/>
        </w:rPr>
        <w:t>适用《煤矿安全监察行政处罚自由裁量实施标准（试行）》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对于</w:t>
      </w:r>
      <w:r>
        <w:rPr>
          <w:rFonts w:hint="eastAsia" w:ascii="仿宋_GB2312" w:hAnsi="仿宋_GB2312" w:eastAsia="仿宋_GB2312" w:cs="仿宋_GB2312"/>
          <w:i w:val="0"/>
          <w:caps w:val="0"/>
          <w:color w:val="auto"/>
          <w:spacing w:val="0"/>
          <w:sz w:val="32"/>
          <w:szCs w:val="32"/>
          <w:highlight w:val="none"/>
          <w:shd w:val="clear" w:color="auto" w:fill="FFFFFF"/>
        </w:rPr>
        <w:t>案情复杂、情节特殊</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安全生产违法案件，在本</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中没有对应条款的，应当经集体讨论决定。集体讨论的事项包括案件承办人员的建议、裁量的事实、理由、额度和处罚依据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等</w:t>
      </w:r>
      <w:r>
        <w:rPr>
          <w:rFonts w:hint="eastAsia" w:ascii="仿宋_GB2312" w:hAnsi="仿宋_GB2312" w:eastAsia="仿宋_GB2312" w:cs="仿宋_GB2312"/>
          <w:i w:val="0"/>
          <w:caps w:val="0"/>
          <w:color w:val="auto"/>
          <w:spacing w:val="0"/>
          <w:sz w:val="32"/>
          <w:szCs w:val="32"/>
          <w:highlight w:val="none"/>
          <w:shd w:val="clear" w:color="auto" w:fill="FFFFFF"/>
        </w:rPr>
        <w:t>。 本</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中没有</w:t>
      </w:r>
      <w:r>
        <w:rPr>
          <w:rFonts w:hint="eastAsia" w:ascii="仿宋_GB2312" w:hAnsi="仿宋_GB2312" w:eastAsia="仿宋_GB2312" w:cs="仿宋_GB2312"/>
          <w:i w:val="0"/>
          <w:caps w:val="0"/>
          <w:color w:val="auto"/>
          <w:spacing w:val="0"/>
          <w:sz w:val="32"/>
          <w:szCs w:val="32"/>
          <w:highlight w:val="none"/>
          <w:shd w:val="clear" w:color="auto" w:fill="FFFFFF"/>
          <w:lang w:eastAsia="zh-CN"/>
        </w:rPr>
        <w:t>包含的安全生产违法行为，或相关法律法规修改的，依法按照相关程序确定行政处罚额度。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本《</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》内除“处罚档次”中的“以下”不包含本数外，其余涉及“以上”、“以下”的均包含本数。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i w:val="0"/>
          <w:caps w:val="0"/>
          <w:color w:val="auto"/>
          <w:spacing w:val="0"/>
          <w:sz w:val="32"/>
          <w:szCs w:val="32"/>
          <w:highlight w:val="none"/>
          <w:shd w:val="clear" w:color="auto" w:fill="FFFFFF"/>
        </w:rPr>
        <w:t>本《</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》自发布之日起施行。如因法律法规调整或修改，违法行为、行政处罚等事项发生变更的，以及执行中发现与现行法律法规存在不符的，由</w:t>
      </w:r>
      <w:r>
        <w:rPr>
          <w:rFonts w:hint="eastAsia" w:ascii="仿宋_GB2312" w:hAnsi="仿宋_GB2312" w:eastAsia="仿宋_GB2312" w:cs="仿宋_GB2312"/>
          <w:i w:val="0"/>
          <w:caps w:val="0"/>
          <w:color w:val="auto"/>
          <w:spacing w:val="0"/>
          <w:sz w:val="32"/>
          <w:szCs w:val="32"/>
          <w:highlight w:val="none"/>
          <w:shd w:val="clear" w:color="auto" w:fill="FFFFFF"/>
          <w:lang w:eastAsia="zh-CN"/>
        </w:rPr>
        <w:t>省应急管理厅</w:t>
      </w:r>
      <w:r>
        <w:rPr>
          <w:rFonts w:hint="eastAsia" w:ascii="仿宋_GB2312" w:hAnsi="仿宋_GB2312" w:eastAsia="仿宋_GB2312" w:cs="仿宋_GB2312"/>
          <w:i w:val="0"/>
          <w:caps w:val="0"/>
          <w:color w:val="auto"/>
          <w:spacing w:val="0"/>
          <w:sz w:val="32"/>
          <w:szCs w:val="32"/>
          <w:highlight w:val="none"/>
          <w:shd w:val="clear" w:color="auto" w:fill="FFFFFF"/>
        </w:rPr>
        <w:t>负责更正、修订并重新发布。法律、法规、地方性法规及部门规章另有规定的，从其规定。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i w:val="0"/>
          <w:caps w:val="0"/>
          <w:color w:val="auto"/>
          <w:spacing w:val="0"/>
          <w:sz w:val="32"/>
          <w:szCs w:val="32"/>
          <w:highlight w:val="none"/>
          <w:shd w:val="clear" w:color="auto" w:fill="FFFFFF"/>
        </w:rPr>
      </w:pPr>
      <w:bookmarkStart w:id="10" w:name="_Toc2359"/>
      <w:bookmarkStart w:id="11" w:name="_Toc29044"/>
      <w:bookmarkStart w:id="12" w:name="_Toc26441"/>
      <w:bookmarkStart w:id="13" w:name="_Toc22415"/>
      <w:bookmarkStart w:id="14" w:name="_Toc16240"/>
      <w:bookmarkStart w:id="15" w:name="_Toc767257388"/>
      <w:bookmarkStart w:id="16" w:name="_Toc21646"/>
      <w:bookmarkStart w:id="17" w:name="_Toc29435"/>
      <w:r>
        <w:rPr>
          <w:rFonts w:hint="eastAsia" w:ascii="黑体" w:hAnsi="黑体" w:eastAsia="黑体" w:cs="黑体"/>
          <w:i w:val="0"/>
          <w:caps w:val="0"/>
          <w:color w:val="auto"/>
          <w:spacing w:val="0"/>
          <w:sz w:val="32"/>
          <w:szCs w:val="32"/>
          <w:highlight w:val="none"/>
          <w:shd w:val="clear" w:color="auto" w:fill="FFFFFF"/>
        </w:rPr>
        <w:t>第二部分　裁量</w:t>
      </w:r>
      <w:r>
        <w:rPr>
          <w:rFonts w:hint="eastAsia" w:ascii="黑体" w:hAnsi="黑体" w:eastAsia="黑体" w:cs="黑体"/>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bookmarkEnd w:id="10"/>
      <w:bookmarkEnd w:id="11"/>
      <w:bookmarkEnd w:id="12"/>
      <w:bookmarkEnd w:id="13"/>
      <w:bookmarkEnd w:id="14"/>
      <w:bookmarkEnd w:id="15"/>
      <w:bookmarkEnd w:id="16"/>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1"/>
        <w:rPr>
          <w:rFonts w:hint="eastAsia" w:ascii="黑体" w:hAnsi="黑体" w:eastAsia="黑体" w:cs="黑体"/>
          <w:b/>
          <w:bCs/>
          <w:i w:val="0"/>
          <w:caps w:val="0"/>
          <w:color w:val="auto"/>
          <w:spacing w:val="0"/>
          <w:sz w:val="32"/>
          <w:szCs w:val="32"/>
          <w:highlight w:val="none"/>
          <w:shd w:val="clear" w:color="auto" w:fill="FFFFFF"/>
        </w:rPr>
      </w:pPr>
      <w:bookmarkStart w:id="18" w:name="_Toc9586"/>
      <w:bookmarkStart w:id="19" w:name="_Toc2083333580"/>
      <w:bookmarkStart w:id="20" w:name="_Toc20031"/>
      <w:bookmarkStart w:id="21" w:name="_Toc17588"/>
      <w:bookmarkStart w:id="22" w:name="_Toc30721"/>
      <w:bookmarkStart w:id="23" w:name="_Toc26843"/>
      <w:bookmarkStart w:id="24" w:name="_Toc11968"/>
      <w:r>
        <w:rPr>
          <w:rFonts w:hint="eastAsia" w:ascii="黑体" w:hAnsi="黑体" w:eastAsia="黑体" w:cs="黑体"/>
          <w:b/>
          <w:bCs/>
          <w:i w:val="0"/>
          <w:caps w:val="0"/>
          <w:color w:val="auto"/>
          <w:spacing w:val="0"/>
          <w:sz w:val="32"/>
          <w:szCs w:val="32"/>
          <w:highlight w:val="none"/>
          <w:shd w:val="clear" w:color="auto" w:fill="FFFFFF"/>
        </w:rPr>
        <w:t>一、安全生产</w:t>
      </w:r>
      <w:r>
        <w:rPr>
          <w:rFonts w:hint="eastAsia" w:ascii="黑体" w:hAnsi="黑体" w:eastAsia="黑体" w:cs="黑体"/>
          <w:b/>
          <w:bCs/>
          <w:i w:val="0"/>
          <w:caps w:val="0"/>
          <w:color w:val="auto"/>
          <w:spacing w:val="0"/>
          <w:sz w:val="32"/>
          <w:szCs w:val="32"/>
          <w:highlight w:val="none"/>
          <w:shd w:val="clear" w:color="auto" w:fill="FFFFFF"/>
          <w:lang w:eastAsia="zh-CN"/>
        </w:rPr>
        <w:t>领域行政执法</w:t>
      </w:r>
      <w:r>
        <w:rPr>
          <w:rFonts w:hint="eastAsia" w:ascii="黑体" w:hAnsi="黑体" w:eastAsia="黑体" w:cs="黑体"/>
          <w:b/>
          <w:bCs/>
          <w:i w:val="0"/>
          <w:caps w:val="0"/>
          <w:color w:val="auto"/>
          <w:spacing w:val="0"/>
          <w:sz w:val="32"/>
          <w:szCs w:val="32"/>
          <w:highlight w:val="none"/>
          <w:shd w:val="clear" w:color="auto" w:fill="FFFFFF"/>
        </w:rPr>
        <w:t>综合事项 </w:t>
      </w:r>
      <w:bookmarkEnd w:id="18"/>
      <w:bookmarkEnd w:id="19"/>
      <w:bookmarkEnd w:id="20"/>
      <w:bookmarkEnd w:id="21"/>
      <w:bookmarkEnd w:id="22"/>
      <w:bookmarkEnd w:id="23"/>
      <w:bookmarkEnd w:id="2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bookmarkStart w:id="25" w:name="_Toc15772"/>
      <w:bookmarkStart w:id="26" w:name="_Toc29088"/>
      <w:bookmarkStart w:id="27" w:name="_Toc233063837"/>
      <w:bookmarkStart w:id="28" w:name="_Toc26102"/>
      <w:bookmarkStart w:id="29" w:name="_Toc28324"/>
      <w:bookmarkStart w:id="30" w:name="_Toc24505"/>
      <w:bookmarkStart w:id="31" w:name="_Toc3077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一</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rPr>
        <w:t>主要负责人履行职责</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类</w:t>
      </w:r>
      <w:bookmarkEnd w:id="25"/>
      <w:bookmarkEnd w:id="26"/>
      <w:bookmarkEnd w:id="27"/>
      <w:bookmarkEnd w:id="28"/>
      <w:bookmarkEnd w:id="29"/>
      <w:bookmarkEnd w:id="30"/>
      <w:bookmarkEnd w:id="31"/>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生产经营单位的主要负责人未履行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规定</w:t>
      </w:r>
      <w:r>
        <w:rPr>
          <w:rFonts w:hint="eastAsia" w:ascii="仿宋_GB2312" w:hAnsi="仿宋_GB2312" w:eastAsia="仿宋_GB2312" w:cs="仿宋_GB2312"/>
          <w:i w:val="0"/>
          <w:caps w:val="0"/>
          <w:color w:val="auto"/>
          <w:spacing w:val="0"/>
          <w:sz w:val="32"/>
          <w:szCs w:val="32"/>
          <w:highlight w:val="none"/>
          <w:shd w:val="clear" w:color="auto" w:fill="FFFFFF"/>
        </w:rPr>
        <w:t>的安全生产管理职责（未导致发生生产安全事故的）。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生产经营单位的主要负责人对本单位安全生产工作负有下列职责: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color w:val="auto"/>
          <w:sz w:val="32"/>
          <w:szCs w:val="32"/>
          <w:highlight w:val="none"/>
          <w:shd w:val="clear" w:color="auto" w:fill="FFFFFF"/>
        </w:rPr>
        <w:t>建立健全并落实本单位全员安全生产责任制，加强安全生产标准化建设；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color w:val="auto"/>
          <w:sz w:val="32"/>
          <w:szCs w:val="32"/>
          <w:highlight w:val="none"/>
          <w:shd w:val="clear" w:color="auto" w:fill="FFFFFF"/>
        </w:rPr>
        <w:t>组织制定并实施本单位安全生产规章制度和操作规程；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color w:val="auto"/>
          <w:sz w:val="32"/>
          <w:szCs w:val="32"/>
          <w:highlight w:val="none"/>
          <w:shd w:val="clear" w:color="auto" w:fill="FFFFFF"/>
        </w:rPr>
        <w:t>组织制定并实施本单位安全生产教育和培训计划；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color w:val="auto"/>
          <w:sz w:val="32"/>
          <w:szCs w:val="32"/>
          <w:highlight w:val="none"/>
          <w:shd w:val="clear" w:color="auto" w:fill="FFFFFF"/>
        </w:rPr>
        <w:t>保证本单位安全生产投入的有效实施；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w:t>
      </w:r>
      <w:r>
        <w:rPr>
          <w:rFonts w:hint="eastAsia" w:ascii="仿宋_GB2312" w:hAnsi="仿宋_GB2312" w:eastAsia="仿宋_GB2312" w:cs="仿宋_GB2312"/>
          <w:color w:val="auto"/>
          <w:sz w:val="32"/>
          <w:szCs w:val="32"/>
          <w:highlight w:val="none"/>
          <w:shd w:val="clear" w:color="auto" w:fill="FFFFFF"/>
        </w:rPr>
        <w:t>组织建立并落实安全风险分级管控和隐患排查治理双重预防工作机制，督促、检查本单位的安全生产工作，及时消除生产安全事故隐患；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w:t>
      </w:r>
      <w:r>
        <w:rPr>
          <w:rFonts w:hint="eastAsia" w:ascii="仿宋_GB2312" w:hAnsi="仿宋_GB2312" w:eastAsia="仿宋_GB2312" w:cs="仿宋_GB2312"/>
          <w:color w:val="auto"/>
          <w:sz w:val="32"/>
          <w:szCs w:val="32"/>
          <w:highlight w:val="none"/>
          <w:shd w:val="clear" w:color="auto" w:fill="FFFFFF"/>
        </w:rPr>
        <w:t>组织制定并实施本单位的生产安全事故应急救援预案；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w:t>
      </w:r>
      <w:r>
        <w:rPr>
          <w:rFonts w:hint="eastAsia" w:ascii="仿宋_GB2312" w:hAnsi="仿宋_GB2312" w:eastAsia="仿宋_GB2312" w:cs="仿宋_GB2312"/>
          <w:color w:val="auto"/>
          <w:sz w:val="32"/>
          <w:szCs w:val="32"/>
          <w:highlight w:val="none"/>
          <w:shd w:val="clear" w:color="auto" w:fill="FFFFFF"/>
        </w:rPr>
        <w:t>及时、如实报告生产安全事故。</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四条第一款：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矿山、金属冶炼和危险物品的生产、经营、储存、装卸单位等高危行业领域的生产经营单位（以下简称高危行业领域）：</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一档：高危行业领域生产经营单位主要负责人有1项未履行的；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二档：高危行业领域生产经营单位主要负责人有2项未履行的；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三档：高危行业领域生产经营单位主要负责人有3项及以上未履行的。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非高危行业领域生产经营单位：</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一档：从业人员100人以上的生产经营单位主要负责人有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项以下未履行或从业人员100人以下的生产经营单位有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4</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二档：从业人员100人以上的生产经营单位主要负责人有3项以上</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5</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项以下未履行或从业人员100人以下的生产经营单位有4项以上</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6</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三档：从业人员100人以上的生产经营单位主要负责人有5项以上未履行或从业人员100人以下的生产经营单位有6项以上未履行的。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责令限期改正，处2万元以上3万元以下的罚款；逾期未改正的，处5万元以上6万元以下的罚款，责令生产经营单位停产停业整顿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责令限期改正，处3万元以上4万元以下的罚款；逾期未改正的，处6万元以上8万元以下的罚款，责令生产经营单位停产停业整顿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责令限期改正，处4万元以上5万元以下的罚款；逾期未改正的，处8万元以上10万元以下的罚款，责令生产经营单位停产停业整顿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bookmarkStart w:id="32" w:name="_Toc18671"/>
      <w:bookmarkStart w:id="33" w:name="_Toc28555"/>
      <w:bookmarkStart w:id="34" w:name="_Toc24348"/>
      <w:bookmarkStart w:id="35" w:name="_Toc29833"/>
      <w:bookmarkStart w:id="36" w:name="_Toc20936"/>
      <w:bookmarkStart w:id="37" w:name="_Toc104458921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）安全投入保障</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类</w:t>
      </w:r>
      <w:bookmarkEnd w:id="32"/>
      <w:bookmarkEnd w:id="33"/>
      <w:bookmarkEnd w:id="34"/>
      <w:bookmarkEnd w:id="35"/>
      <w:bookmarkEnd w:id="36"/>
      <w:bookmarkEnd w:id="37"/>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生产经营单位的决策机构、主要负责人或者个人经营的投资人不依照规定保证安全生产所必需的资金投入，致使生产经营单位不具备安全生产条件（未导致发生生产安全事故的）。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第二十三条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生产经营单位应当具备的安全生产条件所必需的资金投入，由生产经营单位的决策机构、主要负责人或者个人经营的投资人予以保证，并对由于安全生产所必需的资金投入不足导致的后果承担责任。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第九十三条</w:t>
      </w:r>
      <w:r>
        <w:rPr>
          <w:rFonts w:hint="eastAsia" w:ascii="仿宋_GB2312" w:hAnsi="仿宋_GB2312" w:eastAsia="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color w:val="auto"/>
          <w:sz w:val="32"/>
          <w:szCs w:val="32"/>
          <w:highlight w:val="none"/>
          <w:shd w:val="clear" w:color="auto"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安全生产违法行为行政处罚办法》第四十二条第一款：生产经营单位的决策机构、主要负责人、个人经营的投资人（包括实际控制人）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㈠未按规定提取或者使用安全生产费用；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㈡未用于配备劳动防护用品的经费的；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㈢未用于安全生产教育和培训的经费的；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㈣国家规定的其他安全生产所必须的资金投入。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高危行业领域生产经营单位：</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一档：高危行业领域生产经营单位有1项未履行的；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二档：高危行业领域生产经营单位有2项以上未履行的。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color w:val="auto"/>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非高危行业领域生产经营单位：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一档：从业人员100人以上的生产经营单位未依法保证安全生产投入涉及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项的或从业人员100人以下的生产经营单位未依法保证安全生产投入涉及1项以上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项以下的；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二档：从业人员100人以上的生产经营单位未依法保证安全生产投入涉及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的或从业人员100人以下的生产经营单位未依法保证安全生产投入涉及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项以上的。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一档：责令限期改正，提供必需的资金，可以对生产经营单位处1万元以上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万元以下的罚款，对生产经营单位的主要负责人、个人经营的投资人处5000元以上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500元以下的罚款；逾期未改正的，责令生产经营单位停产停业整顿； </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档：责令限期改正，提供必需的资金，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对生产经营单位处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万元以上3万元以下的罚款，对生产经营单位的主要负责人、个人经营的投资人处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500元以上1万元以下的罚款；逾期未改正的，责令生产经营单位停产停业整顿。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生产经营单位未将安全培训工作纳入本单位工作计划并保证安全培训工作所需资金。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【法律规定】《生产经营单位安全培训规定》第二十一条第一款：生产经营单位应当将安全培训工作纳入本单位年度工作计划。保证本单位安全培训工作所需资金。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【处罚依据】《生产经营单位安全培训规定》第二十九条：生产经营单位有下列行为之一的，由安全生产监管监察部门责令其限期改正，可以处1万元以上3万元以下的罚款：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㈠未将安全培训工作纳入本单位工作计划并保证安全培训工作所需资金的。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【处罚档次】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非高危行业领域生产经营单位未将安全培训工作纳入本单位工作计划或者保证安全培训工作所需资金的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宋体" w:hAnsi="宋体"/>
          <w:color w:val="auto"/>
          <w:sz w:val="24"/>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二档：高危行业领域</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生产经营单位或</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从业人员100人以上的非高危行业领域生产经营单位生产经营单位未将安全培训工作纳入本单位工作计划或者保证安全培训工作所需资金的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38" w:name="_Toc28238"/>
      <w:bookmarkStart w:id="39" w:name="_Toc24786"/>
      <w:bookmarkStart w:id="40" w:name="_Toc18382"/>
      <w:bookmarkStart w:id="41" w:name="_Toc1600957502"/>
      <w:bookmarkStart w:id="42" w:name="_Toc8037"/>
      <w:bookmarkStart w:id="43" w:name="_Toc27214"/>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（三）安全生产管理机构、人员、制度类</w:t>
      </w:r>
      <w:bookmarkEnd w:id="38"/>
      <w:bookmarkEnd w:id="39"/>
      <w:bookmarkEnd w:id="40"/>
      <w:bookmarkEnd w:id="41"/>
      <w:bookmarkEnd w:id="42"/>
      <w:bookmarkEnd w:id="43"/>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生产经营单位未按照规定设置安全生产管理机构或者配备安全生产管理人员。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第二十四条：矿山、金属冶炼、建筑施工、运输单位和危险物品的生产、经营、储存、装卸单位，应当设置安全生产管理机构或者配备专职安全生产管理人员。</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rPr>
        <w:t>省安全生产条例》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十七条：矿山、金属冶炼、建筑施工、道路运输单位和有毒、有害、易燃、易爆等危险物品的生产、经营、储存单位，应当设置安全生产管理机构，按照不低于从业人员百分之一的比例配备专职安全生产管理人员。从业人员不足一百人的，应当配备一名以上专职安全生产管理人员。</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或者委托具有国家规定的相关专业技术资格的工程技术人员提供安全生产管理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㈠未按照规定设置安全生产管理机构或者配备安全生产管理人员、注册安全工程师的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一档：从业人员100 人以下的非高危行业领域生产经营单位，未依法配备专职或者兼职安全生产管理人员的；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kern w:val="2"/>
          <w:sz w:val="32"/>
          <w:szCs w:val="32"/>
          <w:highlight w:val="none"/>
          <w:shd w:val="clear" w:color="auto" w:fill="FFFFFF"/>
          <w:lang w:val="en-US" w:eastAsia="zh-CN" w:bidi="ar-SA"/>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 100 人以上200人以下的非高危行业领域生产经营单位，未依法配备专职或者兼职安全生产管理人员的</w:t>
      </w:r>
      <w:r>
        <w:rPr>
          <w:rFonts w:hint="eastAsia" w:ascii="仿宋_GB2312" w:hAnsi="仿宋_GB2312" w:eastAsia="仿宋_GB2312" w:cs="仿宋_GB2312"/>
          <w:color w:val="auto"/>
          <w:kern w:val="2"/>
          <w:sz w:val="32"/>
          <w:szCs w:val="32"/>
          <w:highlight w:val="none"/>
          <w:shd w:val="clear" w:color="auto" w:fill="FFFFFF"/>
          <w:lang w:val="en-US" w:eastAsia="zh-CN" w:bidi="ar-SA"/>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 三档：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从业人员100人以下的高危行业领域生产经营单位，未依法配备专职或者兼职安全生产管理人员的</w:t>
      </w:r>
      <w:r>
        <w:rPr>
          <w:rFonts w:hint="eastAsia" w:ascii="仿宋_GB2312" w:hAnsi="仿宋_GB2312" w:eastAsia="仿宋_GB2312" w:cs="仿宋_GB2312"/>
          <w:color w:val="auto"/>
          <w:kern w:val="2"/>
          <w:sz w:val="32"/>
          <w:szCs w:val="32"/>
          <w:highlight w:val="none"/>
          <w:shd w:val="clear" w:color="auto" w:fill="FFFFFF"/>
          <w:lang w:val="en-US" w:eastAsia="zh-CN" w:bidi="ar-SA"/>
        </w:rPr>
        <w:t>。或</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从业人员200 人以上500人以下的非高危行业领域生产经营单位，未依法配备专职或者兼职安全生产管理人员的</w:t>
      </w:r>
      <w:r>
        <w:rPr>
          <w:rFonts w:hint="eastAsia" w:ascii="仿宋_GB2312" w:hAnsi="仿宋_GB2312" w:eastAsia="仿宋_GB2312" w:cs="仿宋_GB2312"/>
          <w:color w:val="auto"/>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color w:val="auto"/>
          <w:kern w:val="2"/>
          <w:sz w:val="32"/>
          <w:szCs w:val="32"/>
          <w:highlight w:val="none"/>
          <w:shd w:val="clear" w:color="auto" w:fill="FFFFFF"/>
          <w:lang w:val="en-US" w:eastAsia="zh-CN" w:bidi="ar-SA"/>
        </w:rPr>
        <w:t>四</w:t>
      </w:r>
      <w:r>
        <w:rPr>
          <w:rFonts w:hint="eastAsia" w:ascii="仿宋_GB2312" w:hAnsi="仿宋_GB2312" w:eastAsia="仿宋_GB2312" w:cs="仿宋_GB2312"/>
          <w:color w:val="auto"/>
          <w:kern w:val="2"/>
          <w:sz w:val="32"/>
          <w:szCs w:val="32"/>
          <w:highlight w:val="none"/>
          <w:shd w:val="clear" w:color="auto" w:fill="FFFFFF"/>
          <w:lang w:val="en-US" w:eastAsia="zh-CN" w:bidi="ar-SA"/>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从业人员100 人以</w:t>
      </w:r>
      <w:r>
        <w:rPr>
          <w:rFonts w:hint="eastAsia" w:ascii="仿宋_GB2312" w:hAnsi="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高危行业领域生产经营单位，未依法配备专职或者兼职安全生产管理人员的</w:t>
      </w:r>
      <w:r>
        <w:rPr>
          <w:rFonts w:hint="eastAsia" w:ascii="仿宋_GB2312" w:hAnsi="仿宋_GB2312" w:eastAsia="仿宋_GB2312" w:cs="仿宋_GB2312"/>
          <w:color w:val="auto"/>
          <w:kern w:val="2"/>
          <w:sz w:val="32"/>
          <w:szCs w:val="32"/>
          <w:highlight w:val="none"/>
          <w:shd w:val="clear" w:color="auto" w:fill="FFFFFF"/>
          <w:lang w:val="en-US" w:eastAsia="zh-CN" w:bidi="ar-SA"/>
        </w:rPr>
        <w:t>。</w:t>
      </w:r>
      <w:r>
        <w:rPr>
          <w:rFonts w:hint="eastAsia" w:ascii="仿宋_GB2312" w:hAnsi="仿宋_GB2312" w:cs="仿宋_GB2312"/>
          <w:color w:val="auto"/>
          <w:kern w:val="2"/>
          <w:sz w:val="32"/>
          <w:szCs w:val="32"/>
          <w:highlight w:val="none"/>
          <w:shd w:val="clear" w:color="auto" w:fill="FFFFFF"/>
          <w:lang w:val="en-US" w:eastAsia="zh-CN" w:bidi="ar-SA"/>
        </w:rPr>
        <w:t>或</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从业人员在</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00人以上的非高危行业领域生产经营单位，未依法配备专职或者兼职安全生产管理人员的</w:t>
      </w:r>
      <w:r>
        <w:rPr>
          <w:rFonts w:hint="eastAsia" w:ascii="仿宋_GB2312" w:hAnsi="仿宋_GB2312" w:cs="仿宋_GB2312"/>
          <w:i w:val="0"/>
          <w:caps w:val="0"/>
          <w:color w:val="auto"/>
          <w:spacing w:val="0"/>
          <w:sz w:val="32"/>
          <w:szCs w:val="32"/>
          <w:highlight w:val="none"/>
          <w:shd w:val="clear" w:color="auto" w:fill="FFFFFF"/>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责令限期改正，处2.5万元以下的罚款；逾期未改正的，责令停产停业整顿，并处10万元以上12.5万元以下的罚款，对其直接负责的主管人员和其他直接责任人员处2万元以上2.5万元以下的罚款；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责令限期改正，处2.5万元以上5万元以下的罚款；逾期未改正的，责令停产停业整顿，并处12.5万元以上15万元以下的罚款，对其直接负责的主管人员和其他直接责任人员处2.5万元以上3万元以下的罚款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；逾期未改正的，责令停产停业整顿，对生产经营单位处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责令限期改正，处7.5万元以上10万元以下的罚款；逾期未改正的，责令停产停业整顿，并处17.5万元以上20万元以下的罚款，对其直接负责的主管人员和其他直接责任人员处3.5万元以上5万元以下的罚款。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危险物品的生产、储存、装卸单位以及矿山、金属冶炼单位未按规定配备注册安全工程师。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七条第三款：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未按照规定设置安全生产管理机构或者配备安全生产管理人员、注册安全工程师的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危险物品的生产、储存、装卸单位以及矿山、金属冶炼单位，其从业人员在50人以下，未配备注册安全工程师的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危险物品的生产、储存、装卸单位以及矿山、金属冶炼单位，其从业人员在50人以上100人以下，未配备注册安全工程师的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危险物品的生产、储存、装卸单位以及矿山、金属冶炼单位，其从业人员在100人以上，未配备注册安全工程师的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生产经营单位未建立应急值班制度或者配备应急值班人员。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【法律规定】《生产安全事故应急条例》第十四条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下列单位应当建立应急值班制度，配备应急值班人员：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㈠县级以上人民政府及其负有安全生产监督管理职责的部门；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㈡危险物品的生产、经营、储存、运输单位以及矿山、金属冶炼、城市轨道交通运营、建筑施工单位；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㈢应急救援队伍。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 《生产安全事故应急条例》第三十二条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一档：非高危行业领域生产经营单位从业人员100人以下的生产经营单位未建立应急值班制度或未配备应急值班人员；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二档：高危行业领域生产经营单位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从业人员100人以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的非高危行业领域生产经营单位未建立应急值班制度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未配备应急值班人员。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一档：责令限期改正；逾期未改正的，处3万元以上4万元以下的罚款，对其直接负责的主管人员和其他直接责任人员处1万元以上1.5万元以下的罚款；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二档：责令限期改正；逾期未改正的，处4万元以上5万元以下的罚款，对其直接负责的主管人员和其他直接责任人员处1.5万元以上2万元以下的罚款。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b w:val="0"/>
          <w:bCs w:val="0"/>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w:t>
      </w:r>
      <w:r>
        <w:rPr>
          <w:rFonts w:hint="eastAsia" w:ascii="仿宋_GB2312" w:hAnsi="仿宋_GB2312" w:eastAsia="仿宋_GB2312" w:cs="仿宋_GB2312"/>
          <w:b w:val="0"/>
          <w:bCs w:val="0"/>
          <w:color w:val="auto"/>
          <w:sz w:val="32"/>
          <w:szCs w:val="32"/>
          <w:highlight w:val="none"/>
          <w:shd w:val="clear" w:color="auto" w:fill="FFFFFF"/>
        </w:rPr>
        <w:t>经营单位的其他负责人和安全生产管理人员未履行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b w:val="0"/>
          <w:bCs w:val="0"/>
          <w:color w:val="auto"/>
          <w:sz w:val="32"/>
          <w:szCs w:val="32"/>
          <w:highlight w:val="none"/>
          <w:shd w:val="clear" w:color="auto" w:fill="FFFFFF"/>
        </w:rPr>
        <w:t>规定的安全生产管理职责</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未导致生产安全事故发生的</w:t>
      </w:r>
      <w:r>
        <w:rPr>
          <w:rFonts w:hint="eastAsia" w:ascii="仿宋_GB2312" w:hAnsi="仿宋_GB2312" w:eastAsia="仿宋_GB2312" w:cs="仿宋_GB2312"/>
          <w:b w:val="0"/>
          <w:bCs w:val="0"/>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第五条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生产经营单位的主要负责人是本单位安全生产第一责任人，对本单位的安全生产工作全面负责。其他负责人对职责范围内的安全生产工作负责。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第二十五条:生产经营单位的安全生产管理机构以及安全生产管理人员履行下列职责: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㈠组织或者参与拟订本单位安全生产规章制度、操作规程和生产安全事故应急救援预案；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㈡组织或者参与本单位安全生产教育和培训，如实记录安全生产教育和培训情况；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㈢组织开展危险源辨识和评估，督促落实本单位重大危险源的安全管理措施；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㈣组织或者参与本单位应急救援演练；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㈤检查本单位的安全生产状况，及时排查生产安全事故隐患，提出改进安全生产管理的建议；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㈥制止和纠正违章指挥、强令冒险作业、违反操作规程的行为；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㈦督促落实本单位安全生产整改措施。</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生产经营单位可以设置专职安全生产分管负责人，协助本单位主要负责人履行安全生产管理职责。</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第九十六条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高危行业领域的生产经营单位：</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一档：高危行业领域生产经营单位其他负责人和安全生产管理人员有1项未履行的；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二档：高危行业领域生产经营单位其他负责人和安全生产管理人员有2项未履行的；</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高危行业领域生产经营单位其他负责人和安全生产管理人员</w:t>
      </w:r>
      <w:r>
        <w:rPr>
          <w:rFonts w:hint="eastAsia" w:ascii="仿宋_GB2312" w:hAnsi="仿宋_GB2312" w:eastAsia="仿宋_GB2312" w:cs="仿宋_GB2312"/>
          <w:i w:val="0"/>
          <w:caps w:val="0"/>
          <w:color w:val="auto"/>
          <w:spacing w:val="0"/>
          <w:sz w:val="32"/>
          <w:szCs w:val="32"/>
          <w:highlight w:val="none"/>
          <w:shd w:val="clear" w:color="auto" w:fill="FFFFFF"/>
        </w:rPr>
        <w:t>有3项以上未履行</w:t>
      </w:r>
      <w:r>
        <w:rPr>
          <w:rFonts w:hint="eastAsia" w:ascii="仿宋_GB2312" w:hAnsi="仿宋_GB2312" w:cs="仿宋_GB2312"/>
          <w:i w:val="0"/>
          <w:caps w:val="0"/>
          <w:color w:val="auto"/>
          <w:spacing w:val="0"/>
          <w:sz w:val="32"/>
          <w:szCs w:val="32"/>
          <w:highlight w:val="none"/>
          <w:shd w:val="clear" w:color="auto" w:fill="FFFFFF"/>
          <w:lang w:eastAsia="zh-CN"/>
        </w:rPr>
        <w:t>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非高危行业、领域生产经营单位：</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一档：从业人员100人以上的生产经营单位其他负责人和安全生产管理人员有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项以下未履行或从业人员100人以下的生产经营单位有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4</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二档：从业人员100人以上的生产经营单位其他负责人和安全生产管理人员有3项以上</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5</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项以下未履行或从业人员100人以下的生产经营单位有4项以上</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6</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三档：从业人员100人以上的生产经营单位其他负责人和安全生产管理人员有5项以上未履行或从业人员100人以下的生产经营单位有6项以上未履行的。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【裁量幅度】</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责令限期改正，处1万元以上1.5万元以下的罚款；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责令限期改正，处1.5万元以上2.5万元以下的罚款；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w:t>
      </w:r>
      <w:r>
        <w:rPr>
          <w:rFonts w:hint="eastAsia" w:ascii="仿宋_GB2312" w:hAnsi="仿宋_GB2312" w:eastAsia="仿宋_GB2312" w:cs="仿宋_GB2312"/>
          <w:i w:val="0"/>
          <w:caps w:val="0"/>
          <w:color w:val="auto"/>
          <w:spacing w:val="0"/>
          <w:sz w:val="32"/>
          <w:szCs w:val="32"/>
          <w:highlight w:val="none"/>
          <w:shd w:val="clear" w:color="auto" w:fill="FFFFFF"/>
        </w:rPr>
        <w:t>经营单位生产、经营、运输、储存、使用危险物品或者处置废弃危险物品的，未建立专门安全管理制度、未采取可靠的安全措施。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生产、经营、运输、储存、使用危险物品或者处置废弃危险物品，未建立专门安全管理制度、未采取可靠的安全措施的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一档：生产、经营、运输、储存、使用危险物品或者处置废弃危险物品，未建立专门安全管理制度或者未采取可靠的安全措施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其从业人员在100人以下的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档：生产、经营、运输、储存、使用危险物品或者处置废弃危险物品，未建立专门安全管理制度或者未采取可靠的安全措施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其从业人员在100人以上的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生产、经营、运输、储存、使用危险物品或者处置废弃危险物品，未建立专门安全管理制度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且</w:t>
      </w:r>
      <w:r>
        <w:rPr>
          <w:rFonts w:hint="eastAsia" w:ascii="仿宋_GB2312" w:hAnsi="仿宋_GB2312" w:eastAsia="仿宋_GB2312" w:cs="仿宋_GB2312"/>
          <w:i w:val="0"/>
          <w:caps w:val="0"/>
          <w:color w:val="auto"/>
          <w:spacing w:val="0"/>
          <w:sz w:val="32"/>
          <w:szCs w:val="32"/>
          <w:highlight w:val="none"/>
          <w:shd w:val="clear" w:color="auto" w:fill="FFFFFF"/>
        </w:rPr>
        <w:t>未采取可靠的安全措施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其从业人员在100人以下的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生产、经营、运输、储存、使用危险物品或者处置废弃危险物品，未建立专门安全管理制度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且</w:t>
      </w:r>
      <w:r>
        <w:rPr>
          <w:rFonts w:hint="eastAsia" w:ascii="仿宋_GB2312" w:hAnsi="仿宋_GB2312" w:eastAsia="仿宋_GB2312" w:cs="仿宋_GB2312"/>
          <w:i w:val="0"/>
          <w:caps w:val="0"/>
          <w:color w:val="auto"/>
          <w:spacing w:val="0"/>
          <w:sz w:val="32"/>
          <w:szCs w:val="32"/>
          <w:highlight w:val="none"/>
          <w:shd w:val="clear" w:color="auto" w:fill="FFFFFF"/>
        </w:rPr>
        <w:t>未采取可靠的安全措施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outlineLvl w:val="2"/>
        <w:rPr>
          <w:rFonts w:hint="default"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44" w:name="_Toc15326"/>
      <w:bookmarkStart w:id="45" w:name="_Toc21479"/>
      <w:bookmarkStart w:id="46" w:name="_Toc20474"/>
      <w:bookmarkStart w:id="47" w:name="_Toc5287"/>
      <w:bookmarkStart w:id="48" w:name="_Toc143"/>
      <w:bookmarkStart w:id="49" w:name="_Toc1324150912"/>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（四）安全生产教育培训考核类</w:t>
      </w:r>
      <w:bookmarkEnd w:id="44"/>
      <w:bookmarkEnd w:id="45"/>
      <w:bookmarkEnd w:id="46"/>
      <w:bookmarkEnd w:id="47"/>
      <w:bookmarkEnd w:id="48"/>
      <w:bookmarkEnd w:id="49"/>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危险物品</w:t>
      </w:r>
      <w:r>
        <w:rPr>
          <w:rFonts w:hint="eastAsia" w:ascii="仿宋_GB2312" w:hAnsi="仿宋_GB2312" w:eastAsia="仿宋_GB2312" w:cs="仿宋_GB2312"/>
          <w:color w:val="auto"/>
          <w:sz w:val="32"/>
          <w:szCs w:val="32"/>
          <w:highlight w:val="none"/>
          <w:shd w:val="clear" w:color="auto" w:fill="FFFFFF"/>
        </w:rPr>
        <w:t>的生产、经营、储存、装卸单位以及矿山、金属冶炼、建筑施工、运输单位</w:t>
      </w:r>
      <w:r>
        <w:rPr>
          <w:rFonts w:hint="eastAsia" w:ascii="仿宋_GB2312" w:hAnsi="仿宋_GB2312" w:eastAsia="仿宋_GB2312" w:cs="仿宋_GB2312"/>
          <w:i w:val="0"/>
          <w:caps w:val="0"/>
          <w:color w:val="auto"/>
          <w:spacing w:val="0"/>
          <w:sz w:val="32"/>
          <w:szCs w:val="32"/>
          <w:highlight w:val="none"/>
          <w:shd w:val="clear" w:color="auto" w:fill="FFFFFF"/>
        </w:rPr>
        <w:t>的主要负责人和安全生产管理人员未按照规定经考核合格。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【法律规定】《中华人民共和国安全生产法》第二十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七</w:t>
      </w:r>
      <w:r>
        <w:rPr>
          <w:rFonts w:hint="eastAsia" w:ascii="仿宋_GB2312" w:hAnsi="仿宋_GB2312" w:eastAsia="仿宋_GB2312" w:cs="仿宋_GB2312"/>
          <w:i w:val="0"/>
          <w:caps w:val="0"/>
          <w:color w:val="auto"/>
          <w:spacing w:val="0"/>
          <w:sz w:val="32"/>
          <w:szCs w:val="32"/>
          <w:highlight w:val="none"/>
          <w:shd w:val="clear" w:color="auto" w:fill="FFFFFF"/>
        </w:rPr>
        <w:t>条第二款：</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【处罚依据】《中华人民共和国安全生产法》</w:t>
      </w:r>
      <w:r>
        <w:rPr>
          <w:rFonts w:hint="eastAsia" w:ascii="仿宋_GB2312" w:hAnsi="仿宋_GB2312" w:eastAsia="仿宋_GB2312" w:cs="仿宋_GB2312"/>
          <w:color w:val="auto"/>
          <w:sz w:val="32"/>
          <w:szCs w:val="32"/>
          <w:highlight w:val="none"/>
          <w:shd w:val="clear" w:color="auto" w:fill="FFFFFF"/>
        </w:rPr>
        <w:t>第九十七条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危险物品的生产、经营、储存、装卸单位以及矿山、金属冶炼、建筑施工、运输单位的主要负责人和安全生产管理人员未按照规定经考核合格的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危险物品的生产、经营、储存、装卸单位以及矿山、金属冶炼单位的主要负责人</w:t>
      </w:r>
      <w:r>
        <w:rPr>
          <w:rFonts w:hint="eastAsia" w:ascii="仿宋_GB2312" w:hAnsi="仿宋_GB2312" w:eastAsia="仿宋_GB2312" w:cs="仿宋_GB2312"/>
          <w:color w:val="auto"/>
          <w:sz w:val="32"/>
          <w:szCs w:val="32"/>
          <w:highlight w:val="none"/>
          <w:shd w:val="clear" w:color="auto" w:fill="FFFFFF"/>
          <w:lang w:val="en-US" w:eastAsia="zh-CN"/>
        </w:rPr>
        <w:t>或</w:t>
      </w:r>
      <w:r>
        <w:rPr>
          <w:rFonts w:hint="eastAsia" w:ascii="仿宋_GB2312" w:hAnsi="仿宋_GB2312" w:eastAsia="仿宋_GB2312" w:cs="仿宋_GB2312"/>
          <w:color w:val="auto"/>
          <w:sz w:val="32"/>
          <w:szCs w:val="32"/>
          <w:highlight w:val="none"/>
          <w:shd w:val="clear" w:color="auto" w:fill="FFFFFF"/>
        </w:rPr>
        <w:t>安全生产管理人员未按照规定经考核合格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其从业人员在100人以下的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危险物品的生产、经营、储存、装卸单位以及矿山、金属冶炼单位的主要负责人</w:t>
      </w:r>
      <w:r>
        <w:rPr>
          <w:rFonts w:hint="eastAsia" w:ascii="仿宋_GB2312" w:hAnsi="仿宋_GB2312" w:eastAsia="仿宋_GB2312" w:cs="仿宋_GB2312"/>
          <w:color w:val="auto"/>
          <w:sz w:val="32"/>
          <w:szCs w:val="32"/>
          <w:highlight w:val="none"/>
          <w:shd w:val="clear" w:color="auto" w:fill="FFFFFF"/>
          <w:lang w:val="en-US" w:eastAsia="zh-CN"/>
        </w:rPr>
        <w:t>或</w:t>
      </w:r>
      <w:r>
        <w:rPr>
          <w:rFonts w:hint="eastAsia" w:ascii="仿宋_GB2312" w:hAnsi="仿宋_GB2312" w:eastAsia="仿宋_GB2312" w:cs="仿宋_GB2312"/>
          <w:color w:val="auto"/>
          <w:sz w:val="32"/>
          <w:szCs w:val="32"/>
          <w:highlight w:val="none"/>
          <w:shd w:val="clear" w:color="auto" w:fill="FFFFFF"/>
        </w:rPr>
        <w:t>安全生产管理人员未按照规定经考核合格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其从业人员在100人以上的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危险物品的生产、经营、储存、装卸单位以及矿山、金属冶炼单位的主要负责人和安全生产管理人员未按照规定经考核合格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危险物品的生产、经营、储存、装卸单位以及矿山、金属冶炼单位的主要负责人和安全生产管理人员未按照规定经考核合格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责令限期改正，处</w:t>
      </w:r>
      <w:r>
        <w:rPr>
          <w:rFonts w:hint="eastAsia" w:ascii="仿宋_GB2312" w:hAnsi="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万元以下的罚款；逾期未改正的，责令停产停业整顿，并处</w:t>
      </w:r>
      <w:r>
        <w:rPr>
          <w:rFonts w:hint="eastAsia" w:ascii="仿宋_GB2312" w:hAnsi="仿宋_GB2312" w:cs="仿宋_GB2312"/>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12.5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2.75</w:t>
      </w:r>
      <w:r>
        <w:rPr>
          <w:rFonts w:hint="eastAsia" w:ascii="仿宋_GB2312" w:hAnsi="仿宋_GB2312" w:eastAsia="仿宋_GB2312" w:cs="仿宋_GB2312"/>
          <w:color w:val="auto"/>
          <w:sz w:val="32"/>
          <w:szCs w:val="32"/>
          <w:highlight w:val="none"/>
          <w:shd w:val="clear" w:color="auto" w:fill="FFFFFF"/>
        </w:rPr>
        <w:t>万元以下的罚款</w:t>
      </w:r>
      <w:r>
        <w:rPr>
          <w:rFonts w:hint="eastAsia" w:ascii="仿宋_GB2312" w:hAnsi="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color w:val="auto"/>
          <w:sz w:val="32"/>
          <w:szCs w:val="32"/>
          <w:highlight w:val="none"/>
          <w:shd w:val="clear" w:color="auto" w:fill="FFFFFF"/>
        </w:rPr>
        <w:t>责令限期改正，处</w:t>
      </w:r>
      <w:r>
        <w:rPr>
          <w:rFonts w:hint="eastAsia" w:ascii="仿宋_GB2312" w:hAnsi="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以上5</w:t>
      </w:r>
      <w:r>
        <w:rPr>
          <w:rFonts w:hint="eastAsia" w:ascii="仿宋_GB2312" w:hAnsi="仿宋_GB2312" w:eastAsia="仿宋_GB2312" w:cs="仿宋_GB2312"/>
          <w:color w:val="auto"/>
          <w:sz w:val="32"/>
          <w:szCs w:val="32"/>
          <w:highlight w:val="none"/>
          <w:shd w:val="clear" w:color="auto" w:fill="FFFFFF"/>
        </w:rPr>
        <w:t>万元以下的罚款；逾期未改正的，责令停产停业整顿，并处</w:t>
      </w:r>
      <w:r>
        <w:rPr>
          <w:rFonts w:hint="eastAsia" w:ascii="仿宋_GB2312" w:hAnsi="仿宋_GB2312" w:cs="仿宋_GB2312"/>
          <w:color w:val="auto"/>
          <w:sz w:val="32"/>
          <w:szCs w:val="32"/>
          <w:highlight w:val="none"/>
          <w:shd w:val="clear" w:color="auto" w:fill="FFFFFF"/>
          <w:lang w:val="en-US" w:eastAsia="zh-CN"/>
        </w:rPr>
        <w:t>12.5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cs="仿宋_GB2312"/>
          <w:color w:val="auto"/>
          <w:sz w:val="32"/>
          <w:szCs w:val="32"/>
          <w:highlight w:val="none"/>
          <w:shd w:val="clear" w:color="auto" w:fill="FFFFFF"/>
          <w:lang w:val="en-US" w:eastAsia="zh-CN"/>
        </w:rPr>
        <w:t>2.75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3.5</w:t>
      </w:r>
      <w:r>
        <w:rPr>
          <w:rFonts w:hint="eastAsia" w:ascii="仿宋_GB2312" w:hAnsi="仿宋_GB2312" w:eastAsia="仿宋_GB2312" w:cs="仿宋_GB2312"/>
          <w:color w:val="auto"/>
          <w:sz w:val="32"/>
          <w:szCs w:val="32"/>
          <w:highlight w:val="none"/>
          <w:shd w:val="clear" w:color="auto" w:fill="FFFFFF"/>
        </w:rPr>
        <w:t>万元以下的罚款</w:t>
      </w:r>
      <w:r>
        <w:rPr>
          <w:rFonts w:hint="eastAsia" w:ascii="仿宋_GB2312" w:hAnsi="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color w:val="auto"/>
          <w:sz w:val="32"/>
          <w:szCs w:val="32"/>
          <w:highlight w:val="none"/>
          <w:shd w:val="clear" w:color="auto" w:fill="FFFFFF"/>
        </w:rPr>
        <w:t>责令限期改正，处</w:t>
      </w:r>
      <w:r>
        <w:rPr>
          <w:rFonts w:hint="eastAsia" w:ascii="仿宋_GB2312" w:hAnsi="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以上7.5</w:t>
      </w:r>
      <w:r>
        <w:rPr>
          <w:rFonts w:hint="eastAsia" w:ascii="仿宋_GB2312" w:hAnsi="仿宋_GB2312" w:eastAsia="仿宋_GB2312" w:cs="仿宋_GB2312"/>
          <w:color w:val="auto"/>
          <w:sz w:val="32"/>
          <w:szCs w:val="32"/>
          <w:highlight w:val="none"/>
          <w:shd w:val="clear" w:color="auto" w:fill="FFFFFF"/>
        </w:rPr>
        <w:t>万元以下的罚款；逾期未改正的，责令停产停业整顿，并处</w:t>
      </w:r>
      <w:r>
        <w:rPr>
          <w:rFonts w:hint="eastAsia" w:ascii="仿宋_GB2312" w:hAnsi="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17.5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cs="仿宋_GB2312"/>
          <w:color w:val="auto"/>
          <w:sz w:val="32"/>
          <w:szCs w:val="32"/>
          <w:highlight w:val="none"/>
          <w:shd w:val="clear" w:color="auto" w:fill="FFFFFF"/>
          <w:lang w:val="en-US" w:eastAsia="zh-CN"/>
        </w:rPr>
        <w:t>3.5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4.25</w:t>
      </w:r>
      <w:r>
        <w:rPr>
          <w:rFonts w:hint="eastAsia" w:ascii="仿宋_GB2312" w:hAnsi="仿宋_GB2312" w:eastAsia="仿宋_GB2312" w:cs="仿宋_GB2312"/>
          <w:color w:val="auto"/>
          <w:sz w:val="32"/>
          <w:szCs w:val="32"/>
          <w:highlight w:val="none"/>
          <w:shd w:val="clear" w:color="auto" w:fill="FFFFFF"/>
        </w:rPr>
        <w:t>万元以下的罚款</w:t>
      </w:r>
      <w:r>
        <w:rPr>
          <w:rFonts w:hint="eastAsia" w:ascii="仿宋_GB2312" w:hAnsi="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color w:val="auto"/>
          <w:sz w:val="32"/>
          <w:szCs w:val="32"/>
          <w:highlight w:val="none"/>
          <w:shd w:val="clear" w:color="auto" w:fill="FFFFFF"/>
        </w:rPr>
        <w:t>责令限期改正，处</w:t>
      </w:r>
      <w:r>
        <w:rPr>
          <w:rFonts w:hint="eastAsia" w:ascii="仿宋_GB2312" w:hAnsi="仿宋_GB2312" w:cs="仿宋_GB2312"/>
          <w:color w:val="auto"/>
          <w:sz w:val="32"/>
          <w:szCs w:val="32"/>
          <w:highlight w:val="none"/>
          <w:shd w:val="clear" w:color="auto" w:fill="FFFFFF"/>
          <w:lang w:val="en-US" w:eastAsia="zh-CN"/>
        </w:rPr>
        <w:t>7.5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以上10</w:t>
      </w:r>
      <w:r>
        <w:rPr>
          <w:rFonts w:hint="eastAsia" w:ascii="仿宋_GB2312" w:hAnsi="仿宋_GB2312" w:eastAsia="仿宋_GB2312" w:cs="仿宋_GB2312"/>
          <w:color w:val="auto"/>
          <w:sz w:val="32"/>
          <w:szCs w:val="32"/>
          <w:highlight w:val="none"/>
          <w:shd w:val="clear" w:color="auto" w:fill="FFFFFF"/>
        </w:rPr>
        <w:t>万元以下的罚款；逾期未改正的，责令停产停业整顿，并处</w:t>
      </w:r>
      <w:r>
        <w:rPr>
          <w:rFonts w:hint="eastAsia" w:ascii="仿宋_GB2312" w:hAnsi="仿宋_GB2312" w:cs="仿宋_GB2312"/>
          <w:color w:val="auto"/>
          <w:sz w:val="32"/>
          <w:szCs w:val="32"/>
          <w:highlight w:val="none"/>
          <w:shd w:val="clear" w:color="auto" w:fill="FFFFFF"/>
          <w:lang w:val="en-US" w:eastAsia="zh-CN"/>
        </w:rPr>
        <w:t>17.5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20</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cs="仿宋_GB2312"/>
          <w:color w:val="auto"/>
          <w:sz w:val="32"/>
          <w:szCs w:val="32"/>
          <w:highlight w:val="none"/>
          <w:shd w:val="clear" w:color="auto" w:fill="FFFFFF"/>
          <w:lang w:val="en-US" w:eastAsia="zh-CN"/>
        </w:rPr>
        <w:t>4.25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w:t>
      </w:r>
      <w:r>
        <w:rPr>
          <w:rFonts w:hint="eastAsia" w:ascii="仿宋_GB2312" w:hAnsi="仿宋_GB2312" w:eastAsia="仿宋_GB2312" w:cs="仿宋_GB2312"/>
          <w:i w:val="0"/>
          <w:caps w:val="0"/>
          <w:color w:val="auto"/>
          <w:spacing w:val="0"/>
          <w:sz w:val="32"/>
          <w:szCs w:val="32"/>
          <w:highlight w:val="none"/>
          <w:shd w:val="clear" w:color="auto" w:fill="FFFFFF"/>
        </w:rPr>
        <w:t>经营单位未按照规定对从业人员、被派遣劳动者、实习学生进行安全生产教育和培训，或者未按照规定如实告知有关的安全生产事项。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第二十八条</w:t>
      </w:r>
      <w:r>
        <w:rPr>
          <w:rFonts w:hint="eastAsia" w:ascii="仿宋_GB2312" w:hAnsi="仿宋_GB2312" w:eastAsia="仿宋_GB2312" w:cs="仿宋_GB2312"/>
          <w:color w:val="auto"/>
          <w:sz w:val="32"/>
          <w:szCs w:val="32"/>
          <w:highlight w:val="none"/>
          <w:shd w:val="clear" w:color="auto" w:fill="FFFFFF"/>
          <w:lang w:val="en-US" w:eastAsia="zh-CN"/>
        </w:rPr>
        <w:t>第一款、第二款、第三款</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第二十九条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生产经营单位采用新工艺、新技术、新材料或者使用新设备，必须了解、掌握其安全技术特性，采取有效的安全防护措施，并对从业人员进行专门的安全生产教育和培训。</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第四十四条第一款：生产经营单位应当教育和督促从业人员严格执行本单位的安全生产规章制度和安全操作规程；并向从业人员如实告知作业场所和工作岗位存在的危险因素、防范措施以及事故应急措施。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rPr>
        <w:t>省安全生产条例》第二十条</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生产经营单位应当对下列从业人员进行上岗前的安全生产教育培训：</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(一)新进从业人员；</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(二)离岗半年以上的或者换岗的从业人员；</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(三)采用新工艺、新技术、新材料或者使用新设备后的有关从业人员。</w:t>
      </w:r>
    </w:p>
    <w:p>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生产经营单位应当对在岗的从业人员定期进行安全生产教育和培训。未经安全生产教育和培训合格的从业人员，不得上岗作业。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未按照规定对从业人员、被派遣劳动者、实习学生进行安全生产教育和培训，或者未按照规定如实告知有关的安全生产事项的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kinsoku/>
        <w:wordWrap/>
        <w:overflowPunct/>
        <w:topLinePunct w:val="0"/>
        <w:autoSpaceDE/>
        <w:autoSpaceDN/>
        <w:bidi w:val="0"/>
        <w:adjustRightInd/>
        <w:snapToGrid/>
        <w:spacing w:line="560" w:lineRule="exact"/>
        <w:ind w:firstLine="435"/>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435"/>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一档：未按照规定进行安全生产教育和培训，或者未按照规定如实告知有关的安全生产事项</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3人以下或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435"/>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档：未按照规定进行安全生产教育和培训，或者未按照规定如实告知有关的安全生产事项</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3人以上10人以下或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435"/>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档：未按照规定进行安全生产教育和培训，或者未按照规定如实告知有关的安全生产事项</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10人以上或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w:t>
      </w:r>
      <w:r>
        <w:rPr>
          <w:rFonts w:hint="eastAsia" w:ascii="仿宋_GB2312" w:hAnsi="仿宋_GB2312" w:eastAsia="仿宋_GB2312" w:cs="仿宋_GB2312"/>
          <w:i w:val="0"/>
          <w:caps w:val="0"/>
          <w:color w:val="auto"/>
          <w:spacing w:val="0"/>
          <w:sz w:val="32"/>
          <w:szCs w:val="32"/>
          <w:highlight w:val="none"/>
          <w:shd w:val="clear" w:color="auto" w:fill="FFFFFF"/>
        </w:rPr>
        <w:t>经营单位未如实记录安全生产教育和培训情况。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第二十八条第四款：生产经营单位应当建立安全生产教育和培训档案，如实记录安全生产教育和培训的时间、内容、参加人员以及考核结果等情况。</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未如实记录安全生产教育和培训情况的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一档：未如实记录安全生产教育和培训情况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3人以下或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档：未如实记录安全生产教育和培训情况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3人以上10人以下或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档：未如实记录安全生产教育和培训情况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10人以上或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w:t>
      </w:r>
      <w:r>
        <w:rPr>
          <w:rFonts w:hint="eastAsia" w:ascii="仿宋_GB2312" w:hAnsi="仿宋_GB2312" w:eastAsia="仿宋_GB2312" w:cs="仿宋_GB2312"/>
          <w:i w:val="0"/>
          <w:caps w:val="0"/>
          <w:color w:val="auto"/>
          <w:spacing w:val="0"/>
          <w:sz w:val="32"/>
          <w:szCs w:val="32"/>
          <w:highlight w:val="none"/>
          <w:shd w:val="clear" w:color="auto" w:fill="FFFFFF"/>
        </w:rPr>
        <w:t>经营单位从业人员进行安全培训期间未支付工资并承担安全培训费用。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【法律规定】《生产经营单位安全培训规定》第二十三条：生产经营单位安排从业人员进行安全培训期间，应当支付工资和必要的费用。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【处罚依据】《生产经营单位安全培训规定》第二十九条：生产经营单位有下列行为之一的，由安全生产监管监察部门责令其限期改正，可以处1万元以上3万元以下的罚款：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㈡从业人员进行安全培训期间未支付工资并承担安全培训费用的。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一档：未支付工资或者承担安全培训费用的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档：未支付工资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且</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未</w:t>
      </w:r>
      <w:r>
        <w:rPr>
          <w:rFonts w:hint="eastAsia" w:ascii="仿宋_GB2312" w:hAnsi="仿宋_GB2312" w:eastAsia="仿宋_GB2312" w:cs="仿宋_GB2312"/>
          <w:i w:val="0"/>
          <w:caps w:val="0"/>
          <w:color w:val="auto"/>
          <w:spacing w:val="0"/>
          <w:sz w:val="32"/>
          <w:szCs w:val="32"/>
          <w:highlight w:val="none"/>
          <w:shd w:val="clear" w:color="auto" w:fill="FFFFFF"/>
        </w:rPr>
        <w:t>承担安全培训费用的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w:t>
      </w:r>
      <w:r>
        <w:rPr>
          <w:rFonts w:hint="eastAsia" w:ascii="仿宋_GB2312" w:hAnsi="仿宋_GB2312" w:eastAsia="仿宋_GB2312" w:cs="仿宋_GB2312"/>
          <w:i w:val="0"/>
          <w:caps w:val="0"/>
          <w:color w:val="auto"/>
          <w:spacing w:val="0"/>
          <w:sz w:val="32"/>
          <w:szCs w:val="32"/>
          <w:highlight w:val="none"/>
          <w:shd w:val="clear" w:color="auto" w:fill="FFFFFF"/>
        </w:rPr>
        <w:t>人员安全培训的时间少于《生产经营单位安全培训规定》或者有关标准规定。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【法律规定】《安全生产培训管理办法》第十一条：生产经营单位从业人员的培训内容和培训时间，应当符合《生产经营单位安全培训规定》和有关标准的规定。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【处罚依据】《安全生产培训管理办法》第三十六条：生产经营单位有下列情形之一的，责令改正，处3万元以下的罚款：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㈠从业人员安全培训的时间少于《生产经营单位安全培训规定》或者有关标准规定的。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一档：培训的时间与《生产经营单位安全培训规定》等标准规定时间相差10学时以下的；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二档：培训的时间与《生产经营单位安全培训规定》等标准规定时间相差10学时以上的。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矿山新招的井下作业人员和危险物品生产经营单位新招的危险工艺操作岗位人员，未经实习期满独立上岗作业。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十三条第二款：矿山新招的井下作业人员和危险物品生产经营单位新招的危险工艺操作岗位人员，除按照规定进行安全培训外，还应当在有经验的职工带领下实习满2个月后，方可独立上岗作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【处罚依据】《安全生产培训管理办法》第三十六条：生产经营单位有下列情形之一的，责令改正，处3万元以下的罚款：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㈡矿山新招的井下作业人员和危险物品生产经营单位新招的危险工艺操作岗位人员，未经实习期满独立上岗作业的。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一档：矿山新招的井下作业人员和危险物品生产经营单位新招的危险工艺操作岗位人员，实习已满1个月不满2个月独立上岗作业的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档：矿山新招的井下作业人员和危险物品生产经营单位新招的危险工艺操作岗位人员，实习不满1个月独立上岗作业的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相关人员未按照规定重新参加安全培训。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十二条：中央企业的分公司、子公司及其所属单位和其他生产经营单位，发生造成人员死亡的生产安全事故的，其主要负责人和安全生产管理人员应当重新参加安全培训。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特种作业人员对造成人员死亡的生产安全事故负有直接责任的，应当按照《特种作业人员安全技术培训考核管理规定》重新参加安全培训。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【处罚依据】《安全生产培训管理办法》第三十六条：生产经营单位有下列情形之一的，责令改正，处3万元以下的罚款：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㈢相关人员未按照本办法第十二条规定重新参加安全培训的。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一档：造成3人以下死亡的生产安全事故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相关人员未按照《安全生产培训管理办法》第十二条规定重新参加安全培训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宋体" w:hAnsi="宋体"/>
          <w:color w:val="auto"/>
          <w:sz w:val="24"/>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造成3人以上死亡的生产安全事故相关人员未按照《安全生产培训管理办法》第十二条规定重新参加安全培训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安全培训机构不具备从事安全培训所需要的条件。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五条第一款：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【处罚依据】《安全生产培训管理办法》第三十四条：安全培训机构有下列情形之一的，责令限期改正，处1 万元以下的罚款；逾期未改正的，给予警告，处1万元以上3万元以下的罚款：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㈠不具备安全培训条件的。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一档：不具备安全培训条件，有1处的；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二档：不具备安全培训条件，有2处的；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三档：不具备安全培训条件，有3处以上的。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一档：责令限期改正，处3000元以下的罚款；逾期未改正的，给予警告，并处1万元以上1.6万元以下的罚款；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二档：责令限期改正，处3000元以上7000元以下的罚款；逾期未改正的，给予警告，并处1.6万元以上2.4万元以下的罚款；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三档：责令限期改正，处7000元以上1万元以下的罚款；逾期未改正的，给予警告，并处2.4万元以上3万元以下的罚款。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安全培训机构未按照统一的培训大纲组织教学培训。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【法律规定】《安全生产培训管理办法》第六条：安全培训应当按照规定的安全培训大纲进行。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监管监察人员，危险物品的生产、经营、储存单位与非煤矿山、金属冶炼单位的主要负责人和安全生产管理人员、特种作业人员以及从事安全生产工作的相关人员的安全培训大纲，由国家安全监管总局组织制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煤矿企业的主要负责人和安全生产管理人员、特种作业人员的培训大纲由国家煤矿安监局组织制定。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除危险物品的生产、经营、储存单位和矿山、金属冶炼单位以外其他生产经营单位的主要负责人、安全生产管理人员及其他从业人员的安全培训大纲，由省级安全生产监督管理部门、省级煤矿安全培训监管机构组织制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【处罚依据】《安全生产培训管理办法》第三十四条：安全培训机构有下列情形之一的，责令限期改正，处1 万元以下的罚款；逾期未改正的，给予警告，处1万元以上3万元以下的罚款：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㈡未按照统一的培训大纲组织教学培训的。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一档：未按照统一的培训大纲组织教学培训，有1次的；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二档：未按照统一的培训大纲组织教学培训，有2次的；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三档：未按照统一的培训大纲组织教学培训，有3次以上的。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一档：责令限期改正，处3000元以下的罚款；逾期未改正的，给予警告，并处1万元以上1.6万元以下的罚款；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二档：责令限期改正，处3000元以上7000元以下的罚款；逾期未改正的，给予警告，并处1.6万元以上2.4万元以下的罚款；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三档：责令限期改正，处7000元以上1万元以下的罚款；逾期未改正的，给予警告，并处2.4万元以上3万元以下的罚款。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安全培训机构未建立培训档案或者培训档案管理不规范。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【法律规定】《安全生产培训管理办法》第十五条：安全培训机构应当建立安全培训工作制度和人员培训档案。安全培训相关情况，应当如实记录并建档备查。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【处罚依据】《安全生产培训管理办法》第三十四条：安全培训机构有下列情形之一的，责令限期改正，处1 万元以下的罚款；逾期未改正的，给予警告，处1万元以上3万元以下的罚款：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㈢未建立培训档案或者培训档案管理不规范的。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一档：培训档案管理不规范的；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二档：未建立培训档案的。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一档：责令限期改正，处5000元以下的罚款；逾期未改正的，给予警告，并处1万元以上2万元以下的罚款；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二档：责令限期改正，处5000元以上1万元以下的罚款；逾期未改正的，给予警告，并处2万元以上3万元以下的罚款。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安全培训机构采取不正当竞争手段，故意贬低、诋毁其他安全培训机构。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【处罚依据】《安全生产培训管理办法》第三十四条第二款：安全培训机构有下列情形之一的，责令限期改正，处1万元以下的罚款；逾期未改正的，给予警告，处1万元以上3万元以下的罚款：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安全培训机构采取不正当竞争手段，故意贬低、诋毁其他安全培训机构的，依照前款规定处罚。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一档：采取不正当竞争手段，故意贬低、诋毁其他安全培训机构，有1家(次)的；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二档：采取不正当竞争手段，故意贬低、诋毁其他安全培训机构，有2家(次)的；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三档：采取不正当竞争手段，故意贬低、诋毁其他安全培训机构，有3家(次)以上的。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一档：责令限期改正，处3000元以下的罚款；逾期未改正的，给予警告，并处1万元以上1.6万元以下的罚款；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二档：责令限期改正，处3000元以上7000元以下的罚款；逾期未改正的，给予警告，并处1.6万元以上2.4万元以下的罚款；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三档：责令限期改正，处7000元以上1万元以下的罚款；逾期未改正的，给予警告，并处2.4万元以上3万元以下的罚款。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50" w:name="_Toc14355"/>
      <w:bookmarkStart w:id="51" w:name="_Toc6410"/>
      <w:bookmarkStart w:id="52" w:name="_Toc31679"/>
      <w:bookmarkStart w:id="53" w:name="_Toc7349"/>
      <w:bookmarkStart w:id="54" w:name="_Toc11909"/>
      <w:bookmarkStart w:id="55" w:name="_Toc44895544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五</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特种作业人员安全技术培训类</w:t>
      </w:r>
      <w:bookmarkEnd w:id="50"/>
      <w:bookmarkEnd w:id="51"/>
      <w:bookmarkEnd w:id="52"/>
      <w:bookmarkEnd w:id="53"/>
      <w:bookmarkEnd w:id="54"/>
      <w:bookmarkEnd w:id="55"/>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生产经营单位特种作业人员未经专门培训取得特种作业操作证上岗作业。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生产经营单位的特种作业人员必须按照国家有关规定经专门的安全作业培训，取得相应资格，方可上岗作业。</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特种作业人员未按照规定经专门的安全作业培训并取得相应资格，上岗作业的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
        </w:rPr>
      </w:pPr>
      <w:r>
        <w:rPr>
          <w:rFonts w:hint="eastAsia" w:ascii="仿宋_GB2312" w:hAnsi="仿宋_GB2312" w:eastAsia="仿宋_GB2312" w:cs="仿宋_GB2312"/>
          <w:i w:val="0"/>
          <w:caps w:val="0"/>
          <w:color w:val="auto"/>
          <w:spacing w:val="0"/>
          <w:sz w:val="32"/>
          <w:szCs w:val="32"/>
          <w:highlight w:val="none"/>
          <w:shd w:val="clear" w:color="auto" w:fill="FFFFFF"/>
        </w:rPr>
        <w:t>一档：使用未取得特种作业操作证的特种作业人员上岗作业，或者特种作业人员未按照规定经专门的安全作业培训并取得相应资格上岗作业，有</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
        </w:rPr>
      </w:pPr>
      <w:r>
        <w:rPr>
          <w:rFonts w:hint="eastAsia" w:ascii="仿宋_GB2312" w:hAnsi="仿宋_GB2312" w:eastAsia="仿宋_GB2312" w:cs="仿宋_GB2312"/>
          <w:i w:val="0"/>
          <w:caps w:val="0"/>
          <w:color w:val="auto"/>
          <w:spacing w:val="0"/>
          <w:sz w:val="32"/>
          <w:szCs w:val="32"/>
          <w:highlight w:val="none"/>
          <w:shd w:val="clear" w:color="auto" w:fill="FFFFFF"/>
        </w:rPr>
        <w:t>二档：使用未取得特种作业操作证的特种作业人员上岗作业，或者特种作业人员未按照规定经专门的安全作业培训并取得相应资格上岗作业，有</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
        </w:rPr>
      </w:pPr>
      <w:r>
        <w:rPr>
          <w:rFonts w:hint="eastAsia" w:ascii="仿宋_GB2312" w:hAnsi="仿宋_GB2312" w:eastAsia="仿宋_GB2312" w:cs="仿宋_GB2312"/>
          <w:i w:val="0"/>
          <w:caps w:val="0"/>
          <w:color w:val="auto"/>
          <w:spacing w:val="0"/>
          <w:sz w:val="32"/>
          <w:szCs w:val="32"/>
          <w:highlight w:val="none"/>
          <w:shd w:val="clear" w:color="auto" w:fill="FFFFFF"/>
        </w:rPr>
        <w:t>三档：使用未取得特种作业操作证的特种作业人员上岗作业，或者特种作业人员未按照规定经专门的安全作业培训并取得相应资格上岗作业，有</w:t>
      </w:r>
      <w:r>
        <w:rPr>
          <w:rFonts w:hint="default" w:ascii="仿宋_GB2312" w:hAnsi="仿宋_GB2312" w:cs="仿宋_GB2312"/>
          <w:i w:val="0"/>
          <w:caps w:val="0"/>
          <w:color w:val="auto"/>
          <w:spacing w:val="0"/>
          <w:sz w:val="32"/>
          <w:szCs w:val="32"/>
          <w:highlight w:val="none"/>
          <w:shd w:val="clear" w:color="auto" w:fill="FFFFFF"/>
          <w:lang w:val="en"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人以上的。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责令限期改正，处5万元以下的罚款；逾期未改正的，责令停产停业整顿，并处10万元以上13万元以下的罚款，对其直接负责的主管人员和其他直接责任人员处2万元以上3万元以下的罚款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责令限期改正，处5万元以上7万元以下的罚款；逾期未改正的，责令停产停业整顿，并处13万元以上17万元以下的罚款，对其直接负责的主管人员和其他直接责任人员处3万元以上4万元以下的罚款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生产经营单位未建立健全特种作业人员档案。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特种作业人员安全技术培训考核管理规定》第三十四条：生产经营单位应当加强对本单位特种作业人员的管理，建立健全特种作业人员培训、复审档案，做好申报、培训、考核、复审的组织工作和日常的检查工作。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【处罚依据】《特种作业人员安全技术培训考核管理规定》第三十八</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条</w:t>
      </w:r>
      <w:r>
        <w:rPr>
          <w:rFonts w:hint="eastAsia" w:ascii="仿宋_GB2312" w:hAnsi="仿宋_GB2312" w:eastAsia="仿宋_GB2312" w:cs="仿宋_GB2312"/>
          <w:i w:val="0"/>
          <w:caps w:val="0"/>
          <w:color w:val="auto"/>
          <w:spacing w:val="0"/>
          <w:sz w:val="32"/>
          <w:szCs w:val="32"/>
          <w:highlight w:val="none"/>
          <w:shd w:val="clear" w:color="auto" w:fill="FFFFFF"/>
        </w:rPr>
        <w:t>：生产经营单位未建立健全特种作业人员档案的，给予警告，并处1万元以下的罚款。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未建立健全特种作业人员档案，有</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未建立健全特种作业人员档案，有</w:t>
      </w:r>
      <w:r>
        <w:rPr>
          <w:rFonts w:hint="eastAsia" w:ascii="仿宋_GB2312" w:hAnsi="仿宋_GB2312" w:cs="仿宋_GB2312"/>
          <w:i w:val="0"/>
          <w:caps w:val="0"/>
          <w:color w:val="auto"/>
          <w:spacing w:val="0"/>
          <w:sz w:val="32"/>
          <w:szCs w:val="32"/>
          <w:highlight w:val="none"/>
          <w:shd w:val="clear" w:color="auto" w:fill="FFFFFF"/>
          <w:lang w:val="en-US" w:eastAsia="zh-CN"/>
        </w:rPr>
        <w:t>4人以上8</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未建立健全特种作业人员档案，有</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人以上的。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一档：给予警告，并处3000元以下的罚款；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二档：给予警告，并处3000元以上7000元以下的罚款；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三档：给予警告，并处7000元以上1万元以下的罚款。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生产经营单位非法印制、伪造、倒卖特种作业操作证，或者使用非法印制、伪造、倒卖的特种作业操作证。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【法律规定】《特种作业人员安全技术培训考核管理规定》第三十六条第一款：生产经营单位不得印制、伪造、倒卖特种作业操作证，或者使用非法印制、伪造、倒卖的特种作业操作证。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特种作业人员安全技术培训考核管理规定》第四十条：生产经营单位非法印制、伪造、倒卖特种作业操作证，或者使用非法印制、伪造、倒卖的特种作业操作证的，给予警告，并处1万元以上3万元以下的罚款；构成犯罪的，依法追究刑事责任。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一档：使用非法印制、伪造、倒卖的特种作业操作证的；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二档：非法印制、伪造、倒卖特种作业操作证的。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特种作业人员伪造、涂改特种作业操作证或者使用伪造的特种作业操作证。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【法律规定】《特种作业人员安全技术培训考核管理规定》第三十六条第二款：特种作业人员不得伪造、涂改、转借、转让、冒用特种作业操作证或者使用伪造的特种作业操作证。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【处罚依据】《特种作业人员安全技术培训考核管理规定》第四十一条第一款：特种作业人员伪造、涂改特种作业操作证或者使用伪造的特种作业操作证的，给予警告，并处1000元以上5000元以下的罚款。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一档：使用伪造的特种作业操作证的；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二档：伪造、涂改特种作业操作证的。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一档：给予警告，并处1000元以上3000元以下的罚款；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二档：给予警告，并处3000元以上5000元以下的罚款。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特种作业人员转借、转让、冒用特种作业操作证。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【法律规定】《特种作业人员安全技术培训考核管理规定》第三十六条第二款：特种作业人员不得伪造、涂改、转借、转让、冒用特种作业操作证或者使用伪造的特种作业操作证。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【处罚依据】《特种作业人员安全技术培训考核管理规定》第四十一条第二款：特种作业人员转借、转让、冒用特种作业操作证的，给予警告，并处2000元以上10000元以下的罚款。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一档：转借特种作业操作证的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二档：转让特种作业操作证的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冒用特种作业操作证的。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一档：给予警告，并处2000元以上5000元以下的罚款；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二档：给予警告，并处5000元以上8000元以下的罚款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档：给予警告，并处8000元以上1万元以下的罚款。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生产经营单位主要负责人、安全生产管理人员、特种作业人员以欺骗、贿赂等不正当手段取得安全合格证或者特种作业操作证的。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【法律规定】《安全生产培训管理办法》第二十三条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【处罚依据】《安全生产培训管理办法》第三十五条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一档：生产经营单位主要负责人、安全生产管理人员、特种作业人员中有1人以欺骗、贿赂等不正当手段取得安全合格证或者特种作业操作证的；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二档：生产经营单位主要负责人、安全生产管理人员、特种作业人员中有2人以上以欺骗、贿赂等不正当手段取得安全合格证或者特种作业操作证的。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幅度</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撤销其相关证书，处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00元以下的罚款，并自撤销其相关证书之日起3年内不得再次申请该证书。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撤销其相关证书，处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00元以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上3000元以下</w:t>
      </w:r>
      <w:r>
        <w:rPr>
          <w:rFonts w:hint="eastAsia" w:ascii="仿宋_GB2312" w:hAnsi="仿宋_GB2312" w:eastAsia="仿宋_GB2312" w:cs="仿宋_GB2312"/>
          <w:i w:val="0"/>
          <w:caps w:val="0"/>
          <w:color w:val="auto"/>
          <w:spacing w:val="0"/>
          <w:sz w:val="32"/>
          <w:szCs w:val="32"/>
          <w:highlight w:val="none"/>
          <w:shd w:val="clear" w:color="auto" w:fill="FFFFFF"/>
        </w:rPr>
        <w:t>的罚款，并自撤销其相关证书之日起3年内不得再次申请该证书。</w:t>
      </w:r>
    </w:p>
    <w:p>
      <w:pPr>
        <w:keepNext w:val="0"/>
        <w:keepLines w:val="0"/>
        <w:pageBreakBefore w:val="0"/>
        <w:kinsoku/>
        <w:wordWrap/>
        <w:overflowPunct/>
        <w:topLinePunct w:val="0"/>
        <w:autoSpaceDE/>
        <w:autoSpaceDN/>
        <w:bidi w:val="0"/>
        <w:adjustRightInd/>
        <w:snapToGrid/>
        <w:spacing w:line="560" w:lineRule="exact"/>
        <w:ind w:firstLine="643" w:firstLineChars="200"/>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56" w:name="_Toc31479"/>
      <w:bookmarkStart w:id="57" w:name="_Toc23512"/>
      <w:bookmarkStart w:id="58" w:name="_Toc25064"/>
      <w:bookmarkStart w:id="59" w:name="_Toc32347"/>
      <w:bookmarkStart w:id="60" w:name="_Toc9344"/>
      <w:bookmarkStart w:id="61" w:name="_Toc14335223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六</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建设项目安全评价及建设项目安全设施“三同时”类</w:t>
      </w:r>
      <w:bookmarkEnd w:id="56"/>
      <w:bookmarkEnd w:id="57"/>
      <w:bookmarkEnd w:id="58"/>
      <w:bookmarkEnd w:id="59"/>
      <w:bookmarkEnd w:id="60"/>
      <w:bookmarkEnd w:id="61"/>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生产经营单位未按照规定对矿山、金属冶炼建设项目或者用于生产、储存、装卸危险物品的建设项目进行安全评价。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第三十二条：矿山、金属冶炼建设项目和用于生产、储存、装卸危险物品的建设项目，应当按照国家有关规定进行安全评价。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未按照规定对矿山、金属冶炼建设项目或者用于生产、储存、装卸危险物品的建设项目进行安全评价的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一档：建设项目</w:t>
      </w:r>
      <w:r>
        <w:rPr>
          <w:rFonts w:hint="eastAsia" w:ascii="仿宋_GB2312" w:hAnsi="仿宋_GB2312" w:eastAsia="仿宋_GB2312" w:cs="仿宋_GB2312"/>
          <w:i w:val="0"/>
          <w:caps w:val="0"/>
          <w:color w:val="auto"/>
          <w:spacing w:val="0"/>
          <w:sz w:val="32"/>
          <w:szCs w:val="32"/>
          <w:highlight w:val="none"/>
          <w:shd w:val="clear" w:color="auto" w:fill="FFFFFF"/>
          <w:lang w:eastAsia="zh-CN"/>
        </w:rPr>
        <w:t>处于建设初期，刚打基础</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二档：建设项目</w:t>
      </w:r>
      <w:r>
        <w:rPr>
          <w:rFonts w:hint="eastAsia" w:ascii="仿宋_GB2312" w:hAnsi="仿宋_GB2312" w:eastAsia="仿宋_GB2312" w:cs="仿宋_GB2312"/>
          <w:i w:val="0"/>
          <w:caps w:val="0"/>
          <w:color w:val="auto"/>
          <w:spacing w:val="0"/>
          <w:sz w:val="32"/>
          <w:szCs w:val="32"/>
          <w:highlight w:val="none"/>
          <w:shd w:val="clear" w:color="auto" w:fill="FFFFFF"/>
          <w:lang w:eastAsia="zh-CN"/>
        </w:rPr>
        <w:t>处于建设中，基本框架已建成</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档：建设项目</w:t>
      </w:r>
      <w:r>
        <w:rPr>
          <w:rFonts w:hint="eastAsia" w:ascii="仿宋_GB2312" w:hAnsi="仿宋_GB2312" w:eastAsia="仿宋_GB2312" w:cs="仿宋_GB2312"/>
          <w:i w:val="0"/>
          <w:caps w:val="0"/>
          <w:color w:val="auto"/>
          <w:spacing w:val="0"/>
          <w:sz w:val="32"/>
          <w:szCs w:val="32"/>
          <w:highlight w:val="none"/>
          <w:shd w:val="clear" w:color="auto" w:fill="FFFFFF"/>
          <w:lang w:eastAsia="zh-CN"/>
        </w:rPr>
        <w:t>处于已经建成</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未开工前，经监管部门提示后仍未进行安全评价开工建设的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10万元以上20万元以下的罚款，对其直接负责的主管人员和其他直接责任人员处2万元以上2.75万元以下的罚款；逾期未改正的，处50万元以上62.5万元以下的罚款，对其直接负责的主管人员和其他直接责任人员处5万元以上6.25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20万元以上30万元以下的罚款，对其直接负责的主管人员和其他直接责任人员处2.75万元以上3.5万元以下的罚款；逾期未改正的，处62.5万元以上75万元以下的罚款，对其直接负责的主管人员和其他直接责任人员处6.25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责令停止建设或者停产停业整顿，限期改正，并处40万元以上50万元以下的罚款，对其直接负责的主管人员和其他直接责任人员处4.25万元以上5万元以下的罚款；逾期未改正的，处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新建、改建、扩建生产、储存危险化学品的建设项目未经安全条件审查。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【法律规定】《危险化学品安全管理条例》第十二条第一款：新建、改建、扩建生产、储存危险化学品的建设项目（以下简称建设项目），应当由安全生产监督管理部门进行安全条件审查。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六条第一款：未经安全条件审查，新建、改建、扩建生产、储存危险化学品的建设项目的，由安全生产监督管理部门责令停止建设，限期改正；逾期不改正的，处50万元以上100万元以下的罚款；构成犯罪的，依法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不涉及</w:t>
      </w:r>
      <w:r>
        <w:rPr>
          <w:rFonts w:hint="eastAsia" w:ascii="仿宋_GB2312" w:hAnsi="仿宋_GB2312" w:eastAsia="仿宋_GB2312" w:cs="仿宋_GB2312"/>
          <w:i w:val="0"/>
          <w:caps w:val="0"/>
          <w:color w:val="auto"/>
          <w:spacing w:val="0"/>
          <w:sz w:val="32"/>
          <w:szCs w:val="32"/>
          <w:highlight w:val="none"/>
          <w:shd w:val="clear" w:color="auto" w:fill="FFFFFF"/>
        </w:rPr>
        <w:t>“两重点一重大”的建设项目；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1处</w:t>
      </w:r>
      <w:r>
        <w:rPr>
          <w:rFonts w:hint="eastAsia" w:ascii="仿宋_GB2312" w:hAnsi="仿宋_GB2312" w:eastAsia="仿宋_GB2312" w:cs="仿宋_GB2312"/>
          <w:i w:val="0"/>
          <w:caps w:val="0"/>
          <w:color w:val="auto"/>
          <w:spacing w:val="0"/>
          <w:sz w:val="32"/>
          <w:szCs w:val="32"/>
          <w:highlight w:val="none"/>
          <w:shd w:val="clear" w:color="auto" w:fill="FFFFFF"/>
        </w:rPr>
        <w:t>“两重点一重大”的建设项目；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2处-3处</w:t>
      </w:r>
      <w:r>
        <w:rPr>
          <w:rFonts w:hint="eastAsia" w:ascii="仿宋_GB2312" w:hAnsi="仿宋_GB2312" w:eastAsia="仿宋_GB2312" w:cs="仿宋_GB2312"/>
          <w:i w:val="0"/>
          <w:caps w:val="0"/>
          <w:color w:val="auto"/>
          <w:spacing w:val="0"/>
          <w:sz w:val="32"/>
          <w:szCs w:val="32"/>
          <w:highlight w:val="none"/>
          <w:shd w:val="clear" w:color="auto" w:fill="FFFFFF"/>
        </w:rPr>
        <w:t>“两重点一重大”的建设项目；</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4处以上</w:t>
      </w:r>
      <w:r>
        <w:rPr>
          <w:rFonts w:hint="eastAsia" w:ascii="仿宋_GB2312" w:hAnsi="仿宋_GB2312" w:eastAsia="仿宋_GB2312" w:cs="仿宋_GB2312"/>
          <w:i w:val="0"/>
          <w:caps w:val="0"/>
          <w:color w:val="auto"/>
          <w:spacing w:val="0"/>
          <w:sz w:val="32"/>
          <w:szCs w:val="32"/>
          <w:highlight w:val="none"/>
          <w:shd w:val="clear" w:color="auto" w:fill="FFFFFF"/>
        </w:rPr>
        <w:t>“两重点一重大”的建设项目。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一档：责令停止建设，限期改正；逾期不改正的，处50万元以上65万元以下的罚款；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二档：责令停止建设，限期改正；逾期不改正的，处65万元以上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档：责令停止建设，限期改正；逾期不改正的，处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档：责令停止建设，限期改正；逾期不改正的，处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90</w:t>
      </w:r>
      <w:r>
        <w:rPr>
          <w:rFonts w:hint="eastAsia" w:ascii="仿宋_GB2312" w:hAnsi="仿宋_GB2312" w:eastAsia="仿宋_GB2312" w:cs="仿宋_GB2312"/>
          <w:i w:val="0"/>
          <w:caps w:val="0"/>
          <w:color w:val="auto"/>
          <w:spacing w:val="0"/>
          <w:sz w:val="32"/>
          <w:szCs w:val="32"/>
          <w:highlight w:val="none"/>
          <w:shd w:val="clear" w:color="auto" w:fill="FFFFFF"/>
        </w:rPr>
        <w:t>万元以上100万元以下的罚款。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矿山、金属冶炼建设项目或者用于生产、储存、装卸危险物品的建设项目没有安全设施设计或者安全设施设计未按照规定报经有关部门审查同意。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第三十三条第二款：矿山、金属冶炼建设项目和用于生产、储存、装卸危险物品的建设项目的安全设施设计应当按照国家有关规定报经有关部门审查，审查部门及其负责审查的人员对审查结果负责。</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矿山、金属冶炼建设项目或者用于生产、储存、装卸危险物品的建设项目没有安全设施设计或者安全设施设计未按照规定报经有关部门审查同意的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1"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进行了安全设施设计未报有关部门审查同意且处在建设初期的；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1"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进行了安全设施设计未报有关部门审查同意且处在建设中的；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进行了安全设施设计未报有关部门审查同意且完成建设</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未进行安全设施设计且未报有关部门审查同意，完成建设</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10万元以上20万元以下的罚款，对其直接负责的主管人员和其他直接责任人员处2万元以上2.75万元以下的罚款；逾期未改正的，处50万元以上62.5万元以下的罚款，对其直接负责的主管人员和其他直接责任人员处5万元以上6.25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20万元以上30万元以下的罚款，对其直接负责的主管人员和其他直接责任人员处2.75万元以上3.5万元以下的罚款；逾期未改正的，处62.5万元以上75万元以下的罚款，对其直接负责的主管人员和其他直接责任人员处6.25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责令停止建设或者停产停业整顿，限期改正，并处40万元以上50万元以下的罚款，对其直接负责的主管人员和其他直接责任人员处4.25万元以上5万元以下的罚款；逾期未改正的，处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矿山、金属冶炼建设项目或者用于生产、储存、装卸危险物品的建设项目的施工单位未按照批准的安全设施设计施工。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第三十四条第一款：矿山、金属冶炼建设项目和用于生产、储存、装卸危险物品的建设项目的施工单位必须按照批准的安全设施设计施工，并对安全设施的工程质量负责。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矿山、金属冶炼建设项目或者用于生产、储存、装卸危险物品的建设项目的施工单位未按照批准的安全设施设计施工的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一档：未按照批准的安全设施设计施工，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未造成重大事故隐患的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二档：未按照批准的安全设施设计施工，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档：未按照批准的安全设施设计施工，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档：未按照批准的安全设施设计施工，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10万元以上20万元以下的罚款，对其直接负责的主管人员和其他直接责任人员处2万元以上2.75万元以下的罚款；逾期未改正的，处50万元以上62.5万元以下的罚款，对其直接负责的主管人员和其他直接责任人员处5万元以上6.25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20万元以上30万元以下的罚款，对其直接负责的主管人员和其他直接责任人员处2.75万元以上3.5万元以下的罚款；逾期未改正的，处62.5万元以上75万元以下的罚款，对其直接负责的主管人员和其他直接责任人员处6.25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责令停止建设或者停产停业整顿，限期改正，并处40万元以上50万元以下的罚款，对其直接负责的主管人员和其他直接责任人员处4.25万元以上5万元以下的罚款；逾期未改正的，处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矿山、金属冶炼建设项目或者用于生产、储存、装卸危险物品的建设项目</w:t>
      </w:r>
      <w:r>
        <w:rPr>
          <w:rFonts w:hint="eastAsia" w:ascii="仿宋_GB2312" w:hAnsi="仿宋_GB2312" w:eastAsia="仿宋_GB2312" w:cs="仿宋_GB2312"/>
          <w:i w:val="0"/>
          <w:caps w:val="0"/>
          <w:color w:val="auto"/>
          <w:spacing w:val="0"/>
          <w:sz w:val="32"/>
          <w:szCs w:val="32"/>
          <w:highlight w:val="none"/>
          <w:shd w:val="clear" w:color="auto" w:fill="FFFFFF"/>
        </w:rPr>
        <w:t>竣工投入生产或者使用前，安全设施未经验收合格。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四条第二款：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矿山、金属冶炼建设项目或者用于生产、储存、装卸危险物品的建设项目竣工投入生产或者使用前，安全设施未经验收合格的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已做安全评价报告且结论符合安全验收条件，未组织验收的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二档：正在做安全评价报告，未造成事故隐患，未组织验收的；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档：正在做安全评价报告、造成一般事故隐患或未做安全评价报告、未造成事故隐患，未组织验收的；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档：未做安全评价报告、造成事故隐患或正在做安全评价报告、造成重大事故隐患，未组织验收的。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10万元以上20万元以下的罚款，对其直接负责的主管人员和其他直接责任人员处2万元以上2.75万元以下的罚款；逾期未改正的，处50万元以上62.5万元以下的罚款，对其直接负责的主管人员和其他直接责任人员处5万元以上6.25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20万元以上30万元以下的罚款，对其直接负责的主管人员和其他直接责任人员处2.75万元以上3.5万元以下的罚款；逾期未改正的，处62.5万元以上75万元以下的罚款，对其直接负责的主管人员和其他直接责任人员处6.25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责令停止建设或者停产停业整顿，限期改正，并处40万元以上50万元以下的罚款，对其直接负责的主管人员和其他直接责任人员处4.25万元以上5万元以下的罚款；逾期未改正的，处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其他</w:t>
      </w:r>
      <w:r>
        <w:rPr>
          <w:rFonts w:hint="eastAsia" w:ascii="仿宋_GB2312" w:hAnsi="仿宋_GB2312" w:eastAsia="仿宋_GB2312" w:cs="仿宋_GB2312"/>
          <w:i w:val="0"/>
          <w:caps w:val="0"/>
          <w:color w:val="auto"/>
          <w:spacing w:val="0"/>
          <w:sz w:val="32"/>
          <w:szCs w:val="32"/>
          <w:highlight w:val="none"/>
          <w:shd w:val="clear" w:color="auto" w:fill="FFFFFF"/>
        </w:rPr>
        <w:t>建设项目没有安全设施设计。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第三十一条：生产经营单位新建、改建、扩建工程项目（以下统称建设项目）的安全设施，必须与主体工程同时设计、同时施工、同时投入生产和使用。安全设施投资应当纳入建设项目概算。</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《建设项目安全设施“三同时”监督管理办法》第十条第一款：生产经营单位在建设项目初步设计时，应当委托有相应资质的设计单位对建设项目安全设施同时进行设计，编制安全设施设计。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三十条：本办法第七条第㈠项、第㈡项、第㈢项和第㈣项规定以外的建设项目有下列情形之一的，对有关生产经营单位责令限期改正，可以并处5000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㈠没有安全设施设计的。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一档：未造成重大事故隐患的；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二档：造成1处重大事故隐患的；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三档：造成2处重大事故隐患的；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四档：造成3处以上重大事故隐患的。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其他</w:t>
      </w:r>
      <w:r>
        <w:rPr>
          <w:rFonts w:hint="eastAsia" w:ascii="仿宋_GB2312" w:hAnsi="仿宋_GB2312" w:eastAsia="仿宋_GB2312" w:cs="仿宋_GB2312"/>
          <w:i w:val="0"/>
          <w:caps w:val="0"/>
          <w:color w:val="auto"/>
          <w:spacing w:val="0"/>
          <w:sz w:val="32"/>
          <w:szCs w:val="32"/>
          <w:highlight w:val="none"/>
          <w:shd w:val="clear" w:color="auto" w:fill="FFFFFF"/>
        </w:rPr>
        <w:t>建设项目安全设施设计未组织审查，并形成书面审查报告。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【法律规定】《建设项目安全设施“三同时”监督管理办法》第十六条：本办法第七条第㈠项、第㈡项、第㈢项和第㈣项规定以外的建设项目安全设施设计，由生产经营单位组织审查，形成书面报告备查。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三十条：本办法第七条第㈠项、第㈡项、第㈢项和第㈣项规定以外的建设项目有下列情形之一的，对有关生产经营单位责令限期改正，可以并处5000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㈡安全设施设计未组织审查，并形成书面审查报告的。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已经</w:t>
      </w:r>
      <w:r>
        <w:rPr>
          <w:rFonts w:hint="eastAsia" w:ascii="仿宋_GB2312" w:hAnsi="仿宋_GB2312" w:eastAsia="仿宋_GB2312" w:cs="仿宋_GB2312"/>
          <w:i w:val="0"/>
          <w:caps w:val="0"/>
          <w:color w:val="auto"/>
          <w:spacing w:val="0"/>
          <w:sz w:val="32"/>
          <w:szCs w:val="32"/>
          <w:highlight w:val="none"/>
          <w:shd w:val="clear" w:color="auto" w:fill="FFFFFF"/>
        </w:rPr>
        <w:t>组织审查</w:t>
      </w:r>
      <w:r>
        <w:rPr>
          <w:rFonts w:hint="eastAsia" w:ascii="仿宋_GB2312" w:hAnsi="仿宋_GB2312" w:eastAsia="仿宋_GB2312" w:cs="仿宋_GB2312"/>
          <w:i w:val="0"/>
          <w:caps w:val="0"/>
          <w:color w:val="auto"/>
          <w:spacing w:val="0"/>
          <w:sz w:val="32"/>
          <w:szCs w:val="32"/>
          <w:highlight w:val="none"/>
          <w:shd w:val="clear" w:color="auto" w:fill="FFFFFF"/>
          <w:lang w:eastAsia="zh-CN"/>
        </w:rPr>
        <w:t>符合安全条件，但未形成书面审查报告的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二档：已经组织审查存在一般事故隐患且未形成书面审查报告的，或既未组织审查也未形成书面审查报告符合安全条件的；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档：既未</w:t>
      </w:r>
      <w:r>
        <w:rPr>
          <w:rFonts w:hint="eastAsia" w:ascii="仿宋_GB2312" w:hAnsi="仿宋_GB2312" w:eastAsia="仿宋_GB2312" w:cs="仿宋_GB2312"/>
          <w:i w:val="0"/>
          <w:caps w:val="0"/>
          <w:color w:val="auto"/>
          <w:spacing w:val="0"/>
          <w:sz w:val="32"/>
          <w:szCs w:val="32"/>
          <w:highlight w:val="none"/>
          <w:shd w:val="clear" w:color="auto" w:fill="FFFFFF"/>
        </w:rPr>
        <w:t>组织审查</w:t>
      </w:r>
      <w:r>
        <w:rPr>
          <w:rFonts w:hint="eastAsia" w:ascii="仿宋_GB2312" w:hAnsi="仿宋_GB2312" w:eastAsia="仿宋_GB2312" w:cs="仿宋_GB2312"/>
          <w:i w:val="0"/>
          <w:caps w:val="0"/>
          <w:color w:val="auto"/>
          <w:spacing w:val="0"/>
          <w:sz w:val="32"/>
          <w:szCs w:val="32"/>
          <w:highlight w:val="none"/>
          <w:shd w:val="clear" w:color="auto" w:fill="FFFFFF"/>
          <w:lang w:eastAsia="zh-CN"/>
        </w:rPr>
        <w:t>也未形成书面审查报告，且存在一般事故隐患；</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档：既未</w:t>
      </w:r>
      <w:r>
        <w:rPr>
          <w:rFonts w:hint="eastAsia" w:ascii="仿宋_GB2312" w:hAnsi="仿宋_GB2312" w:eastAsia="仿宋_GB2312" w:cs="仿宋_GB2312"/>
          <w:i w:val="0"/>
          <w:caps w:val="0"/>
          <w:color w:val="auto"/>
          <w:spacing w:val="0"/>
          <w:sz w:val="32"/>
          <w:szCs w:val="32"/>
          <w:highlight w:val="none"/>
          <w:shd w:val="clear" w:color="auto" w:fill="FFFFFF"/>
        </w:rPr>
        <w:t>组织审查</w:t>
      </w:r>
      <w:r>
        <w:rPr>
          <w:rFonts w:hint="eastAsia" w:ascii="仿宋_GB2312" w:hAnsi="仿宋_GB2312" w:eastAsia="仿宋_GB2312" w:cs="仿宋_GB2312"/>
          <w:i w:val="0"/>
          <w:caps w:val="0"/>
          <w:color w:val="auto"/>
          <w:spacing w:val="0"/>
          <w:sz w:val="32"/>
          <w:szCs w:val="32"/>
          <w:highlight w:val="none"/>
          <w:shd w:val="clear" w:color="auto" w:fill="FFFFFF"/>
          <w:lang w:eastAsia="zh-CN"/>
        </w:rPr>
        <w:t>也未形成书面审查报告，且存在重大事故隐患的。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其他</w:t>
      </w:r>
      <w:r>
        <w:rPr>
          <w:rFonts w:hint="eastAsia" w:ascii="仿宋_GB2312" w:hAnsi="仿宋_GB2312" w:eastAsia="仿宋_GB2312" w:cs="仿宋_GB2312"/>
          <w:i w:val="0"/>
          <w:caps w:val="0"/>
          <w:color w:val="auto"/>
          <w:spacing w:val="0"/>
          <w:sz w:val="32"/>
          <w:szCs w:val="32"/>
          <w:highlight w:val="none"/>
          <w:shd w:val="clear" w:color="auto" w:fill="FFFFFF"/>
        </w:rPr>
        <w:t>建设项目施工单位未按照安全设施设计施工。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【法律规定】《建设项目安全设施“三同时”监督管理办法》第十七条第三款：施工单位应当严格按照安全设施设计和相关施工技术标准、规范施工，并对安全设施的工程质量负责。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三十条：本办法第七条第㈠项、第㈡项、第㈢项和第㈣项规定以外的建设项目有下列情形之一的，对有关生产经营单位责令限期改正，可以并处5000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㈢施工单位未按照安全设施设计施工的。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一档：未按照安全设施设计施工的，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未造成重大事故隐患的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二档：未按照安全设施设计施工的，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档：未按照安全设施设计施工的，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档：未按照安全设施设计施工的，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其他</w:t>
      </w:r>
      <w:r>
        <w:rPr>
          <w:rFonts w:hint="eastAsia" w:ascii="仿宋_GB2312" w:hAnsi="仿宋_GB2312" w:eastAsia="仿宋_GB2312" w:cs="仿宋_GB2312"/>
          <w:i w:val="0"/>
          <w:caps w:val="0"/>
          <w:color w:val="auto"/>
          <w:spacing w:val="0"/>
          <w:sz w:val="32"/>
          <w:szCs w:val="32"/>
          <w:highlight w:val="none"/>
          <w:shd w:val="clear" w:color="auto" w:fill="FFFFFF"/>
        </w:rPr>
        <w:t>建设项目投入生产或者使用前，安全设施未经竣工验收合格，并形成书面报告。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建设项目安全设施“三同时”监督管理办法》第二十三条第一款：建设项目竣工投入生产或者使用前，生产经营单位应当组织对安全设施进行竣工验收，并形成书面报告备查。安全设施竣工验收合格后，方可投入生产和使用。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三十条：本办法第七条第㈠项、第㈡项、第㈢项和第㈣项规定以外的建设项目有下列情形之一的，对有关生产经营单位责令限期改正，可以并处5000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㈣投入生产或者使用前，安全设施未经竣工验收合格，并形成书面报告的。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已</w:t>
      </w:r>
      <w:r>
        <w:rPr>
          <w:rFonts w:hint="eastAsia" w:ascii="仿宋_GB2312" w:hAnsi="仿宋_GB2312" w:eastAsia="仿宋_GB2312" w:cs="仿宋_GB2312"/>
          <w:i w:val="0"/>
          <w:caps w:val="0"/>
          <w:color w:val="auto"/>
          <w:spacing w:val="0"/>
          <w:sz w:val="32"/>
          <w:szCs w:val="32"/>
          <w:highlight w:val="none"/>
          <w:shd w:val="clear" w:color="auto" w:fill="FFFFFF"/>
        </w:rPr>
        <w:t>经竣工验收</w:t>
      </w:r>
      <w:r>
        <w:rPr>
          <w:rFonts w:hint="eastAsia" w:ascii="仿宋_GB2312" w:hAnsi="仿宋_GB2312" w:eastAsia="仿宋_GB2312" w:cs="仿宋_GB2312"/>
          <w:i w:val="0"/>
          <w:caps w:val="0"/>
          <w:color w:val="auto"/>
          <w:spacing w:val="0"/>
          <w:sz w:val="32"/>
          <w:szCs w:val="32"/>
          <w:highlight w:val="none"/>
          <w:shd w:val="clear" w:color="auto" w:fill="FFFFFF"/>
          <w:lang w:eastAsia="zh-CN"/>
        </w:rPr>
        <w:t>符合安全条件，但未形成书面审查报告的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二档：已经竣工验收存在一般事故隐患且未形成书面审查报告的，或既未经竣工验收也未形成书面审查报告符合安全条件的；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档：既未</w:t>
      </w:r>
      <w:r>
        <w:rPr>
          <w:rFonts w:hint="eastAsia" w:ascii="仿宋_GB2312" w:hAnsi="仿宋_GB2312" w:eastAsia="仿宋_GB2312" w:cs="仿宋_GB2312"/>
          <w:i w:val="0"/>
          <w:caps w:val="0"/>
          <w:color w:val="auto"/>
          <w:spacing w:val="0"/>
          <w:sz w:val="32"/>
          <w:szCs w:val="32"/>
          <w:highlight w:val="none"/>
          <w:shd w:val="clear" w:color="auto" w:fill="FFFFFF"/>
        </w:rPr>
        <w:t>经竣工验收</w:t>
      </w:r>
      <w:r>
        <w:rPr>
          <w:rFonts w:hint="eastAsia" w:ascii="仿宋_GB2312" w:hAnsi="仿宋_GB2312" w:eastAsia="仿宋_GB2312" w:cs="仿宋_GB2312"/>
          <w:i w:val="0"/>
          <w:caps w:val="0"/>
          <w:color w:val="auto"/>
          <w:spacing w:val="0"/>
          <w:sz w:val="32"/>
          <w:szCs w:val="32"/>
          <w:highlight w:val="none"/>
          <w:shd w:val="clear" w:color="auto" w:fill="FFFFFF"/>
          <w:lang w:eastAsia="zh-CN"/>
        </w:rPr>
        <w:t>也未形成书面审查报告，且存在一般事故隐患；</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档：既未</w:t>
      </w:r>
      <w:r>
        <w:rPr>
          <w:rFonts w:hint="eastAsia" w:ascii="仿宋_GB2312" w:hAnsi="仿宋_GB2312" w:eastAsia="仿宋_GB2312" w:cs="仿宋_GB2312"/>
          <w:i w:val="0"/>
          <w:caps w:val="0"/>
          <w:color w:val="auto"/>
          <w:spacing w:val="0"/>
          <w:sz w:val="32"/>
          <w:szCs w:val="32"/>
          <w:highlight w:val="none"/>
          <w:shd w:val="clear" w:color="auto" w:fill="FFFFFF"/>
        </w:rPr>
        <w:t>经竣工验收</w:t>
      </w:r>
      <w:r>
        <w:rPr>
          <w:rFonts w:hint="eastAsia" w:ascii="仿宋_GB2312" w:hAnsi="仿宋_GB2312" w:eastAsia="仿宋_GB2312" w:cs="仿宋_GB2312"/>
          <w:i w:val="0"/>
          <w:caps w:val="0"/>
          <w:color w:val="auto"/>
          <w:spacing w:val="0"/>
          <w:sz w:val="32"/>
          <w:szCs w:val="32"/>
          <w:highlight w:val="none"/>
          <w:shd w:val="clear" w:color="auto" w:fill="FFFFFF"/>
          <w:lang w:eastAsia="zh-CN"/>
        </w:rPr>
        <w:t>也未形成书面审查报告，且存在重大事故隐患的。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已经批准的建设项目安全设施设计发生重大变更，生产经营单位未按规定报原批准部门审查同意擅自开工建设（危险化学品建设项目除外）。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【法律规定】《建设项目安全设施“三同时”监督管理办法》第十五条：已经批准的建设项目及其安全设施设计有下列情形之一的，生产经营单位应当报原批准部门审查同意；未经审查同意的，不得开工建设：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㈠建设项目的规模、生产工艺、原料、设备发生重大变更的；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㈡改变安全设施设计且可能降低安全性能的；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㈢在施工期间重新设计的。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二十九条：已经批准的建设项目安全设施设计发生重大变更，生产经营单位未报原批准部门审查同意擅自开工建设的，责令限期改正，可以并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一档：报原批准部门审查但未得到同意擅自开工建设的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未报原批准部门审查同意擅自开工建设的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一档：责令限期整改，可以处1万元以上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二档：责令限期整改，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62" w:name="_Toc32284"/>
      <w:bookmarkStart w:id="63" w:name="_Toc8980"/>
      <w:bookmarkStart w:id="64" w:name="_Toc28221"/>
      <w:bookmarkStart w:id="65" w:name="_Toc32404"/>
      <w:bookmarkStart w:id="66" w:name="_Toc6445"/>
      <w:bookmarkStart w:id="67" w:name="_Toc15753494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七</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安全警示标志类</w:t>
      </w:r>
      <w:bookmarkEnd w:id="62"/>
      <w:bookmarkEnd w:id="63"/>
      <w:bookmarkEnd w:id="64"/>
      <w:bookmarkEnd w:id="65"/>
      <w:bookmarkEnd w:id="66"/>
      <w:bookmarkEnd w:id="67"/>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生产经营单位未在有较大危险因素的生产经营场所和有关设施、设备上设置明显的安全警示标志。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第三十五条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生产经营单位应当在有较大危险因素的生产经营场所和有关设施、设备上，设置明显的安全警示标志。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未在有较大危险因素的生产经营场所和有关设施、设备上设置明显的安全警示标志的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一档：有3处以下的；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二档：有3处以上10处以下的；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三档：有10处以上的。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68" w:name="_Toc17408"/>
      <w:bookmarkStart w:id="69" w:name="_Toc31700"/>
      <w:bookmarkStart w:id="70" w:name="_Toc12881"/>
      <w:bookmarkStart w:id="71" w:name="_Toc8597"/>
      <w:bookmarkStart w:id="72" w:name="_Toc22619"/>
      <w:bookmarkStart w:id="73" w:name="_Toc124123344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八</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安全设备类</w:t>
      </w:r>
      <w:bookmarkEnd w:id="68"/>
      <w:bookmarkEnd w:id="69"/>
      <w:bookmarkEnd w:id="70"/>
      <w:bookmarkEnd w:id="71"/>
      <w:bookmarkEnd w:id="72"/>
      <w:bookmarkEnd w:id="73"/>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生产经营单位使用应当淘汰的危及生产安全的工艺、设备。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第三十八条：国家对严重危及生产安全的工艺、设备实行淘汰制度，具体目录由国务院应急管理部门会同国务院有关部门制定并公布。法律、行政法规对目录的制定另有规定的，适用其规定。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省、自治区、直辖市人民政府可以根据本地区实际情况制定并公布具体目录，对前款规定以外的危及生产安全的工艺、设备予以淘汰。</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生产经营单位不得使用应当淘汰的危及生产安全的工艺、设备。</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㈦</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使用应当淘汰的危及生产安全的工艺、设备的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 xml:space="preserve">台(套、种) </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二档：有4台(套、种)以上8台(套、种)以下的；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三档：有</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台(套、种)以上的。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生产经营单位安全设备的安装、使用、检测、改造和报废不符合国家标准或者行业标准。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第三十六条第一款：安全设备的设计、制造、安装、使用、检测、维修、改造和报废，应当符合国家标准或者行业标准。</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安全设备的安装、使用、检测、改造和报废不符合国家标准或者行业标准的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台(套)</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二档：有4台(套)以上8台(套)以下的；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三档：有</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台(套)以上的。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生产经营单位未对安全设备进行经常性维护、保养和定期检测。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第三十六条第二款：生产经营单位必须对安全设备进行经常性维护、保养，并定期检测，保证正常运转。维护、保养、检测应当作好记录，并由有关人员签字。</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未对安全设备进行经常性维护、保养和定期检测的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一档：有 </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处以下的；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二档：有 </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处以上8处以下的；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三档：有 8 处以上的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关闭、破坏直接关系生产安全的监控、报警、防护、救生设备、设施，或者篡改、隐瞒、销毁其相关数据、信息</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第三十六条第三款：生产经营单位不得关闭、破坏直接关系生产安全的监控、报警、防护、救生设备、设施，或者篡改、隐瞒、销毁其相关数据、信息。</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关闭、破坏直接关系生产安全的监控、报警、防护、救生设备、设施，或者篡改、隐瞒、销毁其相关数据、信息的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涉及1处的；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涉及2处的；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涉及3处以上的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危险物品的容器、运输工具以及涉及人身安全、危险性较大的海洋石油开采特种设备和矿山井下特种设备未经具有专业资质的机构检测、检验合格，取得安全使用证或者安全标志，投入使用。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第三</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十七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【处罚依据】《中华人民共和国安全生产法》第九十九条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㈥危险物品的容器、运输工具，以及涉及人身安全、危险性较大的海洋石油开采特种设备和矿山井下特种设备未经具有专业资质的机构检测、检验合格，取得安全使用证或者安全标志，投入使用的。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一档：有1台(套)的；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二档：有2台(套)的；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三档：有3台(套)以上的。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一档：责令限期改正，处2万元以下的罚款；逾期未改正的，处5万元以上12.5万元以下的罚款，对其直接负责的主管人员和其他直接责任人员处1万元以上1.5万元以下的罚款；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二档：责令限期改正，处2万元以上4万元以下的罚款；逾期未改正的，处12.5万元以上20万元以下的罚款，对其直接负责的主管人员和其他直接责任人员处1.5万元以上2万元以下的罚款；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三档：责令限期改正，处4万元以上5万元以下的罚款；逾期未改正的，责令停产停业整顿。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以上违法行为构成犯罪的，移交有关部门依照刑法有关规定追究刑事责任。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74" w:name="_Toc4412"/>
      <w:bookmarkStart w:id="75" w:name="_Toc7648"/>
      <w:bookmarkStart w:id="76" w:name="_Toc22577"/>
      <w:bookmarkStart w:id="77" w:name="_Toc27489"/>
      <w:bookmarkStart w:id="78" w:name="_Toc13748"/>
      <w:bookmarkStart w:id="79" w:name="_Toc1646573045"/>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（九）重大危险源安全管理类</w:t>
      </w:r>
      <w:bookmarkEnd w:id="74"/>
      <w:bookmarkEnd w:id="75"/>
      <w:bookmarkEnd w:id="76"/>
      <w:bookmarkEnd w:id="77"/>
      <w:bookmarkEnd w:id="78"/>
      <w:bookmarkEnd w:id="79"/>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一档：对四级重大危险源未登记建档，或者未进行定期检测、评估、监控，或者未制定应急预案，或者未告知应急措施的；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二档：对三级重大危险源未登记建档，或者未进行定期检测、评估、监控，或者未制定应急预案，或者未告知应急措施的；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三档：对二级重大危险源未登记建档，或者未进行定期检测、评估、监控，或者未制定应急预案，或者未告知应急措施的；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四档：对一级重大危险源未登记建档，或者未进行定期检测、评估、监控，或者未制定应急预案，或者未告知应急措施的。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80" w:name="_Toc910"/>
      <w:bookmarkStart w:id="81" w:name="_Toc23603"/>
      <w:bookmarkStart w:id="82" w:name="_Toc9182"/>
      <w:bookmarkStart w:id="83" w:name="_Toc6675"/>
      <w:bookmarkStart w:id="84" w:name="_Toc28218"/>
      <w:bookmarkStart w:id="85" w:name="_Toc160352959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事故隐患排查治理类</w:t>
      </w:r>
      <w:bookmarkEnd w:id="80"/>
      <w:bookmarkEnd w:id="81"/>
      <w:bookmarkEnd w:id="82"/>
      <w:bookmarkEnd w:id="83"/>
      <w:bookmarkEnd w:id="84"/>
      <w:bookmarkEnd w:id="85"/>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未建立安全风险分级管控制度或者未按照安全风险分级采取相应管控措施</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第</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四十一</w:t>
      </w:r>
      <w:r>
        <w:rPr>
          <w:rFonts w:hint="eastAsia" w:ascii="仿宋_GB2312" w:hAnsi="仿宋_GB2312" w:eastAsia="仿宋_GB2312" w:cs="仿宋_GB2312"/>
          <w:i w:val="0"/>
          <w:caps w:val="0"/>
          <w:color w:val="auto"/>
          <w:spacing w:val="0"/>
          <w:sz w:val="32"/>
          <w:szCs w:val="32"/>
          <w:highlight w:val="none"/>
          <w:shd w:val="clear" w:color="auto" w:fill="FFFFFF"/>
        </w:rPr>
        <w:t>条第一款：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生产经营单位应当建立安全风险分级管控制度，按照安全风险分级采取相应的管控措施。</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未建立安全风险分级管控制度或者未按照安全风险分级采取相应管控措施的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一档：从业人员100人以下的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高危行业领域的生产经营单位</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未建立安全风险分级管控制度或者未按照安全风险分级采取相应管控措施</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高危行业领域的生产经营单位</w:t>
      </w:r>
      <w:r>
        <w:rPr>
          <w:rFonts w:hint="eastAsia" w:ascii="仿宋_GB2312" w:hAnsi="仿宋_GB2312" w:cs="仿宋_GB2312"/>
          <w:i w:val="0"/>
          <w:caps w:val="0"/>
          <w:color w:val="auto"/>
          <w:spacing w:val="0"/>
          <w:sz w:val="32"/>
          <w:szCs w:val="32"/>
          <w:highlight w:val="none"/>
          <w:shd w:val="clear" w:color="auto" w:fill="FFFFFF"/>
          <w:lang w:val="en-US" w:eastAsia="zh-CN"/>
        </w:rPr>
        <w:t>或从业人员100人以下的高危行业、领域的生产经营单位，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未建立安全风险分级管控制度或者未按照安全风险分级采取相应管控措施</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档：从业人员100人以下的非高危行业领域的生产经营单位，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且</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未按照安全风险分级采取相应管控措施</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档：从业人员100人以上的</w:t>
      </w:r>
      <w:r>
        <w:rPr>
          <w:rFonts w:hint="eastAsia" w:ascii="仿宋_GB2312" w:hAnsi="仿宋_GB2312" w:eastAsia="仿宋_GB2312" w:cs="仿宋_GB2312"/>
          <w:i w:val="0"/>
          <w:caps w:val="0"/>
          <w:color w:val="auto"/>
          <w:spacing w:val="0"/>
          <w:sz w:val="32"/>
          <w:szCs w:val="32"/>
          <w:highlight w:val="none"/>
          <w:shd w:val="clear" w:color="auto" w:fill="FFFFFF"/>
        </w:rPr>
        <w:t>非高危行业领域的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生产经营单位或从业人员100人以下的高危行业领域的生产经营单位，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且</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未按照安全风险分级采取相应管控措施</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未建立事故隐患排查治理制度，或者重大事故隐患排查治理情况未按照规定报告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未建立事故隐患排查治理制度，或者重大事故隐患排查治理情况未按照规定报告的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一档：从业人员100人以下的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高危行业领域的生产经营单位</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未建立事故隐患排查治理制度或者重大事故隐患排查治理情况未按照规定报告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高危行业领域生产经营单位</w:t>
      </w:r>
      <w:r>
        <w:rPr>
          <w:rFonts w:hint="eastAsia" w:ascii="仿宋_GB2312" w:hAnsi="仿宋_GB2312" w:cs="仿宋_GB2312"/>
          <w:i w:val="0"/>
          <w:caps w:val="0"/>
          <w:color w:val="auto"/>
          <w:spacing w:val="0"/>
          <w:sz w:val="32"/>
          <w:szCs w:val="32"/>
          <w:highlight w:val="none"/>
          <w:shd w:val="clear" w:color="auto" w:fill="FFFFFF"/>
          <w:lang w:val="en-US" w:eastAsia="zh-CN"/>
        </w:rPr>
        <w:t>或从业人员100人以下的高危行业领域的生产经营单位，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未建立事故隐患排查治理制度或者重大事故隐患排查治理情况未按照规定报告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档：从业人员100人以下的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高危行业领域生产经营单位</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且</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高危行业领域生产经营单位</w:t>
      </w:r>
      <w:r>
        <w:rPr>
          <w:rFonts w:hint="eastAsia" w:ascii="仿宋_GB2312" w:hAnsi="仿宋_GB2312" w:cs="仿宋_GB2312"/>
          <w:i w:val="0"/>
          <w:caps w:val="0"/>
          <w:color w:val="auto"/>
          <w:spacing w:val="0"/>
          <w:sz w:val="32"/>
          <w:szCs w:val="32"/>
          <w:highlight w:val="none"/>
          <w:shd w:val="clear" w:color="auto" w:fill="FFFFFF"/>
          <w:lang w:val="en-US" w:eastAsia="zh-CN"/>
        </w:rPr>
        <w:t>或从业人员100人以下的高危行业领域的生产经营单位，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且</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生产经营单位未按规定上报事故隐患排查治理统计分析表。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事故隐患排查治理暂行规定》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【处罚依据】《安全生产事故隐患排查治理暂行规定》第二十六条：生产经营单位违反本规定，有下列行为之一的，由安全监管监察部门给予警告，并处三万元以下的罚款：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㈡未按规定上报事故隐患排查治理统计分析表的。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一档：超过规定时间上报事故隐患排查治理统计分析表的；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：季度、年度内未上报事故隐患排查治理统计分析表的。</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一档：给予警告，并处1万元以下的罚款；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二档：给予警告，并处1万元以上3万元以</w:t>
      </w:r>
      <w:r>
        <w:rPr>
          <w:rFonts w:hint="eastAsia" w:ascii="仿宋_GB2312" w:hAnsi="仿宋_GB2312" w:eastAsia="仿宋_GB2312" w:cs="仿宋_GB2312"/>
          <w:i w:val="0"/>
          <w:caps w:val="0"/>
          <w:color w:val="auto"/>
          <w:spacing w:val="0"/>
          <w:sz w:val="32"/>
          <w:szCs w:val="32"/>
          <w:highlight w:val="none"/>
          <w:shd w:val="clear" w:color="auto" w:fill="FFFFFF"/>
        </w:rPr>
        <w:t>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生产经营单位未制定事故隐患治理方案。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【法律规定】《安全生产事故隐患排查治理暂行规定》第十五条：对于一般事故隐患，由生产经营单位（车间、分厂、区队等）负责人或者有关人员立即组织整改。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对于重大事故隐患，由生产经营单位主要负责人组织制定并实施事故隐患治理方案。重大事故隐患治理方案应当包括以下内容：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㈠治理的目标和任务；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㈡采取的方法和措施；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㈢经费和物资的落实；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㈣负责治理的机构和人员；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㈤治理的时限和要求；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㈥安全措施和应急预案。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【处罚依据】《安全生产事故隐患排查治理暂行规定》第二十六条：生产经营单位违反本规定，有下列行为之一的，由安全监管监察部门给予警告，并处三万元以下的罚款：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㈢未制定事故隐患治理方案的。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一档：发现 3 处以下事故隐患未制定治理方案的；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二档：发现 3处以上8处以下事故隐患未制定治理方案的；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三档：发现 8 处以上事故隐患未制定治理方案的。</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生产经营单位重大事故隐患不报或者未及时报告。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【法律规定】《安全生产事故隐患排查治理暂行规定》第十四条：对于重大事故隐患，生产经营单位除依照前款规定报送外，应当及时向安全监管监察部门和有关部门报告</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重大事故隐患报告内容应当包括：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㈠隐患的现状及其产生原因；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㈡隐患的危害程度和整改难易程度分析；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㈢隐患的治理方案。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《江西省生产安全事故隐患排查治理办法》第十七条： 生产经营单位对发现的一般事故隐患，应当在保证安全的前提下，及时采取技术、管理措施予以排除。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生产经营单位对发现的重大事故隐患，应当立即报告主管的负有安全生产监督管理职责的部门，并采取技术、管理措施，根据需要停止使用相关设施、设备，实行局部或者全部停产停业后，按照下列规定治理：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（一）组织专业技术人员或者委托技术服务机构进行风险评估，明确事故隐患的现状、产生原因、危害程度、整改难易程度。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（二）根据风险评估结果制定治理方案，明确治理目标、治理措施、责任机构和人员、所需经费和物资条件、时间节点、监控保障和应急措施。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（三）落实治理方案，排除事故隐患。</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【处罚依据】《安全生产事故隐患排查治理暂行规定》第二十六条：生产经营单位违反本规定，有下列行为之一的，由安全监管监察部门给予警告，并处三万元以下的罚款：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㈣重大事故隐患不报或者未及时报告的。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color w:val="auto"/>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《江西省生产安全事故隐患排查治理办法》第三十四条第二款。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一档：重大事故隐患未及时报告的；</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二档：重大事故隐患隐瞒不报的。</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处2万元以下的罚款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2万</w:t>
      </w:r>
      <w:r>
        <w:rPr>
          <w:rFonts w:hint="eastAsia" w:ascii="仿宋_GB2312" w:hAnsi="仿宋_GB2312" w:eastAsia="仿宋_GB2312" w:cs="仿宋_GB2312"/>
          <w:i w:val="0"/>
          <w:caps w:val="0"/>
          <w:color w:val="auto"/>
          <w:spacing w:val="0"/>
          <w:sz w:val="32"/>
          <w:szCs w:val="32"/>
          <w:highlight w:val="none"/>
          <w:shd w:val="clear" w:color="auto" w:fill="FFFFFF"/>
        </w:rPr>
        <w:t>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生产经营单位未按照规定进行安全检查、风险评估和危害辨识、事故隐患排查的。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安全生产事故隐患排查治理暂行规定》第十五条：对于一般事故隐患，由生产经营单位(车间、分厂、区队等)负责人或者有关人员立即组织整改。对于重大事故隐患，由生产经营单位主要负责人组织制定并实施事故隐患治理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重大事故隐患治理方案应当包括以下内容：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㈠治理的目标和任务；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㈡采取的方法和措施；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㈢经费和物资的落实；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㈣负责治理的机构和人员；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㈤治理的时限和要求；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㈥安全措施和应急预案。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第十六条：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江西</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省安全生产条例》第六十六条：违反本条例规定，生产经营单位未按照规定进行安全检查、风险评估和危害辨识、事故隐患排查的，责令限期改正，处二万元以上五万元以下的罚款。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《安全生产事故隐患排查治理暂行规定》第二十六条：生产经营单位违反本规定，有下列行为之一的，由安全监管监察部门给予警告，并处三万元以下的罚款：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㈤未对事故隐患进行排查治理擅自生产经营的。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一档：一般事故隐患未进行排查治理擅自生产经营的；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二档：重大事故隐患未进行排查治理擅自生产经营的。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一档：责令限期改正，并处2万元以上3万元以下的罚款；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二档：责令限期改正，并处3万元以上5万元以下的罚款。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生产经营单位整改不合格或者未经安全监管监察部门审查同意擅自恢复生产</w:t>
      </w:r>
      <w:r>
        <w:rPr>
          <w:rFonts w:hint="eastAsia" w:ascii="仿宋_GB2312" w:hAnsi="仿宋_GB2312" w:eastAsia="仿宋_GB2312" w:cs="仿宋_GB2312"/>
          <w:i w:val="0"/>
          <w:caps w:val="0"/>
          <w:color w:val="auto"/>
          <w:spacing w:val="0"/>
          <w:sz w:val="32"/>
          <w:szCs w:val="32"/>
          <w:highlight w:val="none"/>
          <w:shd w:val="clear" w:color="auto" w:fill="FFFFFF"/>
        </w:rPr>
        <w:t>经营。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事故隐患排查治理暂行规定》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【处罚依据】《安全生产事故隐患排查治理暂行规定》第二十六条：生产经营单位违反本规定，有下列行为之一的，由安全监管监察部门给予警告，并处三万元以下的罚款：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㈥整改不合格或者未经安全监管监察部门审查同意擅自恢复生产经营的。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档：整改完毕未经安全监管监察部门审查同意擅自恢复生产经营的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未经整改擅自恢复生产经营的。</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处2万元以下</w:t>
      </w:r>
      <w:r>
        <w:rPr>
          <w:rFonts w:hint="eastAsia" w:ascii="仿宋_GB2312" w:hAnsi="仿宋_GB2312" w:eastAsia="仿宋_GB2312" w:cs="仿宋_GB2312"/>
          <w:i w:val="0"/>
          <w:caps w:val="0"/>
          <w:color w:val="auto"/>
          <w:spacing w:val="0"/>
          <w:sz w:val="32"/>
          <w:szCs w:val="32"/>
          <w:highlight w:val="none"/>
          <w:shd w:val="clear" w:color="auto" w:fill="FFFFFF"/>
        </w:rPr>
        <w:t>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生产经营单位及其主要负责人或者其他人员拒不执行安全监管监察部门依法下达的安全监管监察指令。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【法律规定】《安全生产违法行为行政处罚办法》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安全监管监察部门依照前款规定采取停止供电措施，除有危及生产安全的紧急情形外，应当提前24小时通知生产</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经营单位。生产经营单位依法履行行政决定、采取相应措施消除事故隐患的，安全监管监察部门应当及时解除前款规定的措施。</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㈦拒不执行安全监管监察部门依法下达的安全监管监察指令的。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一档：生产经营单位或者其他人员拒不执行安全监管监察部门依法下达的安全监管监察指令的；</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二档：生产经营单位主要负责人员拒不执行安全监管监察部门依法下达的安全监管监察指令的。</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一档：给予警告，对生产经营单位处1万元以上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万元以下的罚款，对其他有关人员处1000元以上</w:t>
      </w:r>
      <w:r>
        <w:rPr>
          <w:rFonts w:hint="eastAsia" w:ascii="仿宋_GB2312" w:hAnsi="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二档：给予警告，对生产经营单位处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万元以下的罚款，对其主要负责人处</w:t>
      </w:r>
      <w:r>
        <w:rPr>
          <w:rFonts w:hint="eastAsia" w:ascii="仿宋_GB2312" w:hAnsi="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00元以上</w:t>
      </w:r>
      <w:r>
        <w:rPr>
          <w:rFonts w:hint="eastAsia" w:ascii="仿宋_GB2312" w:hAnsi="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w:t>
      </w:r>
      <w:r>
        <w:rPr>
          <w:rFonts w:hint="eastAsia" w:ascii="仿宋_GB2312" w:hAnsi="仿宋_GB2312" w:eastAsia="仿宋_GB2312" w:cs="仿宋_GB2312"/>
          <w:color w:val="auto"/>
          <w:sz w:val="32"/>
          <w:szCs w:val="32"/>
          <w:highlight w:val="none"/>
          <w:shd w:val="clear" w:color="auto" w:fill="FFFFFF"/>
          <w:lang w:val="en-US" w:eastAsia="zh-CN"/>
        </w:rPr>
        <w:t>生产</w:t>
      </w:r>
      <w:r>
        <w:rPr>
          <w:rFonts w:hint="eastAsia" w:ascii="仿宋_GB2312" w:hAnsi="仿宋_GB2312" w:eastAsia="仿宋_GB2312" w:cs="仿宋_GB2312"/>
          <w:color w:val="auto"/>
          <w:sz w:val="32"/>
          <w:szCs w:val="32"/>
          <w:highlight w:val="none"/>
          <w:shd w:val="clear" w:color="auto" w:fill="FFFFFF"/>
        </w:rPr>
        <w:t>经营单位未将事故隐患排查治理情况如实记录或者未向从业人员通报。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第四十一条</w:t>
      </w:r>
      <w:r>
        <w:rPr>
          <w:rFonts w:hint="eastAsia" w:ascii="仿宋_GB2312" w:hAnsi="仿宋_GB2312" w:eastAsia="仿宋_GB2312" w:cs="仿宋_GB2312"/>
          <w:color w:val="auto"/>
          <w:sz w:val="32"/>
          <w:szCs w:val="32"/>
          <w:highlight w:val="none"/>
          <w:shd w:val="clear" w:color="auto" w:fill="FFFFFF"/>
          <w:lang w:val="en-US" w:eastAsia="zh-CN"/>
        </w:rPr>
        <w:t>第二款：</w:t>
      </w:r>
      <w:r>
        <w:rPr>
          <w:rFonts w:hint="eastAsia" w:ascii="仿宋_GB2312" w:hAnsi="仿宋_GB2312" w:eastAsia="仿宋_GB2312" w:cs="仿宋_GB2312"/>
          <w:color w:val="auto"/>
          <w:sz w:val="32"/>
          <w:szCs w:val="32"/>
          <w:highlight w:val="none"/>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未将事故隐患排查治理情况如实记录或者未向从业人员通报的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一档：从业人员100人以下的非高危行业领域的生产经营单位，存在未将事故隐患排查治理情况如实记录或者未向从业人员通报情况之一的；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二档：从业人员100人以上的非高危行业领域的生产经营单位或从业人员100人以下的高危行业、领域的生产经营单位，存在未将事故隐患排查治理情况如实记录或者未向从业人员通报情况之一的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：从业人员100人以上的高危行业领域的生产经营单位，存在未将事故隐患排查治理情况如实记录或者未向从业人员通报情况之一的；从业人员100人以下的非高危行业领域的生产经营单位，</w:t>
      </w:r>
      <w:r>
        <w:rPr>
          <w:rFonts w:hint="eastAsia" w:ascii="仿宋_GB2312" w:hAnsi="仿宋_GB2312" w:eastAsia="仿宋_GB2312" w:cs="仿宋_GB2312"/>
          <w:i w:val="0"/>
          <w:caps w:val="0"/>
          <w:color w:val="auto"/>
          <w:spacing w:val="0"/>
          <w:sz w:val="32"/>
          <w:szCs w:val="32"/>
          <w:highlight w:val="none"/>
          <w:shd w:val="clear" w:color="auto" w:fill="FFFFFF"/>
        </w:rPr>
        <w:t>未将事故隐患排查治理情况如实记录并且未向从业人员通报的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：从业人员100人以上的</w:t>
      </w:r>
      <w:r>
        <w:rPr>
          <w:rFonts w:hint="eastAsia" w:ascii="仿宋_GB2312" w:hAnsi="仿宋_GB2312" w:eastAsia="仿宋_GB2312" w:cs="仿宋_GB2312"/>
          <w:i w:val="0"/>
          <w:caps w:val="0"/>
          <w:color w:val="auto"/>
          <w:spacing w:val="0"/>
          <w:sz w:val="32"/>
          <w:szCs w:val="32"/>
          <w:highlight w:val="none"/>
          <w:shd w:val="clear" w:color="auto" w:fill="FFFFFF"/>
        </w:rPr>
        <w:t>非高危行业领域的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生产经营单位或从业人员100人以下的高危行业领域的生产经营单位，</w:t>
      </w:r>
      <w:r>
        <w:rPr>
          <w:rFonts w:hint="eastAsia" w:ascii="仿宋_GB2312" w:hAnsi="仿宋_GB2312" w:eastAsia="仿宋_GB2312" w:cs="仿宋_GB2312"/>
          <w:i w:val="0"/>
          <w:caps w:val="0"/>
          <w:color w:val="auto"/>
          <w:spacing w:val="0"/>
          <w:sz w:val="32"/>
          <w:szCs w:val="32"/>
          <w:highlight w:val="none"/>
          <w:shd w:val="clear" w:color="auto" w:fill="FFFFFF"/>
        </w:rPr>
        <w:t>未将事故隐患排查治理情况如实记录并且未向从业人员通报的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一档：责令限期改正，处2.5万元以下的罚款；逾期未改正的，责令停产停业整顿，并处10万元以上12.5万元以下的罚款，对其直接负责的主管人员和其他直接责任人员处2万元以上2.75万元以下的罚款；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二档：责令限期改正，处2.5万元以上5万元以下的罚款；逾期未改正的，责令停产停业整顿，并处12.5万元以上15万元以下的罚款，对其直接负责的主管人员和其他直接责任人员处2.75万元以上3.5万元以下的罚款；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三档：责令限期改正，处5万元以上7.5万元以下的罚款；逾期未改正的，责令停产停业整顿，并处15万元以上17.5万元以下的罚款，对其直接负责的主管人员和其他直接责任人员处3.5万元以上4.25万元以下的罚款；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四档：责令限期改正，处7.5万元以上10万元以下的罚款；逾期未改正的，责令停产停业整顿，并处17.5万元以上20万元以下的罚款，对其直接负责的主管人员和其他直接责任人员处4.25万元以上5万元以下的罚款。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　生产经营单位未采取措施消除事故隐患。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kern w:val="2"/>
          <w:sz w:val="32"/>
          <w:szCs w:val="32"/>
          <w:highlight w:val="none"/>
          <w:shd w:val="clear" w:color="auto" w:fill="FFFFFF"/>
          <w:lang w:val="en-US" w:eastAsia="zh-CN" w:bidi="ar-SA"/>
        </w:rPr>
        <w:t>【处罚依据】《中华人民共和国安全生产法》第一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百零二条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一档：未对一般事故隐患采取措施消除的；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二档：未对重大事故隐患采取措施消除的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，或者未对5处以上一般事故隐患采取措施消除的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一档：责令立即消除或者限期消除，处2.5万元以下的罚款；生产经营单位拒不执行的，责令停产停业整顿，对其直接负责的主管人员和其他直接责任人员处5万元以上7.5万元以下的罚款；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二档：责令立即消除或者限期消除，处2.5万元以上5万元以下的罚款；生产经营单位拒不执行的，责令停产停业整顿，对其直接负责的主管人员和其他直接责任人员处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color w:va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生产经营单位及其主要负责人或者其他人员故意提供虚假情况或者隐瞒存在的事故隐患以及其他安全问题。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㈥故意提供虚假情况或者隐瞒存在的事故隐患以及其他安全问题的。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一档：生产经营单位及其主要负责人或者其他人员故意提供虚假情况或者隐瞒存在的一般事故隐患以及其他安全问题的；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二档：生产经营单位及其主要负责人或者其他人员故意提供虚假情况或者隐瞒存在的重大事故隐患的。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86" w:name="_Toc18586"/>
      <w:bookmarkStart w:id="87" w:name="_Toc3452"/>
      <w:bookmarkStart w:id="88" w:name="_Toc3615"/>
      <w:bookmarkStart w:id="89" w:name="_Toc25533"/>
      <w:bookmarkStart w:id="90" w:name="_Toc25528"/>
      <w:bookmarkStart w:id="91" w:name="_Toc1742054255"/>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（十一）生产经营场所与员工宿舍安全距离及安全出口管理类</w:t>
      </w:r>
      <w:bookmarkEnd w:id="86"/>
      <w:bookmarkEnd w:id="87"/>
      <w:bookmarkEnd w:id="88"/>
      <w:bookmarkEnd w:id="89"/>
      <w:bookmarkEnd w:id="90"/>
      <w:bookmarkEnd w:id="91"/>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生产、经营、储存、使用危险物品的车间、商店、仓库与员工宿舍在同一座建筑内，或者与员工宿舍的距离不符合安全要求。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第四十二条第一款：生产、经营、储存、使用危险物品的车间、商店、仓库不得与员工宿舍在同一座建筑物内，并应当与员工宿舍保持安全距离。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生产、经营、储存、使用危险物品的车间、商店、仓库与员工宿舍在同一座建筑内，或者与员工宿舍的距离不符合安全要求的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一档：生产、经营、储存、使用危险物品的车间、商店、仓库与员工宿舍的距离不符合安全要求的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二档：生产、经营、储存、使用危险物品的车间、商店、仓库与员工宿舍在同一座建筑内的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000元以下的罚款；逾期未改正的，责令停产停业整顿；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生产经营场所和员工宿舍未设有符合紧急疏散需要、标志明显、保持畅通的出口、疏散通道，或者占用、锁闭、封堵生产经营场所或者员工宿舍出口、疏散通道</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第四十二条第二款：生产经营场所和员工宿舍应当设有符合紧急疏散要求、标志明显、保持畅通的出口、疏散通道。禁止占用、锁闭、封堵生产经营场所或者员工宿舍的出口、疏散通道。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生产经营场所和员工宿舍未设有符合紧急疏散需要、标志明显、保持畅通的出口、疏散通道，或者占用、锁闭、封堵生产经营场所或者员工宿舍出口、疏散通道的。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一档：生产经营场所和员工宿舍设有出口、疏散通道</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但标志不明显的；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二档：生产经营场所和员工宿舍设有出口、疏散通道但出口、疏散通道被占用、锁闭、封堵的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生产经营场所和员工宿舍未设有符合紧急疏散需要、标志明显、保持畅通的出口、疏散通道</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3000</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元以下的罚款；逾期未改正的，责令停产停业整顿；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3000</w:t>
      </w:r>
      <w:r>
        <w:rPr>
          <w:rFonts w:hint="eastAsia" w:ascii="仿宋_GB2312" w:hAnsi="仿宋_GB2312" w:eastAsia="仿宋_GB2312" w:cs="仿宋_GB2312"/>
          <w:i w:val="0"/>
          <w:caps w:val="0"/>
          <w:color w:val="auto"/>
          <w:spacing w:val="0"/>
          <w:sz w:val="32"/>
          <w:szCs w:val="32"/>
          <w:highlight w:val="none"/>
          <w:shd w:val="clear" w:color="auto" w:fill="FFFFFF"/>
        </w:rPr>
        <w:t>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6000</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cs="仿宋_GB2312"/>
          <w:i w:val="0"/>
          <w:caps w:val="0"/>
          <w:color w:val="auto"/>
          <w:spacing w:val="0"/>
          <w:sz w:val="32"/>
          <w:szCs w:val="32"/>
          <w:highlight w:val="none"/>
          <w:shd w:val="clear" w:color="auto" w:fill="FFFFFF"/>
          <w:lang w:val="en-US" w:eastAsia="zh-CN"/>
        </w:rPr>
        <w:t>6000</w:t>
      </w:r>
      <w:r>
        <w:rPr>
          <w:rFonts w:hint="eastAsia" w:ascii="仿宋_GB2312" w:hAnsi="仿宋_GB2312" w:eastAsia="仿宋_GB2312" w:cs="仿宋_GB2312"/>
          <w:i w:val="0"/>
          <w:caps w:val="0"/>
          <w:color w:val="auto"/>
          <w:spacing w:val="0"/>
          <w:sz w:val="32"/>
          <w:szCs w:val="32"/>
          <w:highlight w:val="none"/>
          <w:shd w:val="clear" w:color="auto" w:fill="FFFFFF"/>
        </w:rPr>
        <w:t>元以上</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万</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92" w:name="_Toc24706"/>
      <w:bookmarkStart w:id="93" w:name="_Toc31358"/>
      <w:bookmarkStart w:id="94" w:name="_Toc20014"/>
      <w:bookmarkStart w:id="95" w:name="_Toc22398"/>
      <w:bookmarkStart w:id="96" w:name="_Toc29083"/>
      <w:bookmarkStart w:id="97" w:name="_Toc449417419"/>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危险作业安全管理类</w:t>
      </w:r>
      <w:bookmarkEnd w:id="92"/>
      <w:bookmarkEnd w:id="93"/>
      <w:bookmarkEnd w:id="94"/>
      <w:bookmarkEnd w:id="95"/>
      <w:bookmarkEnd w:id="96"/>
      <w:bookmarkEnd w:id="97"/>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进行爆破、吊装</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、动火、临时用电</w:t>
      </w:r>
      <w:r>
        <w:rPr>
          <w:rFonts w:hint="eastAsia" w:ascii="仿宋_GB2312" w:hAnsi="仿宋_GB2312" w:eastAsia="仿宋_GB2312" w:cs="仿宋_GB2312"/>
          <w:i w:val="0"/>
          <w:caps w:val="0"/>
          <w:color w:val="auto"/>
          <w:spacing w:val="0"/>
          <w:sz w:val="32"/>
          <w:szCs w:val="32"/>
          <w:highlight w:val="none"/>
          <w:shd w:val="clear" w:color="auto" w:fill="FFFFFF"/>
          <w:lang w:eastAsia="zh-CN"/>
        </w:rPr>
        <w:t>以及国务院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应急</w:t>
      </w:r>
      <w:r>
        <w:rPr>
          <w:rFonts w:hint="eastAsia" w:ascii="仿宋_GB2312" w:hAnsi="仿宋_GB2312" w:eastAsia="仿宋_GB2312" w:cs="仿宋_GB2312"/>
          <w:i w:val="0"/>
          <w:caps w:val="0"/>
          <w:color w:val="auto"/>
          <w:spacing w:val="0"/>
          <w:sz w:val="32"/>
          <w:szCs w:val="32"/>
          <w:highlight w:val="none"/>
          <w:shd w:val="clear" w:color="auto" w:fill="FFFFFF"/>
          <w:lang w:eastAsia="zh-CN"/>
        </w:rPr>
        <w:t>管理部门会同国务院有关部门规定的其他危险作业，未安排专门人员进行现场安全管理</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第四十三条：生产经营单位进行爆破、吊装、动火、临时用电以及国务院应急管理部门会同国务院有关部门规定的其他危险作业，应当安排专门人员进行现场安全管理，确保操作规程的遵守和安全措施的落实。</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进行爆破、吊装、动火、临时用电以及国务院应急管理部门会同国务院有关部门规定的其他危险作业，未安排专门人员进行现场安全管理的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一档：发现1处的；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二档：发现2处的；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三档：发现3处及以上的。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万元以上4万元以下的罚款；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万元以上10万元以下的罚款；逾期未改正的，责令停产停业整顿，处1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万元以上20万元以下的罚款，对其直接负责的主管人员和其他直接责任人员处4万元以上5万元以下的罚款。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禁止生产经营单位安排未成年人从事接触有毒、有害、易燃、易爆等危险物品的劳动以及其他危险性劳动。</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cs="仿宋_GB2312"/>
          <w:i w:val="0"/>
          <w:caps w:val="0"/>
          <w:color w:val="auto"/>
          <w:spacing w:val="0"/>
          <w:sz w:val="32"/>
          <w:szCs w:val="32"/>
          <w:highlight w:val="none"/>
          <w:shd w:val="clear" w:color="auto" w:fill="FFFFFF"/>
          <w:lang w:eastAsia="zh-CN"/>
        </w:rPr>
        <w:t>《江西省安全生产条例》第三十一条第二款：禁止生产经营单位安排未成年人从事接触有毒、有害、易燃、易爆等危险物品的劳动以及其他危险性劳动。</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cs="仿宋_GB2312"/>
          <w:i w:val="0"/>
          <w:caps w:val="0"/>
          <w:color w:val="auto"/>
          <w:spacing w:val="0"/>
          <w:sz w:val="32"/>
          <w:szCs w:val="32"/>
          <w:highlight w:val="none"/>
          <w:shd w:val="clear" w:color="auto" w:fill="FFFFFF"/>
          <w:lang w:eastAsia="zh-CN"/>
        </w:rPr>
        <w:t>《江西省安全生产条例》</w:t>
      </w:r>
      <w:r>
        <w:rPr>
          <w:rFonts w:hint="eastAsia" w:ascii="仿宋_GB2312" w:hAnsi="仿宋_GB2312" w:eastAsia="仿宋_GB2312" w:cs="仿宋_GB2312"/>
          <w:i w:val="0"/>
          <w:caps w:val="0"/>
          <w:color w:val="auto"/>
          <w:spacing w:val="0"/>
          <w:sz w:val="32"/>
          <w:szCs w:val="32"/>
          <w:highlight w:val="none"/>
          <w:shd w:val="clear" w:color="auto" w:fill="FFFFFF"/>
        </w:rPr>
        <w:t>第六十五条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生产经营单位违反本条例第三十一条第二款规定的，责令改正，按照每人一千元以上五千元以下的标准处以罚款。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一档：生产经营单位安排</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人以下未成年人从事上述危险性劳动的。</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档：生产经营单位安排</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人以</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上11人以下</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未成年人从事上述危险性劳动的。</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三</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档：生产经营单位安排</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11</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人以</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未成年人从事上述危险性劳动的。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i w:val="0"/>
          <w:caps w:val="0"/>
          <w:color w:val="auto"/>
          <w:spacing w:val="0"/>
          <w:sz w:val="32"/>
          <w:szCs w:val="32"/>
          <w:highlight w:val="none"/>
          <w:shd w:val="clear" w:color="auto" w:fill="FFFFFF"/>
        </w:rPr>
        <w:t>责令改正，按照每人一千元以上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千元以下的标准处以罚款。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w:t>
      </w:r>
      <w:r>
        <w:rPr>
          <w:rFonts w:hint="eastAsia" w:ascii="仿宋_GB2312" w:hAnsi="仿宋_GB2312" w:eastAsia="仿宋_GB2312" w:cs="仿宋_GB2312"/>
          <w:i w:val="0"/>
          <w:caps w:val="0"/>
          <w:color w:val="auto"/>
          <w:spacing w:val="0"/>
          <w:sz w:val="32"/>
          <w:szCs w:val="32"/>
          <w:highlight w:val="none"/>
          <w:shd w:val="clear" w:color="auto" w:fill="FFFFFF"/>
        </w:rPr>
        <w:t>责令改正，按照每人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千元以上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千元以下的标准处以罚款。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责令改正，按照每人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千元以上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千元以下的标准处以罚款。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98" w:name="_Toc25683"/>
      <w:bookmarkStart w:id="99" w:name="_Toc19946"/>
      <w:bookmarkStart w:id="100" w:name="_Toc1288"/>
      <w:bookmarkStart w:id="101" w:name="_Toc893"/>
      <w:bookmarkStart w:id="102" w:name="_Toc9043"/>
      <w:bookmarkStart w:id="103" w:name="_Toc112405389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十三</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劳动防护用品管理类</w:t>
      </w:r>
      <w:bookmarkEnd w:id="98"/>
      <w:bookmarkEnd w:id="99"/>
      <w:bookmarkEnd w:id="100"/>
      <w:bookmarkEnd w:id="101"/>
      <w:bookmarkEnd w:id="102"/>
      <w:bookmarkEnd w:id="103"/>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生产经营单位未为从业人员提供符合国家标准或者行业标准的劳动防护用品。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第四十五条：生产经营单位必须为从业人员提供符合国家标准或者行业标准的劳动防护用品，并监督、教育从业人员按照使用规则佩戴、使用。</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未为从业人员提供符合国家标准或者行业标准的劳动防护用品的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一档：未为5名以下从业人员提供符合国家标准或者行业标准的劳动防护用品的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二档：未为5名以上10名以下从业人员提供符合国家标准或者行业标准的劳动防护用品的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三档：未为10名以上从业人员提供符合国家标准或者行业标准的劳动防护用品的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万元以上5万元以下的罚款；逾期未改正的，责令停产停业整顿，并处15万元以上20万元以下的罚款，对其直接负责的主管人员和其他直接责任人员处1.6万元以上2万元以下的罚款。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04" w:name="_Toc1831"/>
      <w:bookmarkStart w:id="105" w:name="_Toc20727"/>
      <w:bookmarkStart w:id="106" w:name="_Toc27081"/>
      <w:bookmarkStart w:id="107" w:name="_Toc20972"/>
      <w:bookmarkStart w:id="108" w:name="_Toc29798"/>
      <w:bookmarkStart w:id="109" w:name="_Toc662204907"/>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十四</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发包、转包、出租管理类</w:t>
      </w:r>
      <w:bookmarkEnd w:id="104"/>
      <w:bookmarkEnd w:id="105"/>
      <w:bookmarkEnd w:id="106"/>
      <w:bookmarkEnd w:id="107"/>
      <w:bookmarkEnd w:id="108"/>
      <w:bookmarkEnd w:id="109"/>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生产经营单位将生产经营项目、场所、设备发包或者出租给不具备安全生产条件或者相应资质的单位或者个人。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第四十九条第一款：生产经营单位不得将生产经营项目、场所、设备发包或者出租给不具备安全生产条件或者相应资质的单位或者个人。</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：违法所得40万元以上的。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一档：责令限期改正，处10万元以上15万元以下的罚款；对其直接负责的主管人员和其他直接责任人员处1万元以上1.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二档：责令限期改正，没收违法所得，并处15万元以上20万元以下的罚款；对其直接负责的主管人员和其他直接责任人员处1.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三档：责令限期改正，没收违法所得，并处违法所得2倍以上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责令限期改正，没收违法所得，并处违法所得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以上违法行为导致发生生产安全事故给他人造成损害的，与承包方、承租方承担连带赔偿责任。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向未取得安全生产许可证或者其他批准文件擅自从事生产经营活动的单位提供生产经营场所、运输、保管、仓储等条件。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一档：知道或者应当知道生产经营单位未取得安全生产许可证或者其他批准文件擅自从事生产经营活动，仍为其提供生产经营场所、运输、保管、仓储等条件，没有违法所得的；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二档：知道或者应当知道生产经营单位未取得安全生产许可证或者其他批准文件擅自从事生产经营活动，仍为其提供生产经营场所、运输、保管、仓储等条件，违法所得1万元以下的；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三档：知道或者应当知道生产经营单位未取得安全生产许可证或者其他批准文件擅自从事生产经营活动，仍为其提供生产经营场所、运输、保管、仓储等条件，违法所得1万元以上的。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一档：责令立即停止违法行为，处5000元以上1万元以下的罚款；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二档：责令立即停止违法行为，没收违法所得，并处违法所得1倍以上3倍以下的罚款；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三档：责令立即停止违法行为，没收违法所得，并处违法所得1倍以上3倍以下的罚款，最高不得超过3万元。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生产经营单位未与承包单位、承租单位签订专门的安全生产管理协议或者未在承包合同、租赁合同中明确各自的安全生产管理职责，或者未对承包单位、承租单位的安全生产统一协调、管理。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一档：未与承包单位、承租单位签订专门的安全生产管理协议或者未在承包合同、租赁合同中明确各自的安全生产管理职责的；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二档：未对承包单位、承租单位的安全生产统一协调、管理的；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三档：未与承包单位、承租单位签订专门的安全生产管理协议或者未在承包合同、租赁合同中明确各自的安全生产管理职责，且未对承包单位、承租单位的安全生产统一协调、管理的。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万元以下的罚款，对其直接负责的主管人员和其他直接责任人员处3000元以下的罚款；逾期未改正的，责令停产停业整顿；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万元以下的罚款，对其直接负责的主管人员和其他直接责任人员处3000元以上7000元以下的罚款；逾期未改正的，责令停产停业整顿；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万元以上5万元以下的罚款，对其直接负责的主管人员和其他直接责任人员处7000元以上1万元以下的罚款；逾期未改正的，责令停产停业整顿。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九条第三款：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投资额人民币1000万元以下的；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投资额人民币1000万元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以上2000万元以下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投资额人民币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000万元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以上3000万元以下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val="en"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投资额人民币</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000万元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责令限期改正，处2.5万元以下的罚款，对其直接负责的主管人员和其他直接责任人员处5000元以下的罚款；逾期未改正的，责令停产停业整顿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责令限期改正，处2.5万元以上5万元以下的罚款，对其直接负责的主管人员和其他直接责任人员处5000元以上1万元以下的罚款；逾期未改正的，责令停产停业整顿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责令限期改正，处5万元以上7.5万元以下的罚款，对其直接负责的主管人员和其他直接责任人员处1万元以上1.5万元以下的罚款；逾期未改正的，责令停产停业整顿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矿山、金属冶炼建设项目和用于生产、储存、装卸危险物品的建设项目的施工单位倒卖、出租、出借、挂靠或者以其他形式非法转让施工资质</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九条第三款：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：违法所得40万元以上的。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责令停产停业整顿，吊销资质证书，</w:t>
      </w:r>
      <w:r>
        <w:rPr>
          <w:rFonts w:hint="eastAsia" w:ascii="仿宋_GB2312" w:hAnsi="仿宋_GB2312" w:eastAsia="仿宋_GB2312" w:cs="仿宋_GB2312"/>
          <w:i w:val="0"/>
          <w:caps w:val="0"/>
          <w:color w:val="auto"/>
          <w:spacing w:val="0"/>
          <w:sz w:val="32"/>
          <w:szCs w:val="32"/>
          <w:highlight w:val="none"/>
          <w:shd w:val="clear" w:color="auto" w:fill="FFFFFF"/>
        </w:rPr>
        <w:t>处10万元以上15万元以下的罚款；对其直接负责的主管人员和其他直接责任人员处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责令停产停业整顿，吊销资质证书，</w:t>
      </w:r>
      <w:r>
        <w:rPr>
          <w:rFonts w:hint="eastAsia" w:ascii="仿宋_GB2312" w:hAnsi="仿宋_GB2312" w:eastAsia="仿宋_GB2312" w:cs="仿宋_GB2312"/>
          <w:i w:val="0"/>
          <w:caps w:val="0"/>
          <w:color w:val="auto"/>
          <w:spacing w:val="0"/>
          <w:sz w:val="32"/>
          <w:szCs w:val="32"/>
          <w:highlight w:val="none"/>
          <w:shd w:val="clear" w:color="auto" w:fill="FFFFFF"/>
        </w:rPr>
        <w:t>没收违法所得，处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责令停产停业整顿，吊销资质证书，</w:t>
      </w:r>
      <w:r>
        <w:rPr>
          <w:rFonts w:hint="eastAsia" w:ascii="仿宋_GB2312" w:hAnsi="仿宋_GB2312" w:eastAsia="仿宋_GB2312" w:cs="仿宋_GB2312"/>
          <w:i w:val="0"/>
          <w:caps w:val="0"/>
          <w:color w:val="auto"/>
          <w:spacing w:val="0"/>
          <w:sz w:val="32"/>
          <w:szCs w:val="32"/>
          <w:highlight w:val="none"/>
          <w:shd w:val="clear" w:color="auto" w:fill="FFFFFF"/>
        </w:rPr>
        <w:t>没收违法所得，并处违法所得2倍以上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责令停产停业整顿，吊销资质证书，</w:t>
      </w:r>
      <w:r>
        <w:rPr>
          <w:rFonts w:hint="eastAsia" w:ascii="仿宋_GB2312" w:hAnsi="仿宋_GB2312" w:eastAsia="仿宋_GB2312" w:cs="仿宋_GB2312"/>
          <w:i w:val="0"/>
          <w:caps w:val="0"/>
          <w:color w:val="auto"/>
          <w:spacing w:val="0"/>
          <w:sz w:val="32"/>
          <w:szCs w:val="32"/>
          <w:highlight w:val="none"/>
          <w:shd w:val="clear" w:color="auto" w:fill="FFFFFF"/>
        </w:rPr>
        <w:t>没收违法所得，并处违法所得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两个以上生产经营单位在同一作业区域内进行可能危及对方安全生产的生产经营活动，未签订安全生产管理协议或者未指定专职安全生产管理人员进行安全检查与协调。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第四</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十八条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一档：两个以上生产经营单位在同一作业区域内进行可能危及对方安全生产的生产经营活动，未签订安全生产管理协议的；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二档：两个以上生产经营单位在同一作业区域内进行可能危及对方安全生产的生产经营活动，未指定专职安全生产管理人员进行安全检查与协调的；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三档：两个以上生产经营单位在同一作业区域内进行可能危及对方安全生产的生产经营活动，未签订安全生产管理协议且未指定专职安全生产管理人员进行安全检查与协调的。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一档：责令限期改正，处2万元以下的罚款，对其直接负责的主管人员和其他直接责任人员处3000元以下的罚款；逾期未改正的，责令停产停业；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二档：责令限期改正，处2万元以上3.5万元以下的罚款，对其直接负责的主管人员和其他直接责任人员处3000元以上7000元以下的罚款；逾期未改正的，责令停产停业；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三档：责令限期改正，处3.5万元以上5万元以下的罚款，对其直接负责的主管人员和其他直接责任人员处7000元以上1万元以下的罚款；逾期未改正的，责令停产停业。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10" w:name="_Toc19559"/>
      <w:bookmarkStart w:id="111" w:name="_Toc3145"/>
      <w:bookmarkStart w:id="112" w:name="_Toc10389"/>
      <w:bookmarkStart w:id="113" w:name="_Toc31798"/>
      <w:bookmarkStart w:id="114" w:name="_Toc32341"/>
      <w:bookmarkStart w:id="115" w:name="_Toc206395036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十五</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应急预案管理类</w:t>
      </w:r>
      <w:bookmarkEnd w:id="110"/>
      <w:bookmarkEnd w:id="111"/>
      <w:bookmarkEnd w:id="112"/>
      <w:bookmarkEnd w:id="113"/>
      <w:bookmarkEnd w:id="114"/>
      <w:bookmarkEnd w:id="115"/>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生产经营单位未按照规定制定生产安全事故应急救援预案或者未定期组织演练。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第八十一条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生产经营单位应当制定本单位生产安全事故应急救援预案，与所在地县级以上地方人民政府组织制定的生产安全事故应急救援预案相衔接，并定期组织演练。</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《生产安全事故应急条例》第五条：生产经营单位应当针对本单位可能发生的生产安全事故的特点和危害，进行风险辨识和评估，制定相应的生产安全事故应急救援预案，并向本单位从业人员公布。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条例》第八条：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预案管理办法》第三十三条：生产经营单位应当制定本单位的应急预案演练计划，根据本单位的事故风险特点，每年至少组织一次综合应急预案演练或者专项应急预案演练，每半年至少组织一次现场处置方案演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未按照规定制定生产安全事故应急救援预案或者未定期组织演练的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一档：未按照规定制定生产安全事故应急救援预案或定期组织应急救援预案演练的生产经营单位，其从业人员100人以下的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未按照规定制定生产安全事故应急救援预案或定期组织应急救援预案演练的生产经营单位，其从业人员100人</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未按照规定制定生产安全事故应急救援预案且未定期组织演练的生产经营单位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未按照规定制定生产安全事故应急救援预案且未定期组织演练的生产经营单位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其从业人员100人以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一档：责令限期改正，处2.5万元以下的罚款；逾期未改正的，责令停产停业整顿，并处10万元以上12.5万元以下的罚款，对其直接负责的主管人员和其他直接责任人员处2万元以上2.75万元以下的罚款；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二档：责令限期改正，处2.5万元以上5万元以下的罚款；逾期未改正的，责令停产停业整顿，并处12.5万元以上15万元以下的罚款，对其直接负责的主管人员和其他直接责任人员处2.75万元以上3.5万元以下的罚款；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三档：责令限期改正，处5万元以上7.5万元以下的罚款；逾期未改正的，责令停产停业整顿，并处15万元以上17.5万元以下的罚款，对其直接负责的主管人员和其他直接责任人员处3.5万元以上4.25万元以下的罚款；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四档：责令限期改正，处7.5万元以上10万元以下的罚款；逾期未改正的，责令停产停业整顿，并处17.5万元以上20万元以下的罚款，对其直接负责的主管人员和其他直接责任人员处4.25万元以上5万元以下的罚款。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生产经营单位在应急预案编制前未按照规定开展风险辨识、评估和应急资源调查。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【法律规定】《生产安全事故应急预案管理办法》第十条：编制应急预案前，编制单位应当进行事故风险辨识、评估和应急资源调查。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事故风险辨识、评估，是指针对不同事故种类及特点，识别存在的危险危害因素，分析事故可能产生的直接后果以及次生、衍生后果，评估各种后果的危害程度和影响范围，提出防范和控制事故风险措施的过程。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应急资源调查，是指全面调查本地区、本单位第一时间可以调用的应急资源状况和合作区域内可以请求援助的应急资源状况，并结合事故风险辨识评估结论制定应急措施的过程。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㈠在应急预案编制前未按照规定开展风险辨识、评估和应急资源调查的。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一档：在应急预案编制前未按照规定开展风险辨识、评估或应急资源调查的；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二档：在应急预案编制前未按照规定开展风险辨识、评估和应急资源调查的。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生产经营单位未按照规定进行应急预案备案。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条例》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《生产安全事故应急预案管理办法》</w:t>
      </w:r>
      <w:r>
        <w:rPr>
          <w:rFonts w:hint="eastAsia" w:ascii="仿宋_GB2312" w:hAnsi="仿宋_GB2312" w:eastAsia="仿宋_GB2312" w:cs="仿宋_GB2312"/>
          <w:i w:val="0"/>
          <w:caps w:val="0"/>
          <w:color w:val="auto"/>
          <w:spacing w:val="0"/>
          <w:sz w:val="32"/>
          <w:szCs w:val="32"/>
          <w:highlight w:val="none"/>
          <w:shd w:val="clear" w:color="auto" w:fill="FFFFFF"/>
        </w:rPr>
        <w:t>第二十六条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油气输送管道运营单位的应急预案，除按照本条第一款、第二款的规定备案外，还应当抄送所经行政区域的县级人民政府应急管理部门。</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海洋石油开采企业的应急预案，除按照本条第一款、第二款的规定备案外，还应当抄送所经行政区域的县级人民政府应急管理部门和海洋石油安全监管机构。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煤矿企业的应急预案除按照本条第一款、第二款的规定备案外，还应当抄送所在地的煤矿安全监察机构。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《生产安全事故应急预案管理办法》第四十五条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第二款：</w:t>
      </w:r>
      <w:r>
        <w:rPr>
          <w:rFonts w:hint="eastAsia" w:ascii="仿宋_GB2312" w:hAnsi="仿宋_GB2312" w:eastAsia="仿宋_GB2312" w:cs="仿宋_GB2312"/>
          <w:i w:val="0"/>
          <w:caps w:val="0"/>
          <w:color w:val="auto"/>
          <w:spacing w:val="0"/>
          <w:sz w:val="32"/>
          <w:szCs w:val="32"/>
          <w:highlight w:val="none"/>
          <w:shd w:val="clear" w:color="auto" w:fill="FFFFFF"/>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一档：生产经营单位未按照规定进行应急预案备案，逾期三个月以下的；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二档：生产经营单位未按照规定进行应急预案备案，逾期三个月以上六个月以下的；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三档：生产经营单位未按照规定进行应急预案备案，逾期六个月以上的。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一档：责令限期改正；逾期未改正的，处3万元以上3.6万元以下的罚款，对其直接负责的主管人员和其他直接责任人员处1万元以上1.3万元以下的罚款；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二档：责令限期改正；逾期未改正的，处3.6万元以上4.4万元以下的罚款，对其直接负责的主管人员和其他直接责任人员处1.3万元以上1.7万元以下的罚款；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三档：责令限期改正；逾期未改正的，处4.4万元以上5万元以下的罚款，对其直接负责的主管人员和其他直接责任人员处1.7万元以上2万元以下的罚款。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生产经营单位未按照规定开展应急预案评审。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【法律规定】《生产安全事故应急预案管理办法》第二十一条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㈡未按照规定开展应急预案评审的。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一档：生产经营单位应急预案评审未形成评审纪要的；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二档：生产经营单位未开展应急预案评审的。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生产经营单位未按照规定开展应急预案评估。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【法律规定】《生产安全事故应急预案管理办法》第三十五条：应急预案编制单位应当建立应急预案定期评估制度，对预案内容的针对性和实用性进行分析，并对应急预案是否需要修订作出结论。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应急预案评估可以邀请相关专业机构或者有关专家、有实际应急救援工作经验的人员参加，必要时可以委托安全生产技术服务机构实施。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未按照规定开展应急预案评估的。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一档：未按照规定开展应急预案评估的生产经营单位，其从业人员100人以下的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二档：未按照规定开展应急预案评估的生产经营单位，其从业人员100人以上的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生产经营单位未按照规定进行应急预案修订。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【法律规定】《生产安全事故应急预案管理办法》第三十六条：有下列情形之一的，应急预案应当及时修订并归档：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依据的法律、法规、规章、标准及上位预案中的有关规定发生重大变化的；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应急指挥机构及其职责发生调整的；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安全生产面临的风险发生重大变化的；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重要应急资源发生重大变化的；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在应急演练和事故应急救援中发现需要修订预案的重大问题的；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编制单位认为应当修订的其他情况。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未按照规定进行应急预案修订的。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一档：未按照规定进行应急预案修订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档：未按照规定进行应急预案修订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w:t>
      </w:r>
      <w:r>
        <w:rPr>
          <w:rFonts w:hint="eastAsia" w:ascii="仿宋_GB2312" w:hAnsi="仿宋_GB2312" w:eastAsia="仿宋_GB2312" w:cs="仿宋_GB2312"/>
          <w:i w:val="0"/>
          <w:caps w:val="0"/>
          <w:color w:val="auto"/>
          <w:spacing w:val="0"/>
          <w:sz w:val="32"/>
          <w:szCs w:val="32"/>
          <w:highlight w:val="none"/>
          <w:shd w:val="clear" w:color="auto" w:fill="FFFFFF"/>
        </w:rPr>
        <w:t>从业人员100人以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危险物品的生产、经营、储存单位以及矿山、金属冶炼单位未建立应急救援组织或者未指定兼职应急救援人员。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【法律规定】《中华人民共和国安全生产法》第八十二条：危险物品的生产、经营、储存单位以及矿山、金属</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冶炼、城市轨道交通运营、建筑施工单位应当建立应急救援组织；生产经营规模较小的，可以不建立应急救援组织，但应当指定兼职的应急救援人员。</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【处罚依据】《安全生产违法行为行政处罚办法》第四十六条：危险物品的生产、经营、储存单位以及矿山、金属冶炼单位有下列行为之一的，责令改正，并可以处1万元以上3万元以下的罚款：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㈠未建立应急救援组织或者生产经营规模较小、未指定兼职应急救援人员的。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一档：未建立应急救援组织或者生产经营规模较小、未指定兼职应急救援人员的生产经营单位，其从业人员100人以下的；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二档：未建立应急救援组织或者生产经营规模较小、未指定兼职应急救援人员的生产经营单位，其从业人员100人以上的。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一档：责令改正，可以处1万元以上2万元以下的罚款；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二档：责令改正，可以处2万元以上3万元以下的罚款。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危险物品的生产、经营、储存单位以及矿山、金属冶炼单位未配备必要的应急救援器材、设备和物资，并进行经常性维护、保养，保证正常运转。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中华人民共和国安全生产法》第八十二条第二款：危险物品的生产、经营、储存、运输单位以及矿山、金属冶炼、城市轨道交通运营、建筑施工单位应当配备必要的应急救援器材、设备和物资，并进行经常性维护、保养，保证正常运转。</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【处罚依据】《安全生产违法行为行政处罚办法》第四十六条：危险物品的生产、经营、储存单位以及矿山、金属冶炼单位有下列行为之一的，责令改正，并可以处1万元以上3万元以下的罚款：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㈡未配备必要的应急救援器材、设备和物资，并进行经常性维护、保养，保证正常运转的。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一档：未配备必要的应急救援器材、设备和物资，并进行经常性维护、保养，保证正常运转的生产经营单位，其从业人员100人以下的；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二档：未配备必要的应急救援器材、设备和物资，并进行经常性维护、保养，保证正常运转的生产经营单位，其从业人员100人以上的。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一档：责令改正，可以处1万元以上2万元以下的罚款；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二档：责令改正，可以处2万元以上3万元以下的罚款。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16" w:name="_Toc23612"/>
      <w:bookmarkStart w:id="117" w:name="_Toc22370"/>
      <w:bookmarkStart w:id="118" w:name="_Toc10369"/>
      <w:bookmarkStart w:id="119" w:name="_Toc13642"/>
      <w:bookmarkStart w:id="120" w:name="_Toc18823"/>
      <w:bookmarkStart w:id="121" w:name="_Toc140792793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十六</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事故风险及应急措施告知类</w:t>
      </w:r>
      <w:bookmarkEnd w:id="116"/>
      <w:bookmarkEnd w:id="117"/>
      <w:bookmarkEnd w:id="118"/>
      <w:bookmarkEnd w:id="119"/>
      <w:bookmarkEnd w:id="120"/>
      <w:bookmarkEnd w:id="121"/>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生产经营单位未将事故风险的性质、影响范围和应急防范措施告知周边单位和人员。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二十四条：生产经营单位的应急预案经评审或者论证后，由本单位主要负责人签署公布，向本单位从业人员公布，并及时发放到本单位有关部门、岗位和相关应急救援队伍。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事故风险可能影响周边其他单位、人员的，生产经营单位应当将有关事故风险的性质、影响范围和应急防范措施告知周边的其他单位和人员。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事故风险可能影响周边单位、人员的，未将事故风险的性质、影响范围和应急防范措施告知周边单位和人员的。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非煤矿山、金属冶炼和危险化学品生产、经营（带储存设施的）、储存企业，以及使用危险化学品达到国家规定数量的化工企业、烟花爆竹生产、批发经营企业以外的其他生产经营单位，事故风险可能影响周边单位、人员的，未将事故风险的性质、影响范围和应急防范措施告知周边单位和人员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构成重大危险源的非煤矿山、金属冶炼和危险化学品生产、经营（带储存设施的）、储存企业，以及使用危险化学品达到国家规定数量的化工企业、烟花爆竹生产、批发经营企业，事故风险可能影响周边单位、人员的，未将事故风险的性质、影响范围和应急防范措施告知周边单位和人员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三档：构成重大危险源的生产经营单位，事故风险可能影响周边单位、人员的，未将事故风险的性质、影响范围和应急防范措施告知周边单位和人员的。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22" w:name="_Toc29938"/>
      <w:bookmarkStart w:id="123" w:name="_Toc5561"/>
      <w:bookmarkStart w:id="124" w:name="_Toc1006"/>
      <w:bookmarkStart w:id="125" w:name="_Toc30680"/>
      <w:bookmarkStart w:id="126" w:name="_Toc6558"/>
      <w:bookmarkStart w:id="127" w:name="_Toc52972382"/>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十七</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应急物资及装备类</w:t>
      </w:r>
      <w:bookmarkEnd w:id="122"/>
      <w:bookmarkEnd w:id="123"/>
      <w:bookmarkEnd w:id="124"/>
      <w:bookmarkEnd w:id="125"/>
      <w:bookmarkEnd w:id="126"/>
      <w:bookmarkEnd w:id="127"/>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生产经营单位未落实应急预案规定的应急物资及装备。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未落实应急预案规定的应急物资及装备的。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一档：未落实应急预案规定的应急物资及装备的生产经营单位，其从业人员100人以下的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二档：未落实应急预案规定的应急物资及装备的生产经营单位，其从业人员100人以上的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i w:val="0"/>
          <w:caps w:val="0"/>
          <w:color w:val="auto"/>
          <w:spacing w:val="0"/>
          <w:sz w:val="32"/>
          <w:szCs w:val="32"/>
          <w:highlight w:val="none"/>
          <w:shd w:val="clear" w:color="auto" w:fill="FFFFFF"/>
        </w:rPr>
      </w:pPr>
      <w:bookmarkStart w:id="128" w:name="_Toc20574"/>
      <w:bookmarkStart w:id="129" w:name="_Toc23731"/>
      <w:bookmarkStart w:id="130" w:name="_Toc27524"/>
      <w:bookmarkStart w:id="131" w:name="_Toc15554"/>
      <w:bookmarkStart w:id="132" w:name="_Toc25425"/>
      <w:bookmarkStart w:id="133" w:name="_Toc1767732967"/>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十八</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从业人员协议签订类</w:t>
      </w:r>
      <w:bookmarkEnd w:id="128"/>
      <w:bookmarkEnd w:id="129"/>
      <w:bookmarkEnd w:id="130"/>
      <w:bookmarkEnd w:id="131"/>
      <w:bookmarkEnd w:id="132"/>
      <w:bookmarkEnd w:id="133"/>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生产经营单位与从业人员订立协议，免除或者减轻其对从业人员因生产安全事故伤亡依法应承担的责任。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第五十二条：生产经营单位与从业人员订立的劳动合同，应当载明有关保障从业人员劳动安全、防止职业危害的事项，以及依法为从业人员办理工伤保险的事项。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生产经营单位不得以任何形式与从业人员订立协议，免除或者减轻其对从业人员因生产安全事故伤亡依法应承担的责任。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一档：生产经营单位与10名以下从业人员订立协议，减轻因生产安全事故伤亡对从业人员依法应承担的责任的；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二档：生产经营单位与10名以上从业人员订立协议，减轻因生产安全事故伤亡对从业人员依法应承担的责任的；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三档：生产经营单位与10名以下从业人员订立协议，免除因生产安全事故伤亡对从业人员依法应承担的责任的；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四档：生产经营单位与10名以上从业人员订立协议，免除因生产安全事故伤亡对从业人员依法应承担的责任的。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一档：对生产经营单位的主要负责人、个人经营的投资人处2万元以上3万元以下的罚款；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二档：对生产经营单位的主要负责人、个人经营的投资人处3万元以上5万元以下的罚款；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三档：对生产经营单位的主要负责人、个人经营的投资人处5万元以上7万元以下的罚款；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四档：对生产经营单位的主要负责人、个人经营的投资人处7万元以上10万元以下的罚款。</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i w:val="0"/>
          <w:caps w:val="0"/>
          <w:color w:val="auto"/>
          <w:spacing w:val="0"/>
          <w:sz w:val="32"/>
          <w:szCs w:val="32"/>
          <w:highlight w:val="none"/>
          <w:shd w:val="clear" w:color="auto" w:fill="FFFFFF"/>
        </w:rPr>
      </w:pPr>
      <w:bookmarkStart w:id="134" w:name="_Toc7971"/>
      <w:bookmarkStart w:id="135" w:name="_Toc13341"/>
      <w:bookmarkStart w:id="136" w:name="_Toc27036"/>
      <w:bookmarkStart w:id="137" w:name="_Toc8715"/>
      <w:bookmarkStart w:id="138" w:name="_Toc27072"/>
      <w:bookmarkStart w:id="139" w:name="_Toc63736178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十九</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抗拒检查执法类</w:t>
      </w:r>
      <w:bookmarkEnd w:id="134"/>
      <w:bookmarkEnd w:id="135"/>
      <w:bookmarkEnd w:id="136"/>
      <w:bookmarkEnd w:id="137"/>
      <w:bookmarkEnd w:id="138"/>
      <w:bookmarkEnd w:id="139"/>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生产经营单位违反规定，拒绝、阻碍负有安全生产监督管理职责的部门依法实施监督检查。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中华人民共和国安全生产法》第六十六条：生产经营单位对负有安全生产监督管理职责的部门的监督检查人员（以下统称安全生产监督检查人员）依法履行监督检查职责，应当予以配合，不得拒绝、阻挠。</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一档：未使用暴力、威胁方法拒绝、阻碍负有安全生产监督管理职责的部门依法实施监督检查的； </w:t>
      </w:r>
    </w:p>
    <w:p>
      <w:pPr>
        <w:pStyle w:val="2"/>
        <w:keepNext w:val="0"/>
        <w:keepLines w:val="0"/>
        <w:pageBreakBefore w:val="0"/>
        <w:kinsoku/>
        <w:wordWrap/>
        <w:overflowPunct/>
        <w:topLinePunct w:val="0"/>
        <w:autoSpaceDE/>
        <w:autoSpaceDN/>
        <w:bidi w:val="0"/>
        <w:adjustRightInd/>
        <w:snapToGrid/>
        <w:spacing w:line="560" w:lineRule="exact"/>
        <w:rPr>
          <w:rFonts w:hint="eastAsia"/>
          <w:color w:val="auto"/>
          <w:highlight w:val="none"/>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二档：使用暴力、威胁方法拒绝、阻碍负有安全生产监督管理职责的部门依法实施监督检查的。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一档：责令改正；拒不改正的，处2万元以上10万元以下的罚款；对其直接负责的主管人员和其他直接责任人员处1万元以上1.5万元以下的罚款；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二档：责令改正；拒不改正的，处10万元以上20万元以下的罚款；对其直接负责的主管人员和其他直接责任人员处1.5万元以上2万元以下的罚款。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生产经营单位及其主要负责人或者其他人员对被查封或者扣押的设施、设备、器材、危险物品和作业场所，擅自启封或者使用。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㈤对被查封或者扣押的设施、设备、器材、危险物品和作业场所，擅自启封或者使用的。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一档：擅自启封未使用的；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二档：擅自启封且使用的。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40" w:name="_Toc16946"/>
      <w:bookmarkStart w:id="141" w:name="_Toc9206"/>
      <w:bookmarkStart w:id="142" w:name="_Toc8530"/>
      <w:bookmarkStart w:id="143" w:name="_Toc31913"/>
      <w:bookmarkStart w:id="144" w:name="_Toc4643"/>
      <w:bookmarkStart w:id="145" w:name="_Toc177979939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二十</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违规违章作业类</w:t>
      </w:r>
      <w:bookmarkEnd w:id="140"/>
      <w:bookmarkEnd w:id="141"/>
      <w:bookmarkEnd w:id="142"/>
      <w:bookmarkEnd w:id="143"/>
      <w:bookmarkEnd w:id="144"/>
      <w:bookmarkEnd w:id="145"/>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生产经营单位及其主要负责人或者其他人员违反操作规程或者安全管理规定作业。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㈠违反操作规程或者安全管理规定作业的。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一档：发现有1人的；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二档：发现有2人以上的。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生产经营单位及其主要负责人或者其他人员违章指挥从业人员或者强令从业人员违章、冒险作业。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㈡违章指挥从业人员或者强令从业人员违章、冒险作业的。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一档：涉及从业人员有1人的；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二档：涉及从业人员有2人以上的。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生产经营单位及其主要负责人或者其他人员发现从业人员违章作业不加制止。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㈢发现从业人员违章作业不加制止的。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一档：主要负责人</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以外的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其他人员</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发现</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从业人员违章作业不加制止的；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二档：主要负责人</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发现</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从业人员违章作业不加制止的。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生产经营单位及其主要负责人或者其他人员超过核定的生产能力、强度或者定员进行生产。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㈣超过核定的生产能力、强度或者定员进行生产的。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一档：超过比例10%以下的；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二档：超过比例10%以上30%以下的；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三档：超过比例30%以上的。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一档：给予警告，可以对生产经营单位处1万元以上1.5万元以下的罚款，对其主要负责人、其他有关人员处1000元以上3000元以下的罚款；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二档：给予警告，并对生产经营单位处1.5万元以上2.5万元以下的罚款，对其主要负责人、其他有关人员处3000元以上7000元以下的罚款；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三档：给予警告，并对生产经营单位处2.5万元以上3万元以下的罚款，对其主要负责人、其他有关人员处7000元以上1万元以下的罚款。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46" w:name="_Toc25733"/>
      <w:bookmarkStart w:id="147" w:name="_Toc23028"/>
      <w:bookmarkStart w:id="148" w:name="_Toc29895"/>
      <w:bookmarkStart w:id="149" w:name="_Toc15048"/>
      <w:bookmarkStart w:id="150" w:name="_Toc26041"/>
      <w:bookmarkStart w:id="151" w:name="_Toc1456442565"/>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二十一</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事故处理类</w:t>
      </w:r>
      <w:bookmarkEnd w:id="146"/>
      <w:bookmarkEnd w:id="147"/>
      <w:bookmarkEnd w:id="148"/>
      <w:bookmarkEnd w:id="149"/>
      <w:bookmarkEnd w:id="150"/>
      <w:bookmarkEnd w:id="151"/>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生产经营单位的决策机构、主要负责人或者个人经营的投资人不依照规定保证安全生产所必需的资金投入，致使生产经营单位不具备安全生产条件，导致发生生产安全事故。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第二十三条</w:t>
      </w:r>
      <w:r>
        <w:rPr>
          <w:rFonts w:hint="eastAsia" w:ascii="仿宋_GB2312" w:hAnsi="仿宋_GB2312" w:eastAsia="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color w:val="auto"/>
          <w:sz w:val="32"/>
          <w:szCs w:val="32"/>
          <w:highlight w:val="none"/>
          <w:shd w:val="clear" w:color="auto" w:fill="FFFFFF"/>
        </w:rPr>
        <w:t>生产经营单位应当具备的安全生产条件所必需的资金投入，由生产经营单位的决策机构、主要负责人或者个人经营的投资人予以保证，并对由于安全生产所必需的资金投入不足导致的后果承担责任。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《生产安全事故罚款处罚规定（试行）》第十九条：个人经营的投资人未依照</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的规定保证安全生产所必需的资金投入，致使生产经营单位不具备安全生产条件，导致发生生产安全事故的，依照下列规定对个人经营的投资人处以罚款：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㈠发生一般事故的，处2万元以上5万元以下的罚款；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㈡发生较大事故的，处5万元以上10万元以下的罚款；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㈢发生重大事故的，处10万元以上15万元以下的罚款；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㈣发生特别重大事故的，处15万元以上20万元以下的罚款。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一档：发生一般事故的；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二档：发生较大事故的；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三档：发生重大事故的。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一档：对个人经营的投资人处2万元以上5万元以下的罚款；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二档：对个人经营的投资人处5万元以上10万元以下的罚款；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三档：对个人经营的投资人处10万元以上15万元以下的罚款。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xml:space="preserve"> 生产经营单位的主要负责人在本单位发生生产安全事故时，不依法处置、报告。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第八十三条:生产经营单位发生生产安全事故后，事故现场有关人员应当立即报告本单位负责人。</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九条：事故发生后，事故现场有关人员应当立即向本单位负责人报告；单位负责人接到报告后，应当于1小时内向事故发生地县级以上人民政府安全生产监督管理部门和负有安全生产监督管理职责的有关部门报告。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情况紧急时，事故现场有关人员可以直接向事故发生地县级以上人民政府安全生产监督管理部门和负有安全生产监督管理职责的有关部门报告。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《生产安全事故报告和调查处理条例》第十四条：事故发生单位负责人接到事故报告后，应当立即启动事故相应应急预案，或者采取有效措施，组织抢救，防止事故扩大，减少人员伤亡和财产损失。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生产经营单位的主要负责人对生产安全事故隐瞒不报、谎报或者迟报的，依照前款规定处罚。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《生产安全事故报告和调查处理条例》第三十五条　事故发生单位主要负责人有下列行为之一的，处上一年年收入40%至80%的罚款；属于国家工作人员的，并依法给予处分；构成犯罪的，依法追究刑事责任：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㈠不立即组织事故抢救的；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㈡迟报或者漏报事故的；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在事故调查处理期间擅离职守的。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㈠谎报或者瞒报事故的；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㈥事故发生后逃匿的。 </w:t>
      </w:r>
    </w:p>
    <w:p>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lang w:eastAsia="zh-CN"/>
        </w:rPr>
        <w:t>省安全生产条例》第六十八条</w:t>
      </w:r>
      <w:r>
        <w:rPr>
          <w:rFonts w:hint="eastAsia" w:ascii="仿宋_GB2312" w:hAnsi="仿宋_GB2312" w:cs="仿宋_GB2312"/>
          <w:i w:val="0"/>
          <w:caps w:val="0"/>
          <w:color w:val="auto"/>
          <w:spacing w:val="0"/>
          <w:sz w:val="32"/>
          <w:szCs w:val="32"/>
          <w:highlight w:val="none"/>
          <w:shd w:val="clear" w:color="auto" w:fill="FFFFFF"/>
          <w:lang w:eastAsia="zh-CN"/>
        </w:rPr>
        <w:t>第二款：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经营单位主要负责人在本单位发生生产安全事故时，不立即组织抢救或者在事故调查处理期间擅离职守或者逃匿的，或者对生产安全事故瞒报、谎报或者迟报的，给予降级、撤职的处分，并由安全生产监督管理部门处上一年年收入百分之六十至百分之一百的罚款；对逃匿的处十五日以下拘留。</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《生产安全事故罚款处罚规定（试行）》第十一条：事故发生单位主要负责人有</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第一百零六条、《生产安全事故报告和调查处理条例》第三十五条规定的下列行为之一的，依照下列规定处以罚款：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㈠事故发生单位主要负责人在事故发生后不立即组织事故抢救的，处上一年年收入100％的罚款；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㈡事故发生单位主要负责人迟报事故的，处上一年年收入60％至80％的罚款；漏报事故的，处上一年年收入40％至60％的罚款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事故发生单位主要负责人在事故调查处理期间擅离职守的，处上一年年收入80％至100％的罚款。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第十三条 事故发生单位的主要负责人、直接负责的主管人员和其他直接责任人员有《安全生产法》第一百零六条、《条例》第三十六条规定的下列行为之一的，依照下列规定处以罚款：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㈡谎报、瞒报事故或者事故发生后逃匿的，处上一年年收入100%的罚款。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一档：漏报事故；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二档：迟报事故；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三档：事故调查处理期间擅离职守</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事故发生后</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谎报、瞒报事故、</w:t>
      </w:r>
      <w:r>
        <w:rPr>
          <w:rFonts w:hint="eastAsia" w:ascii="仿宋_GB2312" w:hAnsi="仿宋_GB2312" w:eastAsia="仿宋_GB2312" w:cs="仿宋_GB2312"/>
          <w:i w:val="0"/>
          <w:caps w:val="0"/>
          <w:color w:val="auto"/>
          <w:spacing w:val="0"/>
          <w:sz w:val="32"/>
          <w:szCs w:val="32"/>
          <w:highlight w:val="none"/>
          <w:shd w:val="clear" w:color="auto" w:fill="FFFFFF"/>
        </w:rPr>
        <w:t>不立即组织抢救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或者</w:t>
      </w:r>
      <w:r>
        <w:rPr>
          <w:rFonts w:hint="eastAsia" w:ascii="仿宋_GB2312" w:hAnsi="仿宋_GB2312" w:eastAsia="仿宋_GB2312" w:cs="仿宋_GB2312"/>
          <w:i w:val="0"/>
          <w:caps w:val="0"/>
          <w:color w:val="auto"/>
          <w:spacing w:val="0"/>
          <w:sz w:val="32"/>
          <w:szCs w:val="32"/>
          <w:highlight w:val="none"/>
          <w:shd w:val="clear" w:color="auto" w:fill="FFFFFF"/>
        </w:rPr>
        <w:t>在事故调查处理期间</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逃匿</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一档：处上一年年收入40%至60%的罚款；事故等级每上升一级，处罚下限提升5%（一般事故，处罚下限维持不变）；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二档：处上一年年收入60%至80%的罚款；事故等级每上升一级，处罚下限提升5%（一般事故，处罚下限维持不变）；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档：处上一年年收入</w:t>
      </w:r>
      <w:r>
        <w:rPr>
          <w:rFonts w:hint="eastAsia" w:ascii="仿宋_GB2312" w:hAnsi="仿宋_GB2312" w:cs="仿宋_GB2312"/>
          <w:i w:val="0"/>
          <w:caps w:val="0"/>
          <w:color w:val="auto"/>
          <w:spacing w:val="0"/>
          <w:sz w:val="32"/>
          <w:szCs w:val="32"/>
          <w:highlight w:val="none"/>
          <w:shd w:val="clear" w:color="auto" w:fill="FFFFFF"/>
          <w:lang w:val="en-US" w:eastAsia="zh-CN"/>
        </w:rPr>
        <w:t>80</w:t>
      </w:r>
      <w:r>
        <w:rPr>
          <w:rFonts w:hint="eastAsia" w:ascii="仿宋_GB2312" w:hAnsi="仿宋_GB2312" w:eastAsia="仿宋_GB2312" w:cs="仿宋_GB2312"/>
          <w:i w:val="0"/>
          <w:caps w:val="0"/>
          <w:color w:val="auto"/>
          <w:spacing w:val="0"/>
          <w:sz w:val="32"/>
          <w:szCs w:val="32"/>
          <w:highlight w:val="none"/>
          <w:shd w:val="clear" w:color="auto" w:fill="FFFFFF"/>
        </w:rPr>
        <w:t>%至</w:t>
      </w:r>
      <w:r>
        <w:rPr>
          <w:rFonts w:hint="eastAsia" w:ascii="仿宋_GB2312" w:hAnsi="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%的罚款；事故等级每上升一级，处罚下限提升5%（一般事故，处罚下限维持不变）；</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档：处上一年年收入100%的罚款。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生产经营单位的主要负责人未履行法定的安全生产管理职责，导致发生生产安全事故。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生产经营单位的主要负责人对本单位安全生产工作负有下列职责: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color w:val="auto"/>
          <w:sz w:val="32"/>
          <w:szCs w:val="32"/>
          <w:highlight w:val="none"/>
          <w:shd w:val="clear" w:color="auto" w:fill="FFFFFF"/>
        </w:rPr>
        <w:t>建立健全并落实本单位全员安全生产责任制，加强安全生产标准化建设；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color w:val="auto"/>
          <w:sz w:val="32"/>
          <w:szCs w:val="32"/>
          <w:highlight w:val="none"/>
          <w:shd w:val="clear" w:color="auto" w:fill="FFFFFF"/>
        </w:rPr>
        <w:t>组织制定并实施本单位安全生产规章制度和操作规程；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color w:val="auto"/>
          <w:sz w:val="32"/>
          <w:szCs w:val="32"/>
          <w:highlight w:val="none"/>
          <w:shd w:val="clear" w:color="auto" w:fill="FFFFFF"/>
        </w:rPr>
        <w:t>组织制定并实施本单位安全生产教育和培训计划；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color w:val="auto"/>
          <w:sz w:val="32"/>
          <w:szCs w:val="32"/>
          <w:highlight w:val="none"/>
          <w:shd w:val="clear" w:color="auto" w:fill="FFFFFF"/>
        </w:rPr>
        <w:t>保证本单位安全生产投入的有效实施；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w:t>
      </w:r>
      <w:r>
        <w:rPr>
          <w:rFonts w:hint="eastAsia" w:ascii="仿宋_GB2312" w:hAnsi="仿宋_GB2312" w:eastAsia="仿宋_GB2312" w:cs="仿宋_GB2312"/>
          <w:color w:val="auto"/>
          <w:sz w:val="32"/>
          <w:szCs w:val="32"/>
          <w:highlight w:val="none"/>
          <w:shd w:val="clear" w:color="auto" w:fill="FFFFFF"/>
        </w:rPr>
        <w:t>组织建立并落实安全风险分级管控和隐患排查治理双重预防工作机制，督促、检查本单位的安全生产工作，及时消除生产安全事故隐患；</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w:t>
      </w:r>
      <w:r>
        <w:rPr>
          <w:rFonts w:hint="eastAsia" w:ascii="仿宋_GB2312" w:hAnsi="仿宋_GB2312" w:eastAsia="仿宋_GB2312" w:cs="仿宋_GB2312"/>
          <w:color w:val="auto"/>
          <w:sz w:val="32"/>
          <w:szCs w:val="32"/>
          <w:highlight w:val="none"/>
          <w:shd w:val="clear" w:color="auto" w:fill="FFFFFF"/>
        </w:rPr>
        <w:t>组织制定并实施本单位的生产安全事故应急救援预案；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w:t>
      </w:r>
      <w:r>
        <w:rPr>
          <w:rFonts w:hint="eastAsia" w:ascii="仿宋_GB2312" w:hAnsi="仿宋_GB2312" w:eastAsia="仿宋_GB2312" w:cs="仿宋_GB2312"/>
          <w:color w:val="auto"/>
          <w:sz w:val="32"/>
          <w:szCs w:val="32"/>
          <w:highlight w:val="none"/>
          <w:shd w:val="clear" w:color="auto" w:fill="FFFFFF"/>
        </w:rPr>
        <w:t>及时、如实报告生产安全事故。</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四条：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生产经营单位的主要负责人有前款违法行为，导致发生生产安全事故的，给予撤职处分；构成犯罪的，依照刑法有关规定追究刑事责任。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第九十五条：生产经营单位的主要负责人未履行本法规定的安全生产管理职责，导致发生生产安全事故的，由应急管理部门依照下列规定处以罚款: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发生一般事故的，处上一年年收入百分之四十的罚款；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发生较大事故的，处上一年年收入百分之六十的罚款；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发生重大事故的，处上一年年收入百分之八十的罚款；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发生特别重大事故的，处上一年年收入百分之一百的罚款。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发生一般事故的；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发生较大事故的；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发生重大事故的。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一档：处上一年年收入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0%的罚款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二档：处上一年年收入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0%的罚款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三档：处上一年年收入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0%的罚款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b w:val="0"/>
          <w:bCs w:val="0"/>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val="0"/>
          <w:bCs w:val="0"/>
          <w:color w:val="auto"/>
          <w:sz w:val="32"/>
          <w:szCs w:val="32"/>
          <w:highlight w:val="none"/>
          <w:shd w:val="clear" w:color="auto" w:fill="FFFFFF"/>
        </w:rPr>
        <w:t>生产经营单位的其他负责人和安全生产管理人员未履行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b w:val="0"/>
          <w:bCs w:val="0"/>
          <w:color w:val="auto"/>
          <w:sz w:val="32"/>
          <w:szCs w:val="32"/>
          <w:highlight w:val="none"/>
          <w:shd w:val="clear" w:color="auto" w:fill="FFFFFF"/>
        </w:rPr>
        <w:t>规定的安全生产管理职责</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导致发生生产安全事故。</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第五条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生产经营单位的主要负责人是本单位安全生产第一责任人，对本单位的安全生产工作全面负责。其他负责人对职责范围内的安全生产工作负责。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第二十五条:生产经营单位的安全生产管理机构以及安全生产管理人员履行下列职责: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㈠组织或者参与拟订本单位安全生产规章制度、操作规程和生产安全事故应急救援预案；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㈡组织或者参与本单位安全生产教育和培训，如实记录安全生产教育和培训情况；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㈢组织开展危险源辨识和评估，督促落实本单位重大危险源的安全管理措施；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㈣组织或者参与本单位应急救援演练；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㈤检查本单位的安全生产状况，及时排查生产安全事故隐患，提出改进安全生产管理的建议；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㈥制止和纠正违章指挥、强令冒险作业、违反操作规程的行为；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㈦督促落实本单位安全生产整改措施。</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生产经营单位可以设置专职安全生产分管负责人，协助本单位主要负责人履行安全生产管理职责。</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第九十六条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发生一般事故的；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发生较大事故的；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发生重大事故的。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暂停或者吊销生产经营单位的其他负责人和安全生产管理人员与安全生产有关的资格，并处上一年年收入20%以上30%以下的罚款；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暂停或者吊销生产经营单位的其他负责人和安全生产管理人员与安全生产有关的资格，并处上一年年收入30%以上40%以下的罚款；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暂停或者吊销生产经营单位的其他负责人和安全生产管理人员与安全生产有关的资格，并处上一年年收入</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以上违法行为构成犯罪的，依照刑法有关规定追究刑事责任。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事故发生单位对生产安全事故负有责任。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第一百一十四条：发生生产安全事故，对负有责任的生产经营单位除要求其依法承担相应的赔偿等责任外，由应急管理部门依照下列规定处以罚款: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发生一般事故的，处三十万元以上一百万元以下的罚款；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发生较大事故的，处一百万元以上二百万元以下的罚款；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发生重大事故的，处二百万元以上一千万元以下的罚款；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发生特别重大事故的，处一千万元以上二千万元以下的罚款。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发生生产安全事故，情节特别严重、影响特别恶劣的，应急管理部门可以按照前款罚款数额的二倍以上五倍以下对负有责任的生产经营单位处以罚款。</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为发生事故的单位提供虚假证明的中介机构，由有关部门依法暂扣或者吊销其有关证照及其相关人员的执业资格；构成犯罪的，依法追究刑事责任。 </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四条：事故发生单位对造成3人以下死亡，或者3人以上10人以下重伤（包括急性工业中毒，下同），或者300万元以上1000万元以下直接经济损失的一般事故负有责任的，处20万元以上50万元以下的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事故发生单位有本条第一款规定的行为且有谎报或者瞒报事故情节的，处50万元的罚款。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《生产安全事故罚款处罚规定（试行）》第十五条：事故发生单位对较大事故发生负有责任的，依照下列规定处以罚款：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㈠造成3人以上6人以下死亡，或者10人以上30人以下重伤，或者1000万元以上3000万元以下直接经济损失的，处50万元以上70万元以下的罚款；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㈡造成6人以上10人以下死亡，或者30人以上50人以下重伤，或者3000万元以上5000万元以下直接经济损失的，处70万元以上100万元以下的罚款。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事故发生单位对较大事故发生负有责任且有谎报或者瞒报情节的，处100万元的罚款。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《生产安全事故罚款处罚规定（试行）》第十六条：事故发生单位对重大事故发生负有责任的，依照下列规定处以罚款：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㈠造成10人以上15人以下死亡，或者50人以上70人以下重伤，或者5000万元以上7000万元以下直接经济损失的，处100万元以上300万元以下的罚款；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㈡造成15人以上30人以下死亡，或者70人以上100人以下重伤，或者7000万元以上1亿元以下直接经济损失的，处300万元以上500万元以下的罚款。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事故发生单位对重大事故发生负有责任且有谎报或者瞒报情节的，处500万元的罚款。</w:t>
      </w:r>
    </w:p>
    <w:p>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金属非金属地下矿山企业领导带班下井及监督检查暂行规定》第二十二条：对发生生产安全事故而没有领导带班下井的矿山企业，依法责令停产整顿，暂扣或者吊销安全生产许可证，并依照下列规定处以罚款；情节严重的，提请有关人民政府依法予以关闭：</w:t>
      </w:r>
    </w:p>
    <w:p>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㈠发生一般事故，处50万元的罚款；</w:t>
      </w:r>
    </w:p>
    <w:p>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㈡发生较大事故，处100万元的罚款；</w:t>
      </w:r>
    </w:p>
    <w:p>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㈢发生重大事故，处500万元的罚款；</w:t>
      </w:r>
    </w:p>
    <w:p>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㈣发生特别重大事故，处2000万元的罚款。</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发生一般事故的处罚档次</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【处罚档次】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一档：死亡1人，或者3人以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6人以下重伤，或者300万元以上500万元以下直接经济损失，负有重要责任的；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二档：死亡1人，或者3人以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6人以下重伤，或者300万元以上500万元以下直接经济损失，负有主要责任的；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三档：造成2人死亡，或者6人以上10人以下重伤，或者500万元以上1000万元以下直接经济损失的，负有重要责任的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档：造成2人死亡，或者6人以上10人以下重伤，或者500万元以上1000万元以下直接经济损失的，负有主要责任的。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【裁量幅度】</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一档：处30万元以上50万元以下的罚款；</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档：处50万元以上65万元以下的罚款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档：处65万元以上85万元以下的罚款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档：处85万元以上100万元以下的罚款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对发生一般生产安全事故而没有领导带班下井的矿山企业，</w:t>
      </w:r>
      <w:r>
        <w:rPr>
          <w:rFonts w:hint="eastAsia" w:ascii="仿宋_GB2312" w:hAnsi="仿宋_GB2312" w:eastAsia="仿宋_GB2312" w:cs="仿宋_GB2312"/>
          <w:i w:val="0"/>
          <w:caps w:val="0"/>
          <w:color w:val="auto"/>
          <w:spacing w:val="0"/>
          <w:sz w:val="32"/>
          <w:szCs w:val="32"/>
          <w:highlight w:val="none"/>
          <w:shd w:val="clear" w:color="auto" w:fill="FFFFFF"/>
          <w:lang w:eastAsia="zh-CN"/>
        </w:rPr>
        <w:t>依法</w:t>
      </w:r>
      <w:r>
        <w:rPr>
          <w:rFonts w:hint="eastAsia" w:ascii="仿宋_GB2312" w:hAnsi="仿宋_GB2312" w:eastAsia="仿宋_GB2312" w:cs="仿宋_GB2312"/>
          <w:i w:val="0"/>
          <w:caps w:val="0"/>
          <w:color w:val="auto"/>
          <w:spacing w:val="0"/>
          <w:sz w:val="32"/>
          <w:szCs w:val="32"/>
          <w:highlight w:val="none"/>
          <w:shd w:val="clear" w:color="auto" w:fill="FFFFFF"/>
        </w:rPr>
        <w:t>责令停产整顿，暂扣或者吊销安全生产许可证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处50万元罚款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情节严重的，提请有关人民政府依法予以关闭。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（二）发生较大事故的处罚档次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一档：造成3人以上6人以下死亡，或者10人以上30人以下重伤，或者1000万元以上3000万元以下直接经济损失的，负有重要责任的；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二档：造成3人以上6人以下死亡，或者10人以上30人以下重伤，或者1000万元以上3000万元以下直接经济损失的，负有主要责任的；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三档：造成6人以上10人以下死亡，或者30人以上50人以下重伤，或者3000万元以上5000万元以下直接经济损失的，负有重要责任的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档：造成6人以上10人以下死亡，或者30人以上50人以下重伤，或者3000万元以上5000万元以下直接经济损失的，负有主要责任的。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180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180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对发生</w:t>
      </w:r>
      <w:r>
        <w:rPr>
          <w:rFonts w:hint="eastAsia" w:ascii="仿宋_GB2312" w:hAnsi="仿宋_GB2312" w:eastAsia="仿宋_GB2312" w:cs="仿宋_GB2312"/>
          <w:i w:val="0"/>
          <w:caps w:val="0"/>
          <w:color w:val="auto"/>
          <w:spacing w:val="0"/>
          <w:sz w:val="32"/>
          <w:szCs w:val="32"/>
          <w:highlight w:val="none"/>
          <w:shd w:val="clear" w:color="auto" w:fill="FFFFFF"/>
          <w:lang w:eastAsia="zh-CN"/>
        </w:rPr>
        <w:t>较大</w:t>
      </w:r>
      <w:r>
        <w:rPr>
          <w:rFonts w:hint="eastAsia" w:ascii="仿宋_GB2312" w:hAnsi="仿宋_GB2312" w:eastAsia="仿宋_GB2312" w:cs="仿宋_GB2312"/>
          <w:i w:val="0"/>
          <w:caps w:val="0"/>
          <w:color w:val="auto"/>
          <w:spacing w:val="0"/>
          <w:sz w:val="32"/>
          <w:szCs w:val="32"/>
          <w:highlight w:val="none"/>
          <w:shd w:val="clear" w:color="auto" w:fill="FFFFFF"/>
        </w:rPr>
        <w:t>生产安全事故而没有领导带班下井的矿山企业，</w:t>
      </w:r>
      <w:r>
        <w:rPr>
          <w:rFonts w:hint="eastAsia" w:ascii="仿宋_GB2312" w:hAnsi="仿宋_GB2312" w:eastAsia="仿宋_GB2312" w:cs="仿宋_GB2312"/>
          <w:i w:val="0"/>
          <w:caps w:val="0"/>
          <w:color w:val="auto"/>
          <w:spacing w:val="0"/>
          <w:sz w:val="32"/>
          <w:szCs w:val="32"/>
          <w:highlight w:val="none"/>
          <w:shd w:val="clear" w:color="auto" w:fill="FFFFFF"/>
          <w:lang w:eastAsia="zh-CN"/>
        </w:rPr>
        <w:t>依法</w:t>
      </w:r>
      <w:r>
        <w:rPr>
          <w:rFonts w:hint="eastAsia" w:ascii="仿宋_GB2312" w:hAnsi="仿宋_GB2312" w:eastAsia="仿宋_GB2312" w:cs="仿宋_GB2312"/>
          <w:i w:val="0"/>
          <w:caps w:val="0"/>
          <w:color w:val="auto"/>
          <w:spacing w:val="0"/>
          <w:sz w:val="32"/>
          <w:szCs w:val="32"/>
          <w:highlight w:val="none"/>
          <w:shd w:val="clear" w:color="auto" w:fill="FFFFFF"/>
        </w:rPr>
        <w:t>责令停产整顿，暂扣或者吊销安全生产许可证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万元罚款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情节严重的，提请有关人民政府依法予以关闭。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（三）发生重大事故的处罚档次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一档：造成10人以上15人以下死亡，或者50人以上70人以下重伤，或者5000万元以上7000万元以下直接经济损失的，负有重要责任的；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二档：造成10人以上15人以下死亡，或者50人以上70人以下重伤，或者5000万元以上7000万元以下直接经济损失的，负有主要责任的；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三档：造成15人以上30人以下死亡，或者70人以上100人以下重伤，或者7000万元以上1亿元以下直接经济损失的，负有重要责任的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档：造成15人以上30人以下死亡，或者70人以上100人以下重伤，或者7000万元以上1亿元以下直接经济损失的，负有主要责任的。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left="638" w:leftChars="304" w:firstLine="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600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800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00万元以下的罚款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对发生</w:t>
      </w:r>
      <w:r>
        <w:rPr>
          <w:rFonts w:hint="eastAsia" w:ascii="仿宋_GB2312" w:hAnsi="仿宋_GB2312" w:eastAsia="仿宋_GB2312" w:cs="仿宋_GB2312"/>
          <w:i w:val="0"/>
          <w:caps w:val="0"/>
          <w:color w:val="auto"/>
          <w:spacing w:val="0"/>
          <w:sz w:val="32"/>
          <w:szCs w:val="32"/>
          <w:highlight w:val="none"/>
          <w:shd w:val="clear" w:color="auto" w:fill="FFFFFF"/>
          <w:lang w:eastAsia="zh-CN"/>
        </w:rPr>
        <w:t>较大</w:t>
      </w:r>
      <w:r>
        <w:rPr>
          <w:rFonts w:hint="eastAsia" w:ascii="仿宋_GB2312" w:hAnsi="仿宋_GB2312" w:eastAsia="仿宋_GB2312" w:cs="仿宋_GB2312"/>
          <w:i w:val="0"/>
          <w:caps w:val="0"/>
          <w:color w:val="auto"/>
          <w:spacing w:val="0"/>
          <w:sz w:val="32"/>
          <w:szCs w:val="32"/>
          <w:highlight w:val="none"/>
          <w:shd w:val="clear" w:color="auto" w:fill="FFFFFF"/>
        </w:rPr>
        <w:t>生产安全事故而没有领导带班下井的矿山企业，</w:t>
      </w:r>
      <w:r>
        <w:rPr>
          <w:rFonts w:hint="eastAsia" w:ascii="仿宋_GB2312" w:hAnsi="仿宋_GB2312" w:eastAsia="仿宋_GB2312" w:cs="仿宋_GB2312"/>
          <w:i w:val="0"/>
          <w:caps w:val="0"/>
          <w:color w:val="auto"/>
          <w:spacing w:val="0"/>
          <w:sz w:val="32"/>
          <w:szCs w:val="32"/>
          <w:highlight w:val="none"/>
          <w:shd w:val="clear" w:color="auto" w:fill="FFFFFF"/>
          <w:lang w:eastAsia="zh-CN"/>
        </w:rPr>
        <w:t>依法</w:t>
      </w:r>
      <w:r>
        <w:rPr>
          <w:rFonts w:hint="eastAsia" w:ascii="仿宋_GB2312" w:hAnsi="仿宋_GB2312" w:eastAsia="仿宋_GB2312" w:cs="仿宋_GB2312"/>
          <w:i w:val="0"/>
          <w:caps w:val="0"/>
          <w:color w:val="auto"/>
          <w:spacing w:val="0"/>
          <w:sz w:val="32"/>
          <w:szCs w:val="32"/>
          <w:highlight w:val="none"/>
          <w:shd w:val="clear" w:color="auto" w:fill="FFFFFF"/>
        </w:rPr>
        <w:t>责令停产整顿，暂扣或者吊销安全生产许可证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500</w:t>
      </w:r>
      <w:r>
        <w:rPr>
          <w:rFonts w:hint="eastAsia" w:ascii="仿宋_GB2312" w:hAnsi="仿宋_GB2312" w:eastAsia="仿宋_GB2312" w:cs="仿宋_GB2312"/>
          <w:i w:val="0"/>
          <w:caps w:val="0"/>
          <w:color w:val="auto"/>
          <w:spacing w:val="0"/>
          <w:sz w:val="32"/>
          <w:szCs w:val="32"/>
          <w:highlight w:val="none"/>
          <w:shd w:val="clear" w:color="auto" w:fill="FFFFFF"/>
        </w:rPr>
        <w:t>万元罚款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情节严重的，提请有关人民政府依法予以关闭。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以上违法行为，事故发生单位对事故发生负有责任的，由有关部门依法暂扣或者吊销其有关证照；为发生事故的单位提供虚假证明的中介机构，由有关部门依法暂扣或者吊销其有关证照及其相关人员的执业资格；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事故发生后，未依法正确报告事故，从重处罚；</w:t>
      </w:r>
      <w:r>
        <w:rPr>
          <w:rFonts w:hint="eastAsia" w:ascii="仿宋_GB2312" w:hAnsi="仿宋_GB2312" w:eastAsia="仿宋_GB2312" w:cs="仿宋_GB2312"/>
          <w:i w:val="0"/>
          <w:caps w:val="0"/>
          <w:color w:val="auto"/>
          <w:spacing w:val="0"/>
          <w:sz w:val="32"/>
          <w:szCs w:val="32"/>
          <w:highlight w:val="none"/>
          <w:shd w:val="clear" w:color="auto" w:fill="FFFFFF"/>
        </w:rPr>
        <w:t>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事故发生单位及其有关人员事故发生后有违法行为。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㈠谎报或者瞒报事故的；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㈡伪造或者故意破坏事故现场的；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㈢转移、隐匿资金、财产，或者销毁有关证据、资料的；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㈣拒绝接受调查或者拒绝提供有关情况和资料的；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㈤在事故调查中作伪证或者指使他人作伪证的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《生产安全事故罚款处罚规定（试行）》第十三条：事故发生单位的主要负责人、直接负责的主管人员和其他直接责任人员有</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第一百零六条、《生产安全事故报告和调查处理条例》第三十六条规定的下列行为之一的，依照下列规定处以罚款：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伪造、故意破坏事故现场，或者转移、隐匿资金、财产、销毁有关证据、资料，或者拒绝接受调查，或者拒绝提供有关情况和资料，或者在事故调查中作伪证，或者指使他人作伪证的，处上一年年收入80%至90%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有《生产安全事故报告和调查处理条例》第三十六条第一、第二、三项违法情形之一，没有贻误事故抢救的或者有《生产安全事故报告和调查处理条例》第三十六条第四、五项违法情形之一，影响事故调查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有《生产安全事故报告和调查处理条例》第三十六条第一、第二、三项违法情形之一，贻误事故抢救或造成事故扩大或影响事故调查的或者有《生产安全事故报告和调查处理条例》第三十六条第四、五项违法情形之一，影响事故调查，手段恶劣，情节严重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一档：发生一般事故的，处100万元以上150万元以下的罚款；发生较大事故的，处150万元以上200万元以下的罚款；发生重大事故的，处200万元以上250万元以下的罚款；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二档：发生一般事故的，处300万元以上350万元以下的罚款；发生较大事故的，处350万元以上400万元以下的罚款；发生重大事故的，处400万元以上450万元以下的罚款。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主要负责人、直接负责的主管人员和其他直接责任人员的处罚不涉及档次，具体处罚为：对伪造、故意破坏事故现场，或者转移、隐匿资金、财产、销毁有关证据、资料，或者拒绝接受调查，或者拒绝提供有关情况和资料，或者在事故调查中作伪证，或者指使他人作伪证的，处上一年年收入80％至90％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以上违法行为，构成违反治安管理行为的，移交公安机关依法给予治安管理处罚；构成犯罪的，移交有关部门依法追究刑事责任。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生产经营单位对较大涉险事故迟报、漏报、谎报或者瞒报。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信息报告和处置办法》第六条第一款：生产经营单位发生生产安全事故或者较大涉险事故，其单位负责人接到事故信息报告后应当于1小时内报告事故发生地县级安全生产监督管理部门、煤矿安全监察分局。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【处罚依据】《生产安全事故信息报告和处置办法》第二十五条：生产经营单位对较大涉险事故迟报、漏报、谎报或者瞒报的，给予警告，并处3万元以下的罚款。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一档：对较大涉险事故漏报的；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二档：对较大涉险事故迟报的；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三档：对较大涉险事故谎报或者瞒报的。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三档：给予警告，并处2万元以上3万元以下的罚款。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52" w:name="_Toc7379"/>
      <w:bookmarkStart w:id="153" w:name="_Toc16986"/>
      <w:bookmarkStart w:id="154" w:name="_Toc17830"/>
      <w:bookmarkStart w:id="155" w:name="_Toc27512"/>
      <w:bookmarkStart w:id="156" w:name="_Toc31349"/>
      <w:bookmarkStart w:id="157" w:name="_Toc1490519514"/>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二十二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安全生产许可证类</w:t>
      </w:r>
      <w:bookmarkEnd w:id="152"/>
      <w:bookmarkEnd w:id="153"/>
      <w:bookmarkEnd w:id="154"/>
      <w:bookmarkEnd w:id="155"/>
      <w:bookmarkEnd w:id="156"/>
      <w:bookmarkEnd w:id="157"/>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矿山企业和危险化学品、烟花爆竹生产企业未取得安全生产许可证擅自进行生产。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【法律规定】《安全生产许可证条例》第二条：国家对矿山企业、建筑施工企业和危险化学品、烟花爆竹、民用爆破器材生产企业（以下统称企业）实行安全生产许可制度。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企业未取得安全生产许可证的，不得从事生产活动。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八十一条：公民、法人或者其他组织未经行政许可，擅自从事依法应当取得行政许可的活动的，行政机关应当依法采取措施予以制止，并依法给予行政处罚；构成犯罪的，依法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许可证条例》第十九条：违反本条例规定，未取得安全生产许可证擅自进行生产的，责令停止生产，没收违法所得，并处10万元以上50万元以下的罚款；造成重大事故或者其他严重后果，构成犯罪的，依法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一档：未取得安全生产许可证擅自进行生产，违法所得5万元以下的；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二档：未取得安全生产许可证擅自进行生产，5万元以上30万元以下的；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三档：未取得安全生产许可证擅自进行生产，违法所得30万元以上50万元以下的；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四档：未取得安全生产许可证擅自进行生产，违法所得50万元以上的。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一档：责令停止生产，没收违法所得，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二档：责令停止生产，没收违法所得，并处2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以上违法行为造成重大事故或者其他严重后果，构成犯罪的，移交有关部门依法追究刑事责任。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矿山企业和危险化学品、烟花爆竹生产企业安全生产许可证有效期满未办理延期手续，继续进行生产。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【法律规定】《安全生产许可证条例》第九条：安全生产许可证的有效期为3年。安全生产许可证有效期满需要延期的，企业应当于期满前3个月向原安全生产许可证颁发管理机关办理延期手续。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一档：安全生产许可证有效期满未办理延期手续，继续进行生产，没有违法所得的；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二档：安全生产许可证有效期满未办理延期手续，继续进行生产，违法所得10万元以下的；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三档：安全生产许可证有效期满未办理延期手续，继续进行生产，违法所得10万元以上的。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一档：责令停止生产，限期补办延期手续，处5万元以上6.5万元以下的罚款；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二档：责令停止生产，限期补办延期手续，没收违法所得，并处6.5万元以上8.5万元以下的罚款；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三档：责令停止生产，限期补办延期手续，没收违法所得，并处8.5万元以上10万元以下的罚款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矿山企业和危险化学品、烟花爆竹生产企业未依法办理安全生产许可证书变更手续。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矿山企业安全生产许可证实施办法》第二十一条：非煤矿矿山企业在安全生产许可证有效期内有下列情形之一的，应当自工商营业执照变更之日起30个工作日内向原安全生产许可证颁发管理机关申请变更安全生产许可证：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㈠变更单位名称的；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㈡变更主要负责人的；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㈢变更单位地址的；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㈣变更经济类型的；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㈤变更许可范围的。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三十条：企业在安全生产许可证有效期内变更主要负责人、企业名称或者注册地址的，应当自工商营业执照或者隶属关系变更之日起10个工作日内向实施机关提出变更申请，并提交下列文件、资料：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㈠变更后的工商营业执照副本复制件；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㈡变更主要负责人的，还应当提供主要负责人经安全生产监督管理部门考核合格后颁发的安全资格证复制件；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㈢变更注册地址的，还应当提供相关证明材料。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对已经受理的变更申请，实施机关应当在对企业提交的文件、资料审查无误后，方可办理安全生产许可证变更手续。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企业在安全生产许可证有效期内变更隶属关系的，仅需提交隶属关系变更证明材料报实施机关备案。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三十一条：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《烟花爆竹生产企业安全生产许可证实施办法》第二十七条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企业在安全生产许可证有效期内有下列情形之一的，应当按照本办法第二十八条的规定申请变更安全生产许可证：</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㈢变更企业主要负责人的；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㈣变更企业名称的。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【处罚依据】《非煤矿矿山企业安全生产许可证实施办法》第四十四条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非煤矿矿山企业在安全生产许可证有效期内，出现需要变更安全生产许可证的情形，未按本实施办法第二十一条的规定申请、办理变更手续的，责令限期办理变更手续，并处1万元以上3万元以下罚款。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《危险化学品生产企业安全生产许可证实施办法》第四十七条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《烟花爆竹生产企业安全生产许可证实施办法》第四十三条  企业有下列行为之一的，责令停止违法活动或者限期改正，并处1万元以上3万元以下的罚款：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㈠变更企业主要负责人或者名称，未办理安全生产许可证变更手续的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一档：非煤矿矿山企业在安全生产许可证有效期内，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《非煤矿矿山企业安全生产许可证实施办法》第二十一条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w:t>
      </w:r>
      <w:r>
        <w:rPr>
          <w:rFonts w:hint="eastAsia" w:ascii="仿宋_GB2312" w:hAnsi="仿宋_GB2312" w:eastAsia="仿宋_GB2312" w:cs="仿宋_GB2312"/>
          <w:i w:val="0"/>
          <w:caps w:val="0"/>
          <w:color w:val="auto"/>
          <w:spacing w:val="0"/>
          <w:sz w:val="32"/>
          <w:szCs w:val="32"/>
          <w:highlight w:val="none"/>
          <w:shd w:val="clear" w:color="auto" w:fill="FFFFFF"/>
        </w:rPr>
        <w:t>其中有1项逾期不办理变更手续的；危险化学品生产企业在安全生产许可证有效期内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《危险化学品生产企业安全生产许可证实施办法》第三十条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和</w:t>
      </w:r>
      <w:r>
        <w:rPr>
          <w:rFonts w:hint="eastAsia" w:ascii="仿宋_GB2312" w:hAnsi="仿宋_GB2312" w:eastAsia="仿宋_GB2312" w:cs="仿宋_GB2312"/>
          <w:i w:val="0"/>
          <w:caps w:val="0"/>
          <w:color w:val="auto"/>
          <w:spacing w:val="0"/>
          <w:sz w:val="32"/>
          <w:szCs w:val="32"/>
          <w:highlight w:val="none"/>
          <w:shd w:val="clear" w:color="auto" w:fill="FFFFFF"/>
        </w:rPr>
        <w:t>第三十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w:t>
      </w:r>
      <w:r>
        <w:rPr>
          <w:rFonts w:hint="eastAsia" w:ascii="仿宋_GB2312" w:hAnsi="仿宋_GB2312" w:eastAsia="仿宋_GB2312" w:cs="仿宋_GB2312"/>
          <w:i w:val="0"/>
          <w:caps w:val="0"/>
          <w:color w:val="auto"/>
          <w:spacing w:val="0"/>
          <w:sz w:val="32"/>
          <w:szCs w:val="32"/>
          <w:highlight w:val="none"/>
          <w:shd w:val="clear" w:color="auto" w:fill="FFFFFF"/>
        </w:rPr>
        <w:t>其中有1项逾期不办理变更手续的；烟花爆竹生产企业在安全生产许可证有效期内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《烟花爆竹生产企业安全生产许可证实施办法》第二十七条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第三项、第四项情形，</w:t>
      </w:r>
      <w:r>
        <w:rPr>
          <w:rFonts w:hint="eastAsia" w:ascii="仿宋_GB2312" w:hAnsi="仿宋_GB2312" w:eastAsia="仿宋_GB2312" w:cs="仿宋_GB2312"/>
          <w:i w:val="0"/>
          <w:caps w:val="0"/>
          <w:color w:val="auto"/>
          <w:spacing w:val="0"/>
          <w:sz w:val="32"/>
          <w:szCs w:val="32"/>
          <w:highlight w:val="none"/>
          <w:shd w:val="clear" w:color="auto" w:fill="FFFFFF"/>
        </w:rPr>
        <w:t>其中有1项逾期不办理变更手续的；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二档：非煤矿矿山企业在安全生产许可证有效期内，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《非煤矿矿山企业安全生产许可证实施办法》第二十一条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w:t>
      </w:r>
      <w:r>
        <w:rPr>
          <w:rFonts w:hint="eastAsia" w:ascii="仿宋_GB2312" w:hAnsi="仿宋_GB2312" w:eastAsia="仿宋_GB2312" w:cs="仿宋_GB2312"/>
          <w:i w:val="0"/>
          <w:caps w:val="0"/>
          <w:color w:val="auto"/>
          <w:spacing w:val="0"/>
          <w:sz w:val="32"/>
          <w:szCs w:val="32"/>
          <w:highlight w:val="none"/>
          <w:shd w:val="clear" w:color="auto" w:fill="FFFFFF"/>
        </w:rPr>
        <w:t>其中有1项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逾期不办理变更手续的；危险化学品生产企业在安全生产许可证有效期内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《危险化学品生产企业安全生产许可证实施办法》第三十条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和</w:t>
      </w:r>
      <w:r>
        <w:rPr>
          <w:rFonts w:hint="eastAsia" w:ascii="仿宋_GB2312" w:hAnsi="仿宋_GB2312" w:eastAsia="仿宋_GB2312" w:cs="仿宋_GB2312"/>
          <w:i w:val="0"/>
          <w:caps w:val="0"/>
          <w:color w:val="auto"/>
          <w:spacing w:val="0"/>
          <w:sz w:val="32"/>
          <w:szCs w:val="32"/>
          <w:highlight w:val="none"/>
          <w:shd w:val="clear" w:color="auto" w:fill="FFFFFF"/>
        </w:rPr>
        <w:t>第三十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w:t>
      </w:r>
      <w:r>
        <w:rPr>
          <w:rFonts w:hint="eastAsia" w:ascii="仿宋_GB2312" w:hAnsi="仿宋_GB2312" w:eastAsia="仿宋_GB2312" w:cs="仿宋_GB2312"/>
          <w:i w:val="0"/>
          <w:caps w:val="0"/>
          <w:color w:val="auto"/>
          <w:spacing w:val="0"/>
          <w:sz w:val="32"/>
          <w:szCs w:val="32"/>
          <w:highlight w:val="none"/>
          <w:shd w:val="clear" w:color="auto" w:fill="FFFFFF"/>
        </w:rPr>
        <w:t>其中有1项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逾期不办理变更手续的；烟花爆竹生产企业在安全生产许可证有效期内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《烟花爆竹生产企业安全生产许可证实施办法》第二十七条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第三项、第四项情形，</w:t>
      </w:r>
      <w:r>
        <w:rPr>
          <w:rFonts w:hint="eastAsia" w:ascii="仿宋_GB2312" w:hAnsi="仿宋_GB2312" w:eastAsia="仿宋_GB2312" w:cs="仿宋_GB2312"/>
          <w:i w:val="0"/>
          <w:caps w:val="0"/>
          <w:color w:val="auto"/>
          <w:spacing w:val="0"/>
          <w:sz w:val="32"/>
          <w:szCs w:val="32"/>
          <w:highlight w:val="none"/>
          <w:shd w:val="clear" w:color="auto" w:fill="FFFFFF"/>
        </w:rPr>
        <w:t>其中有1项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逾期不办理变更手续的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非煤矿矿山企业责令限期办理变更手续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危险化学品生产企业责令限期申请</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非煤矿矿山企业责令限期办理变更手续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危险化学品生产企业责令限期申请</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危险化学品生产企业在安全生产许可证有效期内有危险化学品建设项目，未按照规定的时限提出安全生产许可证变更申请并且擅自投入运行。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生产企业安全生产许可证实施办法》第三十二条：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生产企业安全生产许可证实施办法》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一档：责令停止生产，限期申请，处1万元以上1.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二档：责令停止生产，限期申请，没收违法所得，并处1.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三档：责令停止生产，限期申请，没收违法所得，并处2.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改建、扩建烟花爆竹生产（含储存）设施未办理安全生产许可证变更手续。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【法律规定】《烟花爆竹生产企业安全生产许可证实施办法》第二十七条规定：企业在安全生产许可证有效期内有下列情形之一的，应当按照本办法第二十八条的规定申请变更安全生产许可证：</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改建、扩建烟花爆竹生产（含储存）设施的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【处罚依据】《烟花爆竹生产企业安全生产许可证实施办法》第四十四条规定：企业有下列行为之一的，依法暂扣其安全生产许可证：</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改建、扩建烟花爆竹生产（含储存）设施未办理安全生产许可证变更手续的。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企业有前款第一项、第二项、第三项行为之一的，并处1万元以上3万元以下的罚款。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 ；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二档：有违法所得的 。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一档：暂扣安全生产许可证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3个月以下</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并处</w:t>
      </w:r>
      <w:r>
        <w:rPr>
          <w:rFonts w:hint="eastAsia" w:ascii="仿宋_GB2312" w:hAnsi="仿宋_GB2312" w:eastAsia="仿宋_GB2312" w:cs="仿宋_GB2312"/>
          <w:i w:val="0"/>
          <w:caps w:val="0"/>
          <w:color w:val="auto"/>
          <w:spacing w:val="0"/>
          <w:sz w:val="32"/>
          <w:szCs w:val="32"/>
          <w:highlight w:val="none"/>
          <w:shd w:val="clear" w:color="auto" w:fill="FFFFFF"/>
        </w:rPr>
        <w:t>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档：暂扣安全生产许可证3个月以上6个月以下</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并处2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烟花爆竹生产企业变更产品类别或者级别范围未办理安全生产许可证变更手续。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【法律规定】《烟花爆竹生产企业安全生产许可证实施办法》第二十七条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企业在安全生产许可证有效期内有下列情形之一的，应当按照本办法第二十八条的规定申请变更安全生产许可证：</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变更产品类别、级别范围的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【处罚依据】《烟花爆竹生产企业安全生产许可证实施办法》第四十六条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企业有下列行为之一的，责令停止生产，没收违法所得，并处10万元以上50万元以下的罚款：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变更产品类别或者级别范围未办理安全生产许可证变更手续的。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一档：变更产品类别或者级别范围未办理安全生产许可证变更手续，违法所得5万元以下的；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二档：变更产品类别或者级别范围未办理安全生产许可证变更手续，5万元以上30万元以下的；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三档：变更产品类别或者级别范围未办理安全生产许可证变更手续，违法所得30万元以上50万元以下的；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四档：变更产品类别或者级别范围未办理安全生产许可证变更手续，违法所得50万元以上的。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一档：责令停止生产，没收违法所得，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二档：责令停止生产，没收违法所得，并处2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出租、出借、</w:t>
      </w:r>
      <w:r>
        <w:rPr>
          <w:rFonts w:hint="eastAsia" w:ascii="仿宋_GB2312" w:hAnsi="仿宋_GB2312" w:eastAsia="仿宋_GB2312" w:cs="仿宋_GB2312"/>
          <w:i w:val="0"/>
          <w:caps w:val="0"/>
          <w:color w:val="auto"/>
          <w:spacing w:val="0"/>
          <w:sz w:val="32"/>
          <w:szCs w:val="32"/>
          <w:highlight w:val="none"/>
          <w:shd w:val="clear" w:color="auto" w:fill="FFFFFF"/>
        </w:rPr>
        <w:t>转让安全生产许可证。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【法律规定】《安全生产许可证条例》第十三条：企业不得转让、冒用安全生产许可证或者使用伪造的安全生产许可证。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【处罚依据】《行政许可法》第八十条：被许可人有下列行为之一的，行政机关应当依法给予行政处罚；构成犯罪的，依法追究刑事责任：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㈠涂改、倒卖、出租、出借行政许可证件，或者以其他形式非法转让行政许可的。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《安全生产许可证条例》第二十一条：违反本条例规定，转让安全生产许可证的，没收违法所得，处10万元以上50万元以下的罚款，并吊销其安全生产许可证；构成犯罪的，依法追究刑事责任。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《安全生产违法行为行政处罚办法》第四十九条：生产经营单位转让安全生产许可证的，没收违法所得，吊销安全生产许可证，并按照下列规定处以罚款：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㈠接受转让的单位和个人未发生生产安全事故的，处10万元以上30万元以下的罚款；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㈡接受转让的单位和个人发生生产安全事故但没有造成人员死亡的，处30万元以上40万元以下的罚款；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㈢接受转让的单位和个人发生人员死亡生产安全事故的，处40万元以上50万元以下的罚款。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一档：接受转让的单位和个人未发生生产安全事故的；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二档：接受转让的单位和个人发生生产安全事故但没有造成人员死亡的；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三档：接受转让的单位和个人发生人员死亡生产安全事故的。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一档：没收违法所得，并吊销其安全生产许可证，处10万元以上30万元以下的罚款；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二档：没收违法所得，并吊销其安全生产许可证，处30万元以上40万元以下的罚款；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三档：没收违法所得，并吊销其安全生产许可证，处40万元以上50万元以下的罚款。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接受转让、冒用安全生产许可证或者使用伪造的安全生产许可证。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【法律规定】《安全生产许可证条例》第十三条：企业不得转让、冒用安全生产许可证或者使用伪造的安全生产许可证。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冒用安全生产许可证或者使用伪造的安全生产许可证的，依照本条例第十九条的规定处罚。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许可证条例》第十九条：违反本条例规定，未取得安全生产许可证擅自进行生产的，责令停止生产，没收违法所得，并处10万元以上50万元以下的罚款；造成重大事故或者其他严重后果，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一档：接受转让、冒用安全生产许可证或者使用伪造的安全生产的许可证进行生产，违法所得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二档：接受转让、冒用安全生产许可证或者使用伪造的安全生产的许可证进行生产，</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30万元以下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三档：接受转让、冒用安全生产许可证或者使用伪造的安全生产的许可证进行生产，违法所得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档：接受转让、冒用安全生产许可证或者使用伪造的安全生产的许可证进行生产，违法所得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一档：责令停止生产，没收违法所得，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二档：责令停止生产，没收违法所得，并处2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以上违法行为造成重大事故或者其他严重后果，构成犯罪的，移交有关部门依法追究刑事责任。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行政许可申请人隐瞒有关情况或者提供虚假材料申请行政许可。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【裁量幅度】不予受理或者不予行政许可，并给予警告，申请人在1年内不得再次申请该行政许可</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被许可人以欺骗、贿赂等不正当手段取得行政许可。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《安全生产违法行为行政处罚办法》第五十一条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第一款和第二款</w:t>
      </w:r>
      <w:r>
        <w:rPr>
          <w:rFonts w:hint="eastAsia" w:ascii="仿宋_GB2312" w:hAnsi="仿宋_GB2312" w:eastAsia="仿宋_GB2312" w:cs="仿宋_GB2312"/>
          <w:i w:val="0"/>
          <w:caps w:val="0"/>
          <w:color w:val="auto"/>
          <w:spacing w:val="0"/>
          <w:sz w:val="32"/>
          <w:szCs w:val="32"/>
          <w:highlight w:val="none"/>
          <w:shd w:val="clear" w:color="auto" w:fill="FFFFFF"/>
        </w:rPr>
        <w:t>：生产经营单位及其有关人员弄虚作假，骗取或者勾结、串通行政审批工作人员取得安全生产许可证书及其他批准文件的，撤销许可及批准文件，并按照下列规定处以罚款：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㈠生产经营单位有违法所得的，没收违法所得，处违法所得1倍以上3倍以下的罚款，但是最高不得超过3万元；没有违法所得的，处5000元以上1万元以下的罚款；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㈡对有关人员处1000元以上1万元以下的罚款。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有前款规定违法行为的生产经营单位及其有关人员在3年内不得再次申请该行政许可。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一档：生产经营单位及其有关人员弄虚作假，骗取或者勾结、串通行政审批工作人员取得安全生产许可证书及其他批准文件，没有违法所得的；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二档：生产经营单位及其有关人员弄虚作假，骗取或者勾结、串通行政审批工作人员取得安全生产许可证书及其他批准文件，违法所得1万元以下的；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三档：生产经营单位及其有关人员弄虚作假，骗取或者勾结、串通行政审批工作人员取得安全生产许可证书及其他批准文件，违法所得1万元以上的。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一档：撤销许可及批准文件，并对生产经营单位处5000元以上1万元以下的罚款，对有关人员处1000元以上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00元以下的罚款；自撤销许可及批准文件之日起，生产经营单位及其有关人员在3年内不得再次申请该行政许可；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二档：撤销许可及批准文件，并没收违法所得，对生产经营单位处违法所得1倍以上3倍以下的罚款，对有关人员处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00元以上7000元以下的罚款；自撤销许可及批准文件之日起，生产经营单位及其有关人员在3年内不得再次申请该行政许可；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撤销许可及批准文件，并没收违法所得，对生产经营单位处违法所得1倍以上3倍以下的罚款，最高不得超过3万元，对有关人员处7000元以上1万元以下的罚款；自撤销许可及批准文件之日起，生产经营单位及其有关人员在3年内不得再次申请该行政许可。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取得安全生产许可证的企业，发现其不再具备规定的安全生产条件。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【法律规定】《安全生产许可证条例》第十四条第一款：企业取得安全生产许可证后，不得降低安全生产条件，并应当加强日常安全生产管理，接受安全生产许可证颁发管理机关的监督检查。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《安全生产许可证条例》第六条：企业取得安全生产许可证，应当具备下列安全生产条件：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㈠建立、健全安全生产责任制，制定完备的安全生产规章制度和操作规程；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㈡安全投入符合安全生产要求；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㈢设置安全生产管理机构，配备专职安全生产管理人员；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㈣主要负责人和安全生产管理人员经考核合格；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㈤特种作业人员经有关业务主管部门考核合格，取得特种作业操作资格证书；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㈥从业人员经安全生产教育和培训合格；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㈦依法参加工伤保险，为从业人员缴纳保险费；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㈧厂房、作业场所和安全设施、设备、工艺符合有关安全生产法律、法规、标准和规程的要求；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㈨有职业危害防治措施，并为从业人员配备符合国家标准或者行业标准的劳动防护用品；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㈩依法进行安全评价；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(十一)有重大危险源检测、评估、监控措施和应急预案；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(十二)有生产安全事故应急救援预案、应急救援组织或者应急救援人员，配备必要的应急救援器材、设备；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(十三)法律、法规规定的其他条件。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许可证条例》第十四条第二款：安全生产许可证颁发管理机关应当加强对取得安全生产许可证的企业的监督检查，发现其不再具备本条例规定的安全生产条件的，应当暂扣或者吊销安全生产许可证。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一档：发现企业不再具备规定的安全生产条件，有其中1项的；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二档：发现企业不再具备规定的安全生产条件，有其中2项以上的。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一档：暂扣安全生产许可证3个月以下；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二档：暂扣安全生产许可证3个月以上6个月以下。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58" w:name="_Toc1609713500"/>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二十三</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安全生产责任保险类</w:t>
      </w:r>
      <w:bookmarkEnd w:id="158"/>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bookmarkStart w:id="159" w:name="_Toc3905"/>
      <w:bookmarkStart w:id="160" w:name="_Toc27692"/>
      <w:bookmarkStart w:id="161" w:name="_Toc15666"/>
      <w:bookmarkStart w:id="162" w:name="_Toc22807"/>
      <w:bookmarkStart w:id="163" w:name="_Toc31276"/>
      <w:bookmarkStart w:id="164" w:name="_Toc8600"/>
      <w:bookmarkStart w:id="165" w:name="_Toc24950"/>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高危行业、领域的生产经营单位未按照国家规定投保安全生产责任保险</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五十一条第二款：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第一百零九条：高危行业、领域的生产经营单位未按照国家规定投保安全生产责任保险的，责令限期改正，处五万元以上十万元以下的罚款；逾期未改正的，处十万元以上二十万元以下的罚款。</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【处罚档次】</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高危行业、领域的生产经营单位未按照国家规定投保安全生产责任保险，未投保人数3人以下或未投保人数占应投保总人数比例在20%以下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高危行业、领域的生产经营单位未按照国家规定投保安全生产责任保险，未投保人数3人以上10人以下或占应投保总人数比例在20%以上50%以下的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napToGrid/>
        <w:spacing w:line="560" w:lineRule="exact"/>
        <w:rPr>
          <w:rFonts w:hint="eastAsia" w:ascii="宋体" w:hAnsi="宋体"/>
          <w:color w:val="auto"/>
          <w:sz w:val="24"/>
          <w:highlight w:val="none"/>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高危行业、领域的生产经营单位未按照国家规定投保安全生产责任保险，未投保人数</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10人以上或</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占应投保总人数比例在</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0%以</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上</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cs="仿宋_GB2312"/>
          <w:i w:val="0"/>
          <w:caps w:val="0"/>
          <w:color w:val="auto"/>
          <w:spacing w:val="0"/>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责令限期改正，处5万元以上6万元以下的罚款；逾期未改正的，处10万元以上12万元以下的罚款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责令限期改正，处6万元以上8万元以下的罚款；逾期未改正的，处12万元以上16万元以下的罚款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166" w:name="_Toc155893710"/>
      <w:r>
        <w:rPr>
          <w:rFonts w:hint="eastAsia" w:ascii="黑体" w:hAnsi="黑体" w:eastAsia="黑体" w:cs="黑体"/>
          <w:b w:val="0"/>
          <w:bCs w:val="0"/>
          <w:i w:val="0"/>
          <w:caps w:val="0"/>
          <w:color w:val="auto"/>
          <w:spacing w:val="0"/>
          <w:sz w:val="32"/>
          <w:szCs w:val="32"/>
          <w:highlight w:val="none"/>
          <w:shd w:val="clear" w:color="auto" w:fill="FFFFFF"/>
          <w:lang w:val="en-US" w:eastAsia="zh-CN"/>
        </w:rPr>
        <w:t>二</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危险化学品行业</w:t>
      </w:r>
      <w:r>
        <w:rPr>
          <w:rFonts w:hint="eastAsia" w:ascii="黑体" w:hAnsi="黑体" w:eastAsia="黑体" w:cs="黑体"/>
          <w:b w:val="0"/>
          <w:bCs w:val="0"/>
          <w:i w:val="0"/>
          <w:caps w:val="0"/>
          <w:color w:val="auto"/>
          <w:spacing w:val="0"/>
          <w:sz w:val="32"/>
          <w:szCs w:val="32"/>
          <w:highlight w:val="none"/>
          <w:shd w:val="clear" w:color="auto" w:fill="FFFFFF"/>
          <w:lang w:eastAsia="zh-CN"/>
        </w:rPr>
        <w:t>领域行政执法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159"/>
      <w:bookmarkEnd w:id="160"/>
      <w:bookmarkEnd w:id="161"/>
      <w:bookmarkEnd w:id="162"/>
      <w:bookmarkEnd w:id="163"/>
      <w:bookmarkEnd w:id="164"/>
      <w:bookmarkEnd w:id="165"/>
      <w:bookmarkEnd w:id="16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bookmarkStart w:id="167" w:name="_Toc32154"/>
      <w:bookmarkStart w:id="168" w:name="_Toc18940"/>
      <w:bookmarkStart w:id="169" w:name="_Toc11029"/>
      <w:bookmarkStart w:id="170" w:name="_Toc5358"/>
      <w:bookmarkStart w:id="171" w:name="_Toc7109"/>
      <w:bookmarkStart w:id="172" w:name="_Toc17430"/>
      <w:bookmarkStart w:id="173" w:name="_Toc18500"/>
      <w:bookmarkStart w:id="174" w:name="_Toc877737395"/>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一</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危险化学品安全生产许可证类</w:t>
      </w:r>
      <w:bookmarkEnd w:id="167"/>
      <w:bookmarkEnd w:id="168"/>
      <w:bookmarkEnd w:id="169"/>
      <w:bookmarkEnd w:id="170"/>
      <w:bookmarkEnd w:id="171"/>
      <w:bookmarkEnd w:id="172"/>
      <w:bookmarkEnd w:id="173"/>
      <w:bookmarkEnd w:id="174"/>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bookmarkStart w:id="175" w:name="_Toc17361"/>
      <w:bookmarkStart w:id="176" w:name="_Toc6165"/>
      <w:bookmarkStart w:id="177" w:name="_Toc27194"/>
      <w:bookmarkStart w:id="178" w:name="_Toc2321"/>
      <w:bookmarkStart w:id="179" w:name="_Toc13726"/>
      <w:bookmarkStart w:id="180" w:name="_Toc14992"/>
      <w:bookmarkStart w:id="181" w:name="_Toc14083"/>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危险化学品生产企业以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欺骗、贿赂等不正当手段取得</w:t>
      </w:r>
      <w:r>
        <w:rPr>
          <w:rFonts w:hint="eastAsia" w:ascii="仿宋_GB2312" w:hAnsi="仿宋_GB2312" w:eastAsia="仿宋_GB2312" w:cs="仿宋_GB2312"/>
          <w:i w:val="0"/>
          <w:caps w:val="0"/>
          <w:color w:val="auto"/>
          <w:spacing w:val="0"/>
          <w:sz w:val="32"/>
          <w:szCs w:val="32"/>
          <w:highlight w:val="none"/>
          <w:shd w:val="clear" w:color="auto" w:fill="FFFFFF"/>
        </w:rPr>
        <w:t>安全生产许可证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《危险化学品生产企业安全生产许可证实施办法》第二十五条：企业申请安全生产许可证时，应当提交下列文件、资料，并对其内容的真实性负责：</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申请安全生产许可证的文件及申请书；</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安全生产责任制文件，安全生产规章制度、岗位操作安全规程清单；</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设置安全生产管理机构，配备专职安全生产管理人员的文件复制件；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主要负责人、分管安全负责人、安全生产管理人员和特种作业人员的安全合格证或者特种作业操作证复制件；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与安全生产有关的费用提取和使用情况报告，新建企业提交有关安全生产费用提取和使用规定的文件；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为从业人员缴纳工伤保险费的证明材料；</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㈦</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危险化学品事故应急救援预案的备案证明文件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㈧</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危险化学品登记证复制件；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㈨</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工商营业执照副本或者工商核准文件复制件；</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㈩</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具备资质的中介机构出具的安全评价报告；</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15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（十一）新建企业的竣工验收报告；</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15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（十二）应急救援组织或者应急救援人员，以及应急救援器材、设备设施清单。</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有危险化学品重大危险源的企业，除提交本条第一款规定的文件、资料外，还应当提供重大危险源及其应急预案的备案证明文件、资料。</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《危险化学品生产企业安全生产许可证实施办法》第三十九条</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有下列情形之一的，实施机关应当撤销已经颁发的安全生产许可证：</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㈢</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以欺骗、贿赂等不正当手段取得安全生产许可证的。</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《危险化学品生产企业安全生产许可证实施办法》第四十九条</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发现企业隐瞒有关情况或者提供虚假材料申请安全生产许可证的，实施机关不予受理或者不予颁发安全生产许可证，并给予警告，该企业在1年内不得再次申请安全生产许可证。</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企业以欺骗、贿赂等不正当手段取得安全生产许可证的，自实施机关撤销其安全生产许可证之日起3年内，该企业不得再次申请安全生产许可证。</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pPr>
        <w:pStyle w:val="2"/>
        <w:keepNext w:val="0"/>
        <w:keepLines w:val="0"/>
        <w:pageBreakBefore w:val="0"/>
        <w:kinsoku/>
        <w:wordWrap/>
        <w:overflowPunct/>
        <w:topLinePunct w:val="0"/>
        <w:autoSpaceDE/>
        <w:autoSpaceDN/>
        <w:bidi w:val="0"/>
        <w:spacing w:beforeLines="0" w:afterLines="0"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 不涉及</w:t>
      </w:r>
      <w:r>
        <w:rPr>
          <w:rFonts w:hint="eastAsia" w:ascii="仿宋_GB2312" w:hAnsi="仿宋_GB2312" w:cs="仿宋_GB2312"/>
          <w:i w:val="0"/>
          <w:caps w:val="0"/>
          <w:color w:val="auto"/>
          <w:spacing w:val="0"/>
          <w:sz w:val="32"/>
          <w:szCs w:val="32"/>
          <w:highlight w:val="none"/>
          <w:shd w:val="clear" w:color="auto" w:fill="FFFFFF"/>
          <w:lang w:val="en-US" w:eastAsia="zh-CN"/>
        </w:rPr>
        <w:t>裁量幅度。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82" w:name="_Toc1806140519"/>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危险化学品经营许可证类</w:t>
      </w:r>
      <w:bookmarkEnd w:id="175"/>
      <w:bookmarkEnd w:id="176"/>
      <w:bookmarkEnd w:id="177"/>
      <w:bookmarkEnd w:id="178"/>
      <w:bookmarkEnd w:id="179"/>
      <w:bookmarkEnd w:id="180"/>
      <w:bookmarkEnd w:id="181"/>
      <w:bookmarkEnd w:id="182"/>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未取得危险化学品经营许可证从事危险化学品经营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在经营许可证有效期届满后未提出延期申请，仍然从事危险化学品经营。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【法律规定】《危险化学品安全管理条例》第三十三条第一款：国家对危险化学品经营（包括仓储经营，下同）实行许可制度。未经许可，任何单位和个人不得经营危险化学品。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经营许可证管理办法》第十八条第一款：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《危险化学品经营许可证管理办法》第二十九条：未取得经营许可证从事危险化学品经营的，依照</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有关未经依法批准擅自生产、经营、储存危险物品的法律责任条款并处罚款；构成犯罪的，依法追究刑事责任。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企业在经营许可证有效期届满后，仍然从事危险化学品经营的，依照前款规定给予处罚。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一档：未取得危险化学品经营许可证从事危险化学品经营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在经营许可证有效期届满后未延期，仍然从事危险化学品经营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二档：未取得危险化学品经营许可证从事危险化学品经营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在经营许可证有效期届满后未延期，仍然从事危险化学品经营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一档：责令停止经营活动，没收违法经营的危险化学品以及违法所得，并处10万元以上1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二档：责令停止经营活动，没收违法经营的危险化学品以及违法所得，并处1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已经取得经营许可证的危险化学品经营企业未依照规定申请变更。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经营许可证管理办法》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㈠经营许可证变更申请书；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㈡变更后的工商营业执照副本（复制件）；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㈢变更后的主要负责人安全资格证书（复制件）；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㈣变更注册地址的相关证明材料；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㈤变更后的危险化学品储存设施及其监控措施的专项安全评价报告。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经营许可证管理办法》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经营许可证管理办法》第三十三条：已经取得经营许可证的企业出现本办法第十四条、第十六条规定的情形之一，未依照本办法的规定申请变更的，责令限期改正，处1万元以下的罚款；逾期仍不申请变更的，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一档：已经取得经营许可证的企业其企业名称、主要负责人、注册地址或者危险化学品储存设施及其监控措施发生变更后,未依照规定及时申请变更的；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二档：已经取得经营许可证的企业有新建、改建、扩建危险化学品储存设施建设项目,未依照规定及时申请变更的。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000元以下的罚款，逾期仍不申请变更的，处1万元以上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lang w:eastAsia="zh-CN"/>
        </w:rPr>
        <w:t>万</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元以下的罚款，逾期仍不申请变更的，处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伪造、变造或者出租、出借、转让危险化学品经营许可证，或者使用伪造、变造的危险化学品经营许可证。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【法律规定】《危险化学品经营许可证管理办法》第二十一条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任何单位和个人不得伪造、变造经营许可证，或者出租、出借、转让其取得的经营许可证，或者使用伪造、变造的经营许可证。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【处罚依据】《危险化学品经营许可证管理办法》第三十一条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一档：危险化学品单位伪造、变造或者出租、出借、转让危险化学品经营许可证，或者使用伪造、变造的危险化学品经营许可证，没有违法所得的；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二档：危险化学品单位伪造、变造或者出租、出借、转让危险化学品经营许可证，或者使用伪造、变造的危险化学品经营许可证，违法所得10万元以下的；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三档：危险化学品单位伪造、变造或者出租、出借、转让危险化学品经营许可证，或者使用伪造、变造的危险化学品经营许可证，违法所得10万元以上的。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一档：处10万元以上13万元以下的罚款；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二档：处13万元以上1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万元以上20万元以下的罚款，并没收违法所得。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以上违法行为构成违反治安管理行为的，移交有关部门依法给予治安管理处罚；构成犯罪的，移交有关部门依法追究刑事责任。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i w:val="0"/>
          <w:caps w:val="0"/>
          <w:color w:val="auto"/>
          <w:spacing w:val="0"/>
          <w:sz w:val="32"/>
          <w:szCs w:val="32"/>
          <w:highlight w:val="none"/>
          <w:shd w:val="clear" w:color="auto" w:fill="FFFFFF"/>
        </w:rPr>
      </w:pPr>
      <w:bookmarkStart w:id="183" w:name="_Toc15453"/>
      <w:bookmarkStart w:id="184" w:name="_Toc2672"/>
      <w:bookmarkStart w:id="185" w:name="_Toc11476"/>
      <w:bookmarkStart w:id="186" w:name="_Toc9242"/>
      <w:bookmarkStart w:id="187" w:name="_Toc23189"/>
      <w:bookmarkStart w:id="188" w:name="_Toc25084"/>
      <w:bookmarkStart w:id="189" w:name="_Toc29345"/>
      <w:bookmarkStart w:id="190" w:name="_Toc1911264918"/>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三</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危险化学品安全使用许可证类</w:t>
      </w:r>
      <w:bookmarkEnd w:id="183"/>
      <w:bookmarkEnd w:id="184"/>
      <w:bookmarkEnd w:id="185"/>
      <w:bookmarkEnd w:id="186"/>
      <w:bookmarkEnd w:id="187"/>
      <w:bookmarkEnd w:id="188"/>
      <w:bookmarkEnd w:id="189"/>
      <w:bookmarkEnd w:id="190"/>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企业以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欺骗、贿赂等不正当手段取得</w:t>
      </w:r>
      <w:r>
        <w:rPr>
          <w:rFonts w:hint="eastAsia" w:ascii="仿宋_GB2312" w:hAnsi="仿宋_GB2312" w:eastAsia="仿宋_GB2312" w:cs="仿宋_GB2312"/>
          <w:i w:val="0"/>
          <w:caps w:val="0"/>
          <w:color w:val="auto"/>
          <w:spacing w:val="0"/>
          <w:sz w:val="32"/>
          <w:szCs w:val="32"/>
          <w:highlight w:val="none"/>
          <w:shd w:val="clear" w:color="auto" w:fill="FFFFFF"/>
        </w:rPr>
        <w:t>安全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使用</w:t>
      </w:r>
      <w:r>
        <w:rPr>
          <w:rFonts w:hint="eastAsia" w:ascii="仿宋_GB2312" w:hAnsi="仿宋_GB2312" w:eastAsia="仿宋_GB2312" w:cs="仿宋_GB2312"/>
          <w:i w:val="0"/>
          <w:caps w:val="0"/>
          <w:color w:val="auto"/>
          <w:spacing w:val="0"/>
          <w:sz w:val="32"/>
          <w:szCs w:val="32"/>
          <w:highlight w:val="none"/>
          <w:shd w:val="clear" w:color="auto" w:fill="FFFFFF"/>
        </w:rPr>
        <w:t>许可证行政许可。 </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危险化学品安全使用许可证实施办法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第十八条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企业向发证机关申请安全使用许可证时，应当提交下列文件、资料，并对其内容的真实性负责：</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申请安全使用许可证的文件及申请书；</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新建企业的选址布局符合国家产业政策、当地县级以上人民政府的规划和布局的证明材料复制件；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安全生产责任制文件，安全生产规章制度、岗位安全操作规程清单；</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设置安全生产管理机构，配备专职安全生产管理人员的文件复制件；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主要负责人、分管安全负责人、安全生产管理人员安全合格证和特种作业人员操作证复制件；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危险化学品事故应急救援预案的备案证明文件；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㈦</w:t>
      </w:r>
      <w:r>
        <w:rPr>
          <w:rFonts w:hint="eastAsia" w:ascii="仿宋_GB2312" w:hAnsi="仿宋_GB2312" w:eastAsia="仿宋_GB2312" w:cs="仿宋_GB2312"/>
          <w:i w:val="0"/>
          <w:caps w:val="0"/>
          <w:color w:val="auto"/>
          <w:spacing w:val="0"/>
          <w:sz w:val="32"/>
          <w:szCs w:val="32"/>
          <w:highlight w:val="none"/>
          <w:shd w:val="clear" w:color="auto" w:fill="FFFFFF"/>
        </w:rPr>
        <w:t>由供货单位提供的所使用危险化学品的安全技术说明书和安全标签；</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㈧</w:t>
      </w:r>
      <w:r>
        <w:rPr>
          <w:rFonts w:hint="eastAsia" w:ascii="仿宋_GB2312" w:hAnsi="仿宋_GB2312" w:eastAsia="仿宋_GB2312" w:cs="仿宋_GB2312"/>
          <w:i w:val="0"/>
          <w:caps w:val="0"/>
          <w:color w:val="auto"/>
          <w:spacing w:val="0"/>
          <w:sz w:val="32"/>
          <w:szCs w:val="32"/>
          <w:highlight w:val="none"/>
          <w:shd w:val="clear" w:color="auto" w:fill="FFFFFF"/>
        </w:rPr>
        <w:t>工商营业执照副本或者工商核准文件复制件；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㈨</w:t>
      </w:r>
      <w:r>
        <w:rPr>
          <w:rFonts w:hint="eastAsia" w:ascii="仿宋_GB2312" w:hAnsi="仿宋_GB2312" w:eastAsia="仿宋_GB2312" w:cs="仿宋_GB2312"/>
          <w:i w:val="0"/>
          <w:caps w:val="0"/>
          <w:color w:val="auto"/>
          <w:spacing w:val="0"/>
          <w:sz w:val="32"/>
          <w:szCs w:val="32"/>
          <w:highlight w:val="none"/>
          <w:shd w:val="clear" w:color="auto" w:fill="FFFFFF"/>
        </w:rPr>
        <w:t>安全评价报告及其整改结果的报告；</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㈩</w:t>
      </w:r>
      <w:r>
        <w:rPr>
          <w:rFonts w:hint="eastAsia" w:ascii="仿宋_GB2312" w:hAnsi="仿宋_GB2312" w:eastAsia="仿宋_GB2312" w:cs="仿宋_GB2312"/>
          <w:i w:val="0"/>
          <w:caps w:val="0"/>
          <w:color w:val="auto"/>
          <w:spacing w:val="0"/>
          <w:sz w:val="32"/>
          <w:szCs w:val="32"/>
          <w:highlight w:val="none"/>
          <w:shd w:val="clear" w:color="auto" w:fill="FFFFFF"/>
        </w:rPr>
        <w:t>新建企业的建设项目安全设施竣工验收报告；</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(十一)应急救援组织、应急救援人员，以及应急救援器材、设备设施清单。</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有危险化学品重大危险源的企业，除应当提交本条第一款规定的文件、资料外，还应当提交重大危险源的备案证明文件。</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危险化学品安全使用许可证实施办法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》第三十二条：有下列情形之一的，发证机关应当撤销已经颁发的安全使用许可证：</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lang w:eastAsia="zh-CN"/>
        </w:rPr>
        <w:t>以欺骗、贿赂等不正当手段取得安全使用许可证的。</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危险化学品安全使用许可证实施办法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》第四十一条：发现企业隐瞒有关情况或者提供虚假文件、资料申请安全使用许可证的，发证机关不予受理或者不予颁发安全使用许可证，并给予警告，该企业在1年内不得再次申请安全使用许可证。</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企业以欺骗、贿赂等不正当手段取得安全使用许可证的，自发证机关撤销其安全使用许可证之日起3年内，该企业不得再次申请安全使用许可证。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危险化学品使用量达到数量标准规定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化工企业未取得危险化学品安全使用许可证，使用危险化学品从事生产。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九条第一款：使用危险化学品从事生产并且使用量达到规定数量的化工企业（属于危险化学品生产企业的除外），应当依照本条例的规定取得危险化学品安全使用许可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八十一条：公民、法人或者其他组织未经行政许可，擅自从事依法应当取得行政许可的活动的，行政机关应当依法采取措施予以制止，并依法给予行政处罚；构成犯罪的，依法追究刑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安全管理条例》第七十七条第二款：违反本条例规定，化工企业未取得危险化学品安全使用许可证，使用危险化学品从事生产的，由安全生产监督管理部门责令限期改正，处10万元以上20万元以下的罚款；逾期不改正的，责令停产整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一档：未取得安全使用许可证，使用危险化学品从事生产，且达到危险化学品使用量的数量标准规定，未涉及重点危险工艺且未构成重大危险源的；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二档：未取得安全使用许可证，使用危险化学品从事生产，且达到危险化学品使用量的数量标准规定，涉及重点危险工艺或者构成重大危险源的；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三档：未取得安全使用许可证，使用危险化学品从事生产，且达到危险化学品使用量的数量标准规定，涉及重点危险工艺和构成重大危险源的。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一档：责令限期改正，处10万元以上13万元以下的罚款；逾期不改正的，责令停产整顿；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二档：责令限期改正，处13万元以上1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万元以下的罚款；逾期不改正的，责令停产整顿；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万元以上20万元以下的罚款；逾期不改正的，责令停产整顿。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伪造、变造或者出租、出借、转让危险化学品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，或者使用伪造、变造的危险化学品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【法律规定】《危险化学品安全使用许可证实施办法》第二十九条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企业不得伪造、变造安全使用许可证，或者出租、出借、转让其取得的安全使用许可证，或者使用伪造、变造的安全使用许可证。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【处罚依据】《危险化学品安全使用许可证实施办法》第三十八条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一档：危险化学品单位伪造、变造或者出租、出借、转让危险化学品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，或者使用伪造、变造的危险化学品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，没有违法所得的；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二档：危险化学品单位伪造、变造或者出租、出借、转让危险化学品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，或者使用伪造、变造的危险化学品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，违法所得10万元以下的；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三档：危险化学品单位伪造、变造或者出租、出借、转让危险化学品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，或者使用伪造、变造的危险化学品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，违法所得10万元以上的。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一档：处10万元以上13万元以下的罚款；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二档：处13万元以上1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万元以上20万元以下的罚款，并没收违法所得。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以上违法行为构成违反治安管理行为的，移交有关部门依法给予治安管理处罚；构成犯罪的，移交有关部门依法追究刑事责任。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企业在安全使用许可证有效期内主要负责人、企业名称、注册地址、隶属关系发生变更，未按时提出变更申请或者将隶属关系变更证明材料报发证机关。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使用许可证实施办法》第二十四条：企业在安全使用许可证有效期内变更主要负责人、企业名称或者注册地址的，应当自工商营业执照变更之日起10个工作日内提出变更申请，并提交下列文件、资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㈠变更申请书；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㈡变更后的工商营业执照副本复制件；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㈢变更主要负责人的，还应当提供主要负责人经安全生产监督管理部门考核合格后颁发的安全资格证复制件；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㈣变更注册地址的，还应当提供相关证明材料。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对已经受理的变更申请，发证机关对企业提交的文件、资料审查无误后，方可办理安全使用许可证变更手续。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企业在安全使用许可证有效期内变更隶属关系的，应当在隶属关系变更之日起10日内向发证机关提交证明材料。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w:t>
      </w:r>
      <w:r>
        <w:rPr>
          <w:rFonts w:hint="eastAsia" w:ascii="仿宋_GB2312" w:hAnsi="仿宋_GB2312" w:eastAsia="仿宋_GB2312" w:cs="仿宋_GB2312"/>
          <w:i w:val="0"/>
          <w:caps w:val="0"/>
          <w:color w:val="auto"/>
          <w:spacing w:val="0"/>
          <w:sz w:val="32"/>
          <w:szCs w:val="32"/>
          <w:highlight w:val="none"/>
          <w:shd w:val="clear" w:color="auto" w:fill="FFFFFF"/>
        </w:rPr>
        <w:t>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一档：违反《危险化学品安全使用许可证实施办法》第二十四条规定未办理变更手续，逾期30日以下的；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档：违反《危险化学品安全使用许可证实施办法》第二十四条规定未办理变更手续，逾期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0日以上的。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企业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出现</w:t>
      </w:r>
      <w:r>
        <w:rPr>
          <w:rFonts w:hint="eastAsia" w:ascii="仿宋_GB2312" w:hAnsi="仿宋_GB2312" w:eastAsia="仿宋_GB2312" w:cs="仿宋_GB2312"/>
          <w:i w:val="0"/>
          <w:caps w:val="0"/>
          <w:color w:val="auto"/>
          <w:spacing w:val="0"/>
          <w:sz w:val="32"/>
          <w:szCs w:val="32"/>
          <w:highlight w:val="none"/>
          <w:shd w:val="clear" w:color="auto" w:fill="FFFFFF"/>
        </w:rPr>
        <w:t>《危险化学品安全使用许可证实施办法》第二十五条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情形，未按规定</w:t>
      </w:r>
      <w:r>
        <w:rPr>
          <w:rFonts w:hint="eastAsia" w:ascii="仿宋_GB2312" w:hAnsi="仿宋_GB2312" w:eastAsia="仿宋_GB2312" w:cs="仿宋_GB2312"/>
          <w:i w:val="0"/>
          <w:caps w:val="0"/>
          <w:color w:val="auto"/>
          <w:spacing w:val="0"/>
          <w:sz w:val="32"/>
          <w:szCs w:val="32"/>
          <w:highlight w:val="none"/>
          <w:shd w:val="clear" w:color="auto" w:fill="FFFFFF"/>
        </w:rPr>
        <w:t>提出安全使用许可证变更申请。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使用许可证实施办法》第二十五条：企业在安全使用许可证有效期内，有下列情形之一的，发证机关按照本办法第二十条、第二十一条、第二十二条、第二十三条的规定办理变更手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㈠增加使用的危险化学品品种，且达到危险化学品使用量的数量标准规定的；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㈡涉及危险化学品安全使用许可范围的新建、改建、扩建建设项目的；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㈢改变工艺技术对企业的安全生产条件产生重大影响的。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有本条第一款第㈠项规定情形的企业，应当在增加前提出变更申请。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有本条第一款第㈡项规定情形的企业，应当在建设项目安全设施竣工验收合格之日起10个工作日内向原发证机关提出变更申请，并提交建设项目安全设施竣工验收报告等相关文件、资料。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有本条第一款第㈠项、第㈢项规定情形的企业，应当进行专项安全验收评价，并对安全评价报告中提出的问题进行整改；在整改完成后，向原发证机关提出变更申请并提交安全验收评价报告。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第四十条：企业在安全使用许可证有效期内有下列情形之一，未按照本办法第二十五条的规定提出变更申请，继续从事生产的，责令限期改正，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㈠增加使用的危险化学品品种，且达到危险化学品使用量的数量标准规定的；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㈡涉及危险化学品安全使用许可范围的新建、改建、扩建建设项目，其安全设施已经竣工验收合格的；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㈢改变工艺技术对企业的安全生产条件产生重大影响的。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一档：违反《危险化学品安全使用许可证实施办法》第二十五条规定未提出变更申请继续从事生产，逾期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日以下的；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二档：违反《危险化学品安全使用许可证实施办法》第二十五条规定未提出变更申请继续从事生产，逾期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日以上的。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企业在安全使用许可证有效期届满后未办理延期手续。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使用许可证实施办法》第二十六条第一款：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第三十七条：企业未取得安全使用许可证，擅自使用危险化学品从事生产，且达到危险化学品使用量的数量标准规定的，责令立即停止违法行为并限期改正，处10万元以上20万元以下的罚款；逾期不改正的，责令停产整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企业在安全使用许可证有效期届满后未办理延期手续，仍然使用危险化学品从事生产，且达到危险化学品使用量的数量标准规定的，依照前款规定给予处罚。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一档：在安全使用许可证有效期届满后未办理延期手续，仍然使用危险化学品从事生产，且达到危险化学品使用量的数量标准规定，逾期30日以下的；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二档：企业在安全使用许可证有效期届满后未办理延期手续，仍然使用危险化学品从事生产，且达到危险化学品使用量的数量标准规定，逾期30日以上60日以下的；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三档：企业在安全使用许可证有效期届满后未办理延期手续，仍然使用危险化学品从事生产，且达到危险化学品使用量的数量标准规定，逾期60日以上的。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一档：责令立即停止违法行为并限期改正，处10万元以上13万元以下的罚款；逾期不改正的，责令停产整顿；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二档：责令立即停止违法行为并限期改正，处13万元以上17万元以下的罚款；逾期不改正的，责令停产整顿；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三档：责令立即停止违法行为并限期改正，处17万元以上20万元以下的罚款；逾期不改正的，责令停产整顿。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任何单位和个人生产、经营、使用国家禁止生产、经营、使用的危险化学品。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【法律规定】《危险化学品安全管理条例》第五条第一款：任何单位和个人不得生产、经营、使用国家禁止生产、经营、使用的危险化学品。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有前款规定行为的，安全生产监督管理部门还应当责令其对所生产、经营、使用的危险化学品进行无害化处理。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违反国家关于危险化学品使用的限制性规定使用危险化学品的，依照本条第一款的规定处理。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一档：生产、经营、使用国家禁止生产、经营、使用的危险化学品，没有违法所得的；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二档：生产、经营、使用国家禁止生产、经营、使用的危险化学品，违法所得10万元以下的；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三档：生产、经营、使用国家禁止生产、经营、使用的危险化学品，违法所得10万元以上20万元以下的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档：生产、经营、使用国家禁止生产、经营、使用的危险化学品，违法所得20万元以上的。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一档：责令停止生产、经营、使用活动，处20万元的罚款；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二档：责令停止生产、经营、使用活动，处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三档：责令停止生产、经营、使用活动，处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档：责令停止生产、经营、使用活动，处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以上违法行为，安全生产监督管理部门还应当责令其对所生产、经营、使用的危险化学品进行无害化处理；构成犯罪的，移交有关部门依法追究刑事责任。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任何单位和个人违反国家关于危险化学品使用的限制性规定使用危险化学品。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【法律规定】《危险化学品安全管理条例》第五条第二款：国家对危险化学品的使用有限制性规定的，任何单位和个人不得违反限制性规定使用危险化学品。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有前款规定行为的，安全生产监督管理部门还应当责令其对所生产、经营、使用的危险化学品进行无害化处理。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违反国家关于危险化学品使用的限制性规定使用危险化学品的，依照本条第一款的规定处理。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一档：违反国家关于危险化学品使用的限制性规定使用危险化学品，没有违法所得或违法所得10万元以下的；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二档：违反国家关于危险化学品使用的限制性规定使用危险化学品，违法所得10万元以上20万元以下的；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三档：违反国家关于危险化学品使用的限制性规定使用危险化学品，违法所得20万元以上的。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一档：责令停止生产、经营、使用活动，处20万元以上30万元以下的罚款，并没收违法所得；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二档：责令停止生产、经营、使用活动，处30万元以上40万元以下的罚款，并没收违法所得；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三档：责令停止生产、经营、使用活动，处40万元以上50万元以下的罚款，并没收违法所得。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以上违法行为，安全生产监督管理部门还应当责令其对所生产、经营、使用的危险化学品进行无害化处理；构成犯罪的，移交有关部门依法追究刑事责任。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生产、储存危险化学品的企业或者使用危险化学品从事生产的企业未按照规定将安全评价报告以及整改方案的落实情况报有关部门备案。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二条第二款：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安全管理条例》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【处罚依据】《危险化学品安全管理条例》第八十一条第二款：有下列情形之一的，由公安机关责令改正，可以处1万元以下的罚款；拒不改正的，处1万元以上5万元以下的罚款：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一档：使用危险化学品从事生产的企业，未按照规定将安全评价报告以及整改方案的落实情况报安全生产监督管理部门备案的；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二档：生产、储存危险化学品的企业以及应当领取安全使用许可证的企业，未按照规定将安全评价报告以及整改方案的落实情况报安全生产监督管理部门备案的；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三档：生产、储存危险化学品或者使用危险化学品从事生产涉及“两重点一重大”的企业，未按照规定将安全评价报告以及整改方案的落实情况报安全生产监督管理部门备案的。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一档：责令改正，可以处3000元以下的罚款；拒不改正的，处1万元以上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处3000元以上7000元以下的罚款；拒不改正的，处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处7000元以上1万元以下的罚款；拒不改正的，处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储存危险化学品的单位未将其剧毒化学品以及储存数量构成重大危险源的其他危险化学品的储存数量、储存地点以及管理人员的情况报有关部门备案。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五条第二款：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【处罚依据】《危险化学品安全管理条例》第八十一条第二款：有下列情形之一的，由公安机关责令改正，可以处1万元以下的罚款；拒不改正的，处1万元以上5万元以下的罚款：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一档：剧毒化学品以及储存数量构成重大危险源的其他危险化学品的储存数量、储存地点以及管理人员的情况报安全生产监督管理部门备案，按照规定要求备案内容有缺项的；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二档：剧毒化学品储存数量、储存地点以及管理人员的情况均没有报安全生产监督管理部门备案的；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三档：储存数量构成重大危险源的其他危险化学品储存数量、储存地点以及管理人员的情况均没有报安全生产监督管理部门备案的。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一档：责令改正，可以处3000元以下的罚款；拒不改正的，处1万元以上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处3000元以上7000元以下的罚款；拒不改正的，处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处7000元以上1万元以下的罚款；拒不改正的，处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生产、储存、使用危险化学品的单位转产、停产、停业或者解散，未及时、妥善处置其危险化学品生产装置、储存设施以及库存的危险化学品，或者丢弃危险化学品。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二条第一款：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一档：未及时、妥善处置其危险化学品生产装置、储存设施以及库存的危险化学品；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二档：丢弃危险化学品；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三档：生产、储存、使用危险化学品的单位转产、停产、停业或者解散，丢弃危险化学品的。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万元以上8万元以下的罚款；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生产、储存、使用危险化学品的单位转产、停产、停业或者解散，未依照《危险化学品安全管理条例》规定将其危险化学品生产装置、储存设施以及库存危险化学品的处置方案报有关部门备案。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一档：涉及重点监管危险化学品和重大危险源以外的生产、储存、使用危险化学品的单位转产、停产、停业或者解散，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已建立</w:t>
      </w:r>
      <w:r>
        <w:rPr>
          <w:rFonts w:hint="eastAsia" w:ascii="仿宋_GB2312" w:hAnsi="仿宋_GB2312" w:eastAsia="仿宋_GB2312" w:cs="仿宋_GB2312"/>
          <w:i w:val="0"/>
          <w:caps w:val="0"/>
          <w:color w:val="auto"/>
          <w:spacing w:val="0"/>
          <w:sz w:val="32"/>
          <w:szCs w:val="32"/>
          <w:highlight w:val="none"/>
          <w:shd w:val="clear" w:color="auto" w:fill="FFFFFF"/>
        </w:rPr>
        <w:t>其危险化学品生产装置、储存设施以及库存危险化学品的处置方案</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但未</w:t>
      </w:r>
      <w:r>
        <w:rPr>
          <w:rFonts w:hint="eastAsia" w:ascii="仿宋_GB2312" w:hAnsi="仿宋_GB2312" w:eastAsia="仿宋_GB2312" w:cs="仿宋_GB2312"/>
          <w:i w:val="0"/>
          <w:caps w:val="0"/>
          <w:color w:val="auto"/>
          <w:spacing w:val="0"/>
          <w:sz w:val="32"/>
          <w:szCs w:val="32"/>
          <w:highlight w:val="none"/>
          <w:shd w:val="clear" w:color="auto" w:fill="FFFFFF"/>
        </w:rPr>
        <w:t>报有关部门备案的；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二档：涉及重点监管危险化学品的生产、储存、使用危险化学品的单位转产、停产、停业或者解散，未</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建立</w:t>
      </w:r>
      <w:r>
        <w:rPr>
          <w:rFonts w:hint="eastAsia" w:ascii="仿宋_GB2312" w:hAnsi="仿宋_GB2312" w:eastAsia="仿宋_GB2312" w:cs="仿宋_GB2312"/>
          <w:i w:val="0"/>
          <w:caps w:val="0"/>
          <w:color w:val="auto"/>
          <w:spacing w:val="0"/>
          <w:sz w:val="32"/>
          <w:szCs w:val="32"/>
          <w:highlight w:val="none"/>
          <w:shd w:val="clear" w:color="auto" w:fill="FFFFFF"/>
        </w:rPr>
        <w:t>其危险化学品生产装置、储存设施以及库存危险化学品的处置方案的。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000元以下的罚款；拒不改正的，处1万元以上2万元以下的罚款；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191" w:name="_Toc12910"/>
      <w:bookmarkStart w:id="192" w:name="_Toc7876"/>
      <w:bookmarkStart w:id="193" w:name="_Toc2443"/>
      <w:bookmarkStart w:id="194" w:name="_Toc18351"/>
      <w:bookmarkStart w:id="195" w:name="_Toc22912"/>
      <w:bookmarkStart w:id="196" w:name="_Toc6893"/>
      <w:bookmarkStart w:id="197" w:name="_Toc12840"/>
      <w:bookmarkStart w:id="198" w:name="_Toc1740757619"/>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四</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重大危险源监督管理类</w:t>
      </w:r>
      <w:bookmarkEnd w:id="191"/>
      <w:bookmarkEnd w:id="192"/>
      <w:bookmarkEnd w:id="193"/>
      <w:bookmarkEnd w:id="194"/>
      <w:bookmarkEnd w:id="195"/>
      <w:bookmarkEnd w:id="196"/>
      <w:bookmarkEnd w:id="197"/>
      <w:bookmarkEnd w:id="198"/>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危险化学品单位未按照有关规定明确重大危险源中关键装置、重点部位的责任人或者责任机构。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重大危险源监督管理暂行规定》第十六条：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㈡未按照本规定明确重大危险源中关键装置、重点部位的责任人或者责任机构的。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一档：未按照本规定明确重大危险源中关键装置、重点部位的责任人或者责任机构，缺少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二档：未按照本规定明确重大危险源中关键装置、重点部位的责任人或者责任机构，缺少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处以上的。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一档：给予警告，可以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存在重大危险源的危险化学品单位未按照规定建立应急救援组织或者配备应急救援人员，以及配备必要的防护装备及器材、设备、物资，并保障其完好。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重大危险源监督管理暂行规定》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㈢未按照本规定建立应急救援组织或者配备应急救援人员，以及配备必要的防护装备及器材、设备、物资，并保障其完好的。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一档：建立了应急救援组织或者配备了应急救援人员，但不符合规定，配备防护装备及应急救援器材、设备、物资，但未保障其完好；</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二档：未建立应急救援组织或者配备应急救援人员，或未配备防护装备及应急救援器材、设备、物资；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三档：既未建立应急救援组织或者配备应急救援人员，且未配备必要的防护装备及器材、设备、物资。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一档：给予警告，可以处5000元以上1万元以下的罚款；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危险化学品单位未按照标准对重大危险源进行辨识。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七条：危险化学品单位应当按照《危险化学品重大危险源辨识》标准，对本单位的危险化学品生产、经营、储存和使用装置、设施或者场所进行重大危险源辨识，并记录辨识过程与结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一档：对四级重大危险源未按照标准进行辨识的；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二档：对三级重大危险源未按照标准进行辨识的；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三档：对二级重大危险源未按照标准进行辨识的。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档：对</w:t>
      </w:r>
      <w:r>
        <w:rPr>
          <w:rFonts w:hint="eastAsia" w:ascii="仿宋_GB2312" w:hAnsi="仿宋_GB2312" w:cs="仿宋_GB2312"/>
          <w:i w:val="0"/>
          <w:caps w:val="0"/>
          <w:color w:val="auto"/>
          <w:spacing w:val="0"/>
          <w:sz w:val="32"/>
          <w:szCs w:val="32"/>
          <w:highlight w:val="none"/>
          <w:shd w:val="clear" w:color="auto" w:fill="FFFFFF"/>
          <w:lang w:val="en-US" w:eastAsia="zh-CN"/>
        </w:rPr>
        <w:t>一级</w:t>
      </w:r>
      <w:r>
        <w:rPr>
          <w:rFonts w:hint="eastAsia" w:ascii="仿宋_GB2312" w:hAnsi="仿宋_GB2312" w:eastAsia="仿宋_GB2312" w:cs="仿宋_GB2312"/>
          <w:i w:val="0"/>
          <w:caps w:val="0"/>
          <w:color w:val="auto"/>
          <w:spacing w:val="0"/>
          <w:sz w:val="32"/>
          <w:szCs w:val="32"/>
          <w:highlight w:val="none"/>
          <w:shd w:val="clear" w:color="auto" w:fill="FFFFFF"/>
        </w:rPr>
        <w:t>重大危险源未按照标准进行辨识的。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危险化学品单位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未按规定对重大危险源进行安全监测监控</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《危险化学品重大危险源监督管理暂行规定》第十三条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危险化学品单位应当根据构成重大危险源的危险化学品种类、数量、生产、使用工艺（方式）或者相关设备、设施等实际情况，按照下列要求建立健全安全监测监控体系，完善控制措施：</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重大危险源的化工生产装置装备满足安全生产要求的自动化控制系统；一级或者二级重大危险源，装备紧急停车系统；</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重大危险源中储存剧毒物质的场所或者设施，设置视频监控系统；</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color w:val="auto"/>
        </w:rPr>
      </w:pPr>
      <w:r>
        <w:rPr>
          <w:rFonts w:hint="eastAsia" w:ascii="仿宋_GB2312" w:hAnsi="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安全监测监控系统符合国家标准或者行业标准的规定。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一档：对四级重大危险源</w:t>
      </w:r>
      <w:r>
        <w:rPr>
          <w:rFonts w:hint="eastAsia" w:ascii="仿宋_GB2312" w:hAnsi="仿宋_GB2312" w:cs="仿宋_GB2312"/>
          <w:i w:val="0"/>
          <w:caps w:val="0"/>
          <w:color w:val="auto"/>
          <w:spacing w:val="0"/>
          <w:sz w:val="32"/>
          <w:szCs w:val="32"/>
          <w:highlight w:val="none"/>
          <w:shd w:val="clear" w:color="auto" w:fill="FFFFFF"/>
          <w:lang w:eastAsia="zh-CN"/>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进行安全监测监控</w:t>
      </w:r>
      <w:r>
        <w:rPr>
          <w:rFonts w:hint="eastAsia" w:ascii="仿宋_GB2312" w:hAnsi="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二档：对三级重大危险源</w:t>
      </w:r>
      <w:r>
        <w:rPr>
          <w:rFonts w:hint="eastAsia" w:ascii="仿宋_GB2312" w:hAnsi="仿宋_GB2312" w:cs="仿宋_GB2312"/>
          <w:i w:val="0"/>
          <w:caps w:val="0"/>
          <w:color w:val="auto"/>
          <w:spacing w:val="0"/>
          <w:sz w:val="32"/>
          <w:szCs w:val="32"/>
          <w:highlight w:val="none"/>
          <w:shd w:val="clear" w:color="auto" w:fill="FFFFFF"/>
          <w:lang w:eastAsia="zh-CN"/>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进行安全监测监控</w:t>
      </w:r>
      <w:r>
        <w:rPr>
          <w:rFonts w:hint="eastAsia" w:ascii="仿宋_GB2312" w:hAnsi="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三档：对二级重大危险源</w:t>
      </w:r>
      <w:r>
        <w:rPr>
          <w:rFonts w:hint="eastAsia" w:ascii="仿宋_GB2312" w:hAnsi="仿宋_GB2312" w:cs="仿宋_GB2312"/>
          <w:i w:val="0"/>
          <w:caps w:val="0"/>
          <w:color w:val="auto"/>
          <w:spacing w:val="0"/>
          <w:sz w:val="32"/>
          <w:szCs w:val="32"/>
          <w:highlight w:val="none"/>
          <w:shd w:val="clear" w:color="auto" w:fill="FFFFFF"/>
          <w:lang w:eastAsia="zh-CN"/>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进行安全监测监控</w:t>
      </w:r>
      <w:r>
        <w:rPr>
          <w:rFonts w:hint="eastAsia" w:ascii="仿宋_GB2312" w:hAnsi="仿宋_GB2312" w:cs="仿宋_GB2312"/>
          <w:i w:val="0"/>
          <w:caps w:val="0"/>
          <w:color w:val="auto"/>
          <w:spacing w:val="0"/>
          <w:sz w:val="32"/>
          <w:szCs w:val="32"/>
          <w:highlight w:val="none"/>
          <w:shd w:val="clear" w:color="auto" w:fill="FFFFFF"/>
          <w:lang w:eastAsia="zh-CN"/>
        </w:rPr>
        <w:t>的；</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档：对</w:t>
      </w:r>
      <w:r>
        <w:rPr>
          <w:rFonts w:hint="eastAsia" w:ascii="仿宋_GB2312" w:hAnsi="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级重大危险源</w:t>
      </w:r>
      <w:r>
        <w:rPr>
          <w:rFonts w:hint="eastAsia" w:ascii="仿宋_GB2312" w:hAnsi="仿宋_GB2312" w:cs="仿宋_GB2312"/>
          <w:i w:val="0"/>
          <w:caps w:val="0"/>
          <w:color w:val="auto"/>
          <w:spacing w:val="0"/>
          <w:sz w:val="32"/>
          <w:szCs w:val="32"/>
          <w:highlight w:val="none"/>
          <w:shd w:val="clear" w:color="auto" w:fill="FFFFFF"/>
          <w:lang w:eastAsia="zh-CN"/>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进行安全监测监控</w:t>
      </w:r>
      <w:r>
        <w:rPr>
          <w:rFonts w:hint="eastAsia" w:ascii="仿宋_GB2312" w:hAnsi="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未按规定对重大危险源进行安全评估或者安全评价</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《危险化学品重大危险源监督管理暂行规定》第八条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依照法律、行政法规的规定，危险化学品单位需要进行安全评价的，重大危险源安全评估可以与本单位的安全评价一起进行，以安全评价报告代替安全评估报告，也可以单独进行重大危险源安全评估。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一档：对四级重大危险源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进行安全评估或者安全评价</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二档：对三级重大危险源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进行安全评估或者安全评价</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三档：对二级重大危险源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进行安全评估或者安全评价</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档：对</w:t>
      </w:r>
      <w:r>
        <w:rPr>
          <w:rFonts w:hint="eastAsia" w:ascii="仿宋_GB2312" w:hAnsi="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级重大危险源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进行安全评估或者安全评价</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危险化学品单位未按照规定进行重大危险源备案或者核销。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重大危险源监督管理暂行规定》第二十三条第一款：危险化学品单位在完成重大危险源安全评估报告或者安全评价报告后15日内，应当填写重大危险源备案申请表，连同本规定第二十二条规定的重大危险源档案材料，报送所在地县级人民政府安全生产监督管理部门备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《危险化学品重大危险源监督管理暂行规定》第二十七条：重大危险源出现本规定第十一条所列情形之一的，危险化学品单位应当及时更新档案，并向所在地县级人民政府安全生产监督管理部门重新备案。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重大危险源经过安全评价或者安全评估不再构成重大危险源的，危险化学品单位应当向所在地县级人民政府安全生产监督管理部门申请核销。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申请核销重大危险源应当提交下列文件、资料：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㈠载明核销理由的申请书；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㈡单位名称、法定代表人、住所、联系人、联系方式；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㈢安全评价报告或者安全评估报告。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㈣未按照本规定进行重大危险源备案或者核销的。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一档：涉及四级重大危险源的危险化学品单位未按照规定进行重大危险源备案或者核销的；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w:t>
      </w: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级重大危险源的危险化学品单位未按照规定进行重大危险源备案或者核销的；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三档：涉及</w:t>
      </w:r>
      <w:r>
        <w:rPr>
          <w:rFonts w:hint="eastAsia" w:ascii="仿宋_GB2312" w:hAnsi="仿宋_GB2312" w:cs="仿宋_GB2312"/>
          <w:i w:val="0"/>
          <w:caps w:val="0"/>
          <w:color w:val="auto"/>
          <w:spacing w:val="0"/>
          <w:sz w:val="32"/>
          <w:szCs w:val="32"/>
          <w:highlight w:val="none"/>
          <w:shd w:val="clear" w:color="auto" w:fill="FFFFFF"/>
          <w:lang w:val="en-US" w:eastAsia="zh-CN"/>
        </w:rPr>
        <w:t>一级、</w:t>
      </w:r>
      <w:r>
        <w:rPr>
          <w:rFonts w:hint="eastAsia" w:ascii="仿宋_GB2312" w:hAnsi="仿宋_GB2312" w:eastAsia="仿宋_GB2312" w:cs="仿宋_GB2312"/>
          <w:i w:val="0"/>
          <w:caps w:val="0"/>
          <w:color w:val="auto"/>
          <w:spacing w:val="0"/>
          <w:sz w:val="32"/>
          <w:szCs w:val="32"/>
          <w:highlight w:val="none"/>
          <w:shd w:val="clear" w:color="auto" w:fill="FFFFFF"/>
        </w:rPr>
        <w:t>二级重大危险源的危险化学品单位未按照规定进行重大危险源备案或者核销的。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一档：给予警告，可以处5000元以上1万元以下的罚款；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《危险化学品重大危险源监督管理暂行规定》第二十条</w:t>
      </w:r>
      <w:r>
        <w:rPr>
          <w:rFonts w:hint="eastAsia" w:ascii="仿宋_GB2312" w:hAnsi="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四级重大危险源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危险化学品单位未制定重大危险源事故应急预案的；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三级重大危险源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危险化学品单位未制定重大危险源事故应急预案的；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二级重大危险源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cs="仿宋_GB2312"/>
          <w:i w:val="0"/>
          <w:caps w:val="0"/>
          <w:color w:val="auto"/>
          <w:spacing w:val="0"/>
          <w:sz w:val="32"/>
          <w:szCs w:val="32"/>
          <w:highlight w:val="none"/>
          <w:shd w:val="clear" w:color="auto" w:fill="FFFFFF"/>
          <w:lang w:val="en-US" w:eastAsia="zh-CN"/>
        </w:rPr>
        <w:t>涉及一</w:t>
      </w:r>
      <w:r>
        <w:rPr>
          <w:rFonts w:hint="eastAsia" w:ascii="仿宋_GB2312" w:hAnsi="仿宋_GB2312" w:eastAsia="仿宋_GB2312" w:cs="仿宋_GB2312"/>
          <w:i w:val="0"/>
          <w:caps w:val="0"/>
          <w:color w:val="auto"/>
          <w:spacing w:val="0"/>
          <w:sz w:val="32"/>
          <w:szCs w:val="32"/>
          <w:highlight w:val="none"/>
          <w:shd w:val="clear" w:color="auto" w:fill="FFFFFF"/>
        </w:rPr>
        <w:t>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危险化学品单位未制定重大危险源事故应急预案的。</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存在重大危险源的危险化学品单位未按照本规定要求开展重大危险源事故应急预案演练。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【法律规定】《危险化学品重大危险源监督管理暂行规定》第二十一条：危险化学品单位应当制定重大危险源事故应急预案演练计划，并按照下列要求进行事故应急预案演练：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㈠对重大危险源专项应急预案，每年至少进行一次；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㈡对重大危险源现场处置方案，每半年至少进行一次。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应急预案演练结束后，危险化学品单位应当对应急预案演练效果进行评估，撰写应急预案演练评估报告，分析存在的问题，对应急预案提出修订意见，并及时修订完善。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㈥未按照本规定要求开展重大危险源事故应急预案演练的。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一档：涉及四级重大危险源的危险化学品单位未按照本规定要求开展重大危险源事故应急预案演练的；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二档：涉及三级重大危险源的危险化学品单位未按照本规定要求开展重大危险源事故应急预案演练的；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三档：涉及一级、二级重大危险源的危险化学品单位未按照本规定要求开展重大危险源事故应急预案演练的。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一档：给予警告，可以处5000元以上1万元以下的罚款；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危险化学品单位未按规定要求对重大危险源进行登记建档。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《危险化学品重大危险源监督管理暂行规定》第二十二条：危险化学品单位应当对辨识确认的重大危险源及时、逐项进行登记建档。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重大危险源档案应当包括下列文件、资料：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㈠辨识、分级记录；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㈡重大危险源基本特征表；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㈢涉及的所有化学品安全技术说明书；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㈣区域位置图、平面布置图、工艺流程图和主要设备一览表；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㈤重大危险源安全管理规章制度及安全操作规程；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㈥安全监测监控系统、措施说明、检测、检验结果；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㈦重大危险源事故应急预案、评审意见、演练计划和评估报告；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㈧安全评估报告或者安全评价报告；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㈨重大危险源关键装置、重点部位的责任人、责任机构名称；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㈩重大危险源场所安全警示标志的设置情况；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(十一)其他文件、资料。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四级重大危险源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危险化学品单位未按照本规定要求对重大危险源进行登记建档的；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三级重大危险源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危险化学品单位未按照本规定要求对重大危险源进行登记建档的；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二级重大危险源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危险化学品单位未按照本规定要求对重大危险源进行登记建档的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cs="仿宋_GB2312"/>
          <w:i w:val="0"/>
          <w:caps w:val="0"/>
          <w:color w:val="auto"/>
          <w:spacing w:val="0"/>
          <w:sz w:val="32"/>
          <w:szCs w:val="32"/>
          <w:highlight w:val="none"/>
          <w:shd w:val="clear" w:color="auto" w:fill="FFFFFF"/>
          <w:lang w:val="en-US" w:eastAsia="zh-CN"/>
        </w:rPr>
        <w:t>涉及一</w:t>
      </w:r>
      <w:r>
        <w:rPr>
          <w:rFonts w:hint="eastAsia" w:ascii="仿宋_GB2312" w:hAnsi="仿宋_GB2312" w:eastAsia="仿宋_GB2312" w:cs="仿宋_GB2312"/>
          <w:i w:val="0"/>
          <w:caps w:val="0"/>
          <w:color w:val="auto"/>
          <w:spacing w:val="0"/>
          <w:sz w:val="32"/>
          <w:szCs w:val="32"/>
          <w:highlight w:val="none"/>
          <w:shd w:val="clear" w:color="auto" w:fill="FFFFFF"/>
        </w:rPr>
        <w:t>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危险化学品单位未按照本规定要求对重大危险源进行登记建档的。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一档：责令限期改正，可以处2万元以下的罚款；逾期未改正的，责令停产停业整顿，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处10万元以上12万元以下的罚款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责令限期改正，可以处2万元以上5万元以下的罚款；逾期未改正的，责令停产停业整顿，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w:t>
      </w:r>
      <w:r>
        <w:rPr>
          <w:rFonts w:hint="eastAsia" w:ascii="仿宋_GB2312" w:hAnsi="仿宋_GB2312" w:cs="仿宋_GB2312"/>
          <w:i w:val="0"/>
          <w:caps w:val="0"/>
          <w:color w:val="auto"/>
          <w:spacing w:val="0"/>
          <w:sz w:val="32"/>
          <w:szCs w:val="32"/>
          <w:highlight w:val="none"/>
          <w:shd w:val="clear" w:color="auto" w:fill="FFFFFF"/>
          <w:lang w:eastAsia="zh-CN"/>
        </w:rPr>
        <w:t>照刑</w:t>
      </w:r>
      <w:r>
        <w:rPr>
          <w:rFonts w:hint="eastAsia" w:ascii="仿宋_GB2312" w:hAnsi="仿宋_GB2312" w:eastAsia="仿宋_GB2312" w:cs="仿宋_GB2312"/>
          <w:i w:val="0"/>
          <w:caps w:val="0"/>
          <w:color w:val="auto"/>
          <w:spacing w:val="0"/>
          <w:sz w:val="32"/>
          <w:szCs w:val="32"/>
          <w:highlight w:val="none"/>
          <w:shd w:val="clear" w:color="auto" w:fill="FFFFFF"/>
        </w:rPr>
        <w:t>法</w:t>
      </w:r>
      <w:r>
        <w:rPr>
          <w:rFonts w:hint="eastAsia" w:ascii="仿宋_GB2312" w:hAnsi="仿宋_GB2312" w:cs="仿宋_GB2312"/>
          <w:i w:val="0"/>
          <w:caps w:val="0"/>
          <w:color w:val="auto"/>
          <w:spacing w:val="0"/>
          <w:sz w:val="32"/>
          <w:szCs w:val="32"/>
          <w:highlight w:val="none"/>
          <w:shd w:val="clear" w:color="auto" w:fill="FFFFFF"/>
          <w:lang w:eastAsia="zh-CN"/>
        </w:rPr>
        <w:t>有关规定</w:t>
      </w:r>
      <w:r>
        <w:rPr>
          <w:rFonts w:hint="eastAsia" w:ascii="仿宋_GB2312" w:hAnsi="仿宋_GB2312" w:eastAsia="仿宋_GB2312" w:cs="仿宋_GB2312"/>
          <w:i w:val="0"/>
          <w:caps w:val="0"/>
          <w:color w:val="auto"/>
          <w:spacing w:val="0"/>
          <w:sz w:val="32"/>
          <w:szCs w:val="32"/>
          <w:highlight w:val="none"/>
          <w:shd w:val="clear" w:color="auto" w:fill="FFFFFF"/>
        </w:rPr>
        <w:t>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危险化学品单位未将重大危险源可能引发的事故后果、应急措施等信息告知可能受影响的单位、区域及人员。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《危险化学品重大危险源监督管理暂行规定》第十九条：危险化学品单位应当将重大危险源可能发生的事故后果和应急措施等信息，以适当方式告知可能受影响的单位、区域及人员。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一档：涉及四级重大危险源的危险化学品单位，未将重大危险源可能引发的事故后果、应急措施等信息告知可能受影响的单位、区域及人员的；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二档：涉及三级重大危险源的危险化学品单位，未将重大危险源可能引发的事故后果、应急措施等信息告知可能受影响的单位、区域及人员的；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三档：涉及二级重大危险源的危险化学品单位，未将重大危险源可能引发的事故后果、应急措施等信息告知可能受影响的单位、区域及人员的；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四档：涉及一级重大危险源的危险化学品单位，未将重大危险源可能引发的事故后果、应急措施等信息告知可能受影响的单位、区域及人员的。</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bookmarkStart w:id="199" w:name="_Toc14187"/>
      <w:bookmarkStart w:id="200" w:name="_Toc7939"/>
      <w:bookmarkStart w:id="201" w:name="_Toc16028"/>
      <w:bookmarkStart w:id="202" w:name="_Toc20279"/>
      <w:bookmarkStart w:id="203" w:name="_Toc32262"/>
      <w:bookmarkStart w:id="204" w:name="_Toc16173"/>
      <w:bookmarkStart w:id="205" w:name="_Toc25150"/>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一档：责令限期改正，可以处2万元以下的罚款；逾期未改正的，责令停产停业整顿，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处10万元以上12万元以下的罚款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责令限期改正，可以处2万元以上5万元以下的罚款；逾期未改正的，责令停产停业整顿，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b/>
          <w:bCs/>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w:t>
      </w:r>
      <w:r>
        <w:rPr>
          <w:rFonts w:hint="eastAsia" w:ascii="仿宋_GB2312" w:hAnsi="仿宋_GB2312" w:cs="仿宋_GB2312"/>
          <w:i w:val="0"/>
          <w:caps w:val="0"/>
          <w:color w:val="auto"/>
          <w:spacing w:val="0"/>
          <w:sz w:val="32"/>
          <w:szCs w:val="32"/>
          <w:highlight w:val="none"/>
          <w:shd w:val="clear" w:color="auto" w:fill="FFFFFF"/>
          <w:lang w:eastAsia="zh-CN"/>
        </w:rPr>
        <w:t>照刑</w:t>
      </w:r>
      <w:r>
        <w:rPr>
          <w:rFonts w:hint="eastAsia" w:ascii="仿宋_GB2312" w:hAnsi="仿宋_GB2312" w:eastAsia="仿宋_GB2312" w:cs="仿宋_GB2312"/>
          <w:i w:val="0"/>
          <w:caps w:val="0"/>
          <w:color w:val="auto"/>
          <w:spacing w:val="0"/>
          <w:sz w:val="32"/>
          <w:szCs w:val="32"/>
          <w:highlight w:val="none"/>
          <w:shd w:val="clear" w:color="auto" w:fill="FFFFFF"/>
        </w:rPr>
        <w:t>法</w:t>
      </w:r>
      <w:r>
        <w:rPr>
          <w:rFonts w:hint="eastAsia" w:ascii="仿宋_GB2312" w:hAnsi="仿宋_GB2312" w:cs="仿宋_GB2312"/>
          <w:i w:val="0"/>
          <w:caps w:val="0"/>
          <w:color w:val="auto"/>
          <w:spacing w:val="0"/>
          <w:sz w:val="32"/>
          <w:szCs w:val="32"/>
          <w:highlight w:val="none"/>
          <w:shd w:val="clear" w:color="auto" w:fill="FFFFFF"/>
          <w:lang w:eastAsia="zh-CN"/>
        </w:rPr>
        <w:t>有关规定</w:t>
      </w:r>
      <w:r>
        <w:rPr>
          <w:rFonts w:hint="eastAsia" w:ascii="仿宋_GB2312" w:hAnsi="仿宋_GB2312" w:eastAsia="仿宋_GB2312" w:cs="仿宋_GB2312"/>
          <w:i w:val="0"/>
          <w:caps w:val="0"/>
          <w:color w:val="auto"/>
          <w:spacing w:val="0"/>
          <w:sz w:val="32"/>
          <w:szCs w:val="32"/>
          <w:highlight w:val="none"/>
          <w:shd w:val="clear" w:color="auto" w:fill="FFFFFF"/>
        </w:rPr>
        <w:t>追究刑事责任。</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206" w:name="_Toc1211050444"/>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五</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设备设施管理类</w:t>
      </w:r>
      <w:bookmarkEnd w:id="199"/>
      <w:bookmarkEnd w:id="200"/>
      <w:bookmarkEnd w:id="201"/>
      <w:bookmarkEnd w:id="202"/>
      <w:bookmarkEnd w:id="203"/>
      <w:bookmarkEnd w:id="204"/>
      <w:bookmarkEnd w:id="205"/>
      <w:bookmarkEnd w:id="206"/>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未对重大危险源中的设备、设施等进行定期检测、检验</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第三十六条第二款：生产经营单位必须对安全设备进行经常性维护、保养，并定期检测，保证正常运转。维护、保养、检测应当作好记录，并由有关人员签字。</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未对安全设备进行经常性维护、保养和定期检测的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未对重大危险源中的设备、设施等进行定期检测、检验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有</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处以下的；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未对重大危险源中的设备、设施等进行定期检测、检验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，有</w:t>
      </w:r>
      <w:r>
        <w:rPr>
          <w:rFonts w:hint="eastAsia" w:ascii="仿宋_GB2312" w:hAnsi="仿宋_GB2312" w:eastAsia="仿宋_GB2312" w:cs="仿宋_GB2312"/>
          <w:i w:val="0"/>
          <w:caps w:val="0"/>
          <w:color w:val="auto"/>
          <w:spacing w:val="0"/>
          <w:sz w:val="32"/>
          <w:szCs w:val="32"/>
          <w:highlight w:val="none"/>
          <w:shd w:val="clear" w:color="auto" w:fill="FFFFFF"/>
          <w:lang w:eastAsia="zh-CN"/>
        </w:rPr>
        <w:t>4处以上8处以下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未对重大危险源中的设备、设施等进行定期检测、检验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 8 处以上的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生产、储存、使用危险化学品的单位未根据其生产、储存的危险化学品的种类和危险特性，在作业场所设置相关安全设施、设备。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条第一款：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㈡未根据其生产、储存的危险化学品的种类和危险特性，在作业场所设置相关安全设施、设备，或者未按照国家标准、行业标准或者国家有关规定对安全设施、设备进行经常性维护、保养的。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有1台(套、种)的；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有2台(套、种)的；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有3台(套、种)以上的。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207" w:name="_Toc31011"/>
      <w:bookmarkStart w:id="208" w:name="_Toc4505"/>
      <w:bookmarkStart w:id="209" w:name="_Toc2312"/>
      <w:bookmarkStart w:id="210" w:name="_Toc12787"/>
      <w:bookmarkStart w:id="211" w:name="_Toc28698"/>
      <w:bookmarkStart w:id="212" w:name="_Toc25378"/>
      <w:bookmarkStart w:id="213" w:name="_Toc25539"/>
      <w:bookmarkStart w:id="214" w:name="_Toc531038659"/>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六</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安全管理类</w:t>
      </w:r>
      <w:bookmarkEnd w:id="207"/>
      <w:bookmarkEnd w:id="208"/>
      <w:bookmarkEnd w:id="209"/>
      <w:bookmarkEnd w:id="210"/>
      <w:bookmarkEnd w:id="211"/>
      <w:bookmarkEnd w:id="212"/>
      <w:bookmarkEnd w:id="213"/>
      <w:bookmarkEnd w:id="214"/>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取得安全生产许可证的企业，发现其不再具备规定的安全生产条件</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危险化学品生产装置、罐区等设施与周边的距离</w:t>
      </w:r>
      <w:r>
        <w:rPr>
          <w:rFonts w:hint="eastAsia" w:ascii="仿宋_GB2312" w:hAnsi="仿宋_GB2312" w:eastAsia="仿宋_GB2312" w:cs="仿宋_GB2312"/>
          <w:i w:val="0"/>
          <w:caps w:val="0"/>
          <w:color w:val="auto"/>
          <w:spacing w:val="0"/>
          <w:sz w:val="32"/>
          <w:szCs w:val="32"/>
          <w:highlight w:val="none"/>
          <w:shd w:val="clear" w:color="auto" w:fill="FFFFFF"/>
          <w:lang w:eastAsia="zh-CN"/>
        </w:rPr>
        <w:t>不符合标准</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【法律规定】《危险化学品生产企业安全生产许可证实施办法》第八条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企业选址布局、规划设计以及与重要场所、设施、区域的距离应当符合下列要求：</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（一）国家产业政策；当地县级以上（含县级）人民政府的规划和布局；新设立企业建在地方人民政府规划的专门用于危险化学品生产、储存的区域内；</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（三）总体布局符合《化工企业总图运输设计规范》（GB50489）、《工业企业总平面设计规范》（GB50187）、《建筑设计防火规范》（GB50016）等标准的要求。</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石油化工企业除符合本条第一款规定条件外，还应当符合《石油化工企业设计防火规范》（GB50160）的要求。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生产企业安全生产许可证实施办法》第四十三条：企业取得安全生产许可证后发现其不具备本办法规定的安全生产条件的，依法暂扣其安全生产许可证1个月以上6个月以下；暂扣期满仍不具备本办法规定的安全生产条件的，依法吊销其安全生产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一档：发现企业不再具备规定的安全生产条件，有其中1项的；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二档：发现企业不再具备规定的安全生产条件，有其中2项以上的。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一档：暂扣安全生产许可证1个月以上3个月以下；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二档：暂扣安全生产许可证3个月以上6个月以下。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xml:space="preserve">以上违法行为，暂扣期满仍不具备规定的安全生产条件的，依法吊销其安全生产许可证。 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危险化学品专用仓库未设专人负责管理，或者对储存的剧毒化学品以及储存数量构成重大危险源的其他危险化学品未实行双人收发、双人保管制度。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㈨危险化学品专用仓库未设专人负责管理，或者对储存的剧毒化学品以及储存数量构成重大危险源的其他危险化学品未实行双人收发、双人保管制度的。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一档：危险化学品专用仓库未设专人负责管理的；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储存数量构成重大危险源的其他危险化学品未实行双人收发、双人保管制度的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存储剧毒化学品未实行双人收发、双人保管制度的。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拒不改正的，处7.5万元以上10万元以下的罚款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责令停产停业整顿。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生产、储存、使用危险化学品的单位危险化学品的储存方式、方法或者储存数量不符合国家标准或者国家有关规定。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【法律规定】《危险化学品安全管理条例》第二十四条第二款：危险化学品的储存方式、方法以及储存数量应当符合国家标准或者国家有关规定。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㈤危险化学品的储存方式、方法或者储存数量不符合国家标准或者国家有关规定的。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一档：危险化学品仓库其储存方式、方法或者储存数量不符合国家标准或者国家有关规定的；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二档：储存重点监管危险化学品、剧毒化学品的专用仓库储存方式、方法或者储存数量不符合国家标准或者国家有关规定的；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三档：构成重大危险源的专用仓库储存方式、方法或者储存数量不符合国家标准或者国家有关规定的。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危险化学品生产企业未提供化学品安全技术说明书，或者未在包装上粘贴、拴挂化学品安全标签。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㈢危险化学品生产企业未提供化学品安全技术说明书，或者未在包装（包括外包装件）上粘贴、拴挂化学品安全标签的。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一档：提供了化学品安全技术说明书，但未在包装（包括外包装件）上粘贴、拴挂化学品安全标签的；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二档：在包装（包括外包装件）上粘贴、拴挂了化学品安全标签，但未提供化学品安全技术说明书的；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三档：既未提供化学品安全技术说明书，又未在包装（包括外包装件）上粘贴、拴挂化学品安全标签的。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危险化学品生产企业的化学品安全技术说明书、化学品安全标签使用不符合规定要求。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1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2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均存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危险化学品生产企业发现其生产的危险化学品有新的危险特性不立即公告，或者不及时修订其化学品安全技术说明书和化学品安全标签。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【法律规定】《危险化学品安全管理条例》第十五条第二款：危险化学品生产企业发现其生产的危险化学品有新的危险特性的，应当立即公告，并及时修订其化学品安全技术说明书和化学品安全标签。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㈤危险化学品生产企业发现其生产的危险化学品有新的危险特性不立即公告，或者不及时修订其化学品安全技术说明书和化学品安全标签的。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一档：立即进行公告，但未及时修订安全技术说明书和安全标签的；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二档：未立即进行公告，但及时修订了安全技术说明书和安全标签的；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三档：既未立即进行公告，也未及时修订安全技术说明书和安全标签的。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cs="仿宋_GB2312"/>
          <w:i w:val="0"/>
          <w:caps w:val="0"/>
          <w:color w:val="auto"/>
          <w:spacing w:val="0"/>
          <w:sz w:val="32"/>
          <w:szCs w:val="32"/>
          <w:highlight w:val="none"/>
          <w:shd w:val="clear" w:color="auto" w:fill="FFFFFF"/>
          <w:lang w:val="en-US" w:eastAsia="zh-CN"/>
        </w:rPr>
        <w:t>拒不改正的，责令停产停业整顿。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危险化学品经营企业经营没有化学品安全技术说明书和化学品安全标签的危险化学品。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法律规定】《危险化学品安全管理条例》第三十七条：危险化学品经营企业不得向未经许可从事危险化学品生产、经营活动的企业采购危险化学品，不得经营没有化学品安全技术说明书或者化学品安全标签的危险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㈥危险化学品经营企业经营没有化学品安全技术说明书和化学品安全标签的危险化学品的。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一档：经营没有化学品安全标签的危险化学品的；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二档：经营没有化学品安全技术说明书的危险化学品的；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三档：经营没有化学品安全技术说明书且没有化学品安全标签的危险化学品的。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危险</w:t>
      </w:r>
      <w:r>
        <w:rPr>
          <w:rFonts w:hint="eastAsia" w:ascii="仿宋_GB2312" w:hAnsi="仿宋_GB2312" w:eastAsia="仿宋_GB2312" w:cs="仿宋_GB2312"/>
          <w:i w:val="0"/>
          <w:caps w:val="0"/>
          <w:color w:val="auto"/>
          <w:spacing w:val="0"/>
          <w:sz w:val="32"/>
          <w:szCs w:val="32"/>
          <w:highlight w:val="none"/>
          <w:shd w:val="clear" w:color="auto" w:fill="FFFFFF"/>
        </w:rPr>
        <w:t>化学品包装物、容器的材质以及危险化学品包装的型式、规格、方法和单件质量（重量）与所包装的危险化学品的性质和用途不相适应。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【法律规定】《危险化学品安全管理条例》第十七条：危险化学品的包装应当符合法律、行政法规、规章的规定以及国家标准、行业标准的要求。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危险化学品包装物、容器的材质以及危险化学品包装的型式、规格、方法和单件质量（重量），应当与所包装的危险化学品的性质和用途相适应。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㈦危险化学品包装物、容器的材质以及包装的型式、规格、方法和单件质量（重量）与所包装的危险化学品的性质和用途不相适应的。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一档：危险化学品包装物、容器的材质以及包装的型式、规格、方法和单件质量(重量)，有1至2项与所包装的危险化学品的性质和用途不相适应的；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二档：危险化学品包装物、容器的材质以及包装的型式、规格、方法和单件质量(重量)，有3至4项与所包装的危险化学品的性质和用途不相适应的；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三档：危险化学品包装物、容器的材质以及包装的型式、规格、方法和单件质量(重量)，均与所包装的危险化学品的性质和用途不相适应的。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生产、储存、使用危险化学品的单位未依照规定对其安全生产条件定期进行安全评价。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二条第一款：生产、储存危险化学品的企业，应当委托具备国家规定的资质条件的机构，对本企业的安全生产条件每3年进行一次安全评价，提出安全评价报告。安全评价报告的内容应当包括对安全生产条件存在的问题进行整改的方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㈢未依照本条例规定对其安全生产条件定期进行安全评价的。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一档：未依照规定对其安全生产条件定期进行安全评价，逾期3个月以下的；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二档：未依照规定对其安全生产条件定期进行安全评价，逾期3个月以上6个月以下的；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val="en-US" w:eastAsia="zh-CN"/>
        </w:rPr>
        <w:t>从</w:t>
      </w:r>
      <w:r>
        <w:rPr>
          <w:rFonts w:hint="eastAsia" w:ascii="仿宋_GB2312" w:hAnsi="仿宋_GB2312" w:eastAsia="仿宋_GB2312" w:cs="仿宋_GB2312"/>
          <w:i w:val="0"/>
          <w:caps w:val="0"/>
          <w:color w:val="auto"/>
          <w:spacing w:val="0"/>
          <w:sz w:val="32"/>
          <w:szCs w:val="32"/>
          <w:highlight w:val="none"/>
          <w:shd w:val="clear" w:color="auto" w:fill="FFFFFF"/>
        </w:rPr>
        <w:t>未依照规定对其安全生产条件定期进行安全评价，</w:t>
      </w:r>
      <w:r>
        <w:rPr>
          <w:rFonts w:hint="eastAsia" w:ascii="仿宋_GB2312" w:hAnsi="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逾期6个月以上。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生产、储存危险化学品的单位未在作业场所设置通信、报警装置。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【法律规定】《危险化学品安全管理条例》第二十一条：生产、储存危险化学品的单位，应当在其作业场所设置通信、报警装置，并保证处于适用状态。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㈧生产、储存危险化学品的单位未在作业场所设置通信、报警装置。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cs="仿宋_GB2312"/>
          <w:i w:val="0"/>
          <w:caps w:val="0"/>
          <w:color w:val="auto"/>
          <w:spacing w:val="0"/>
          <w:sz w:val="32"/>
          <w:szCs w:val="32"/>
          <w:highlight w:val="none"/>
          <w:shd w:val="clear" w:color="auto" w:fill="FFFFFF"/>
          <w:lang w:val="en-US" w:eastAsia="zh-CN"/>
        </w:rPr>
        <w:t>有1处</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cs="仿宋_GB2312"/>
          <w:i w:val="0"/>
          <w:caps w:val="0"/>
          <w:color w:val="auto"/>
          <w:spacing w:val="0"/>
          <w:sz w:val="32"/>
          <w:szCs w:val="32"/>
          <w:highlight w:val="none"/>
          <w:shd w:val="clear" w:color="auto" w:fill="FFFFFF"/>
          <w:lang w:val="en-US" w:eastAsia="zh-CN"/>
        </w:rPr>
        <w:t>有2处</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cs="仿宋_GB2312"/>
          <w:i w:val="0"/>
          <w:caps w:val="0"/>
          <w:color w:val="auto"/>
          <w:spacing w:val="0"/>
          <w:sz w:val="32"/>
          <w:szCs w:val="32"/>
          <w:highlight w:val="none"/>
          <w:shd w:val="clear" w:color="auto" w:fill="FFFFFF"/>
          <w:lang w:val="en-US" w:eastAsia="zh-CN"/>
        </w:rPr>
        <w:t>有3处以上</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储存危险化学品的单位未建立危险化学品出入库核查、登记制度。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【法律规定】《危险化学品安全管理条例》第二十五条第一款：储存危险化学品的单位应当建立危险化学品出入库核查、登记制度。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㈩储存危险化学品的单位未建立危险化学品出入库核查、登记制度的。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一档：未建立危险化学品出入库核查制度的；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二档：未建立危险化学品出入库登记制度的；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三档：未建立危险化学品出入库核查、登记制度的。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危险化学品专用仓库未设置明显标志。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六条第一款：危险化学品专用仓库应当符合国家标准、行业标准的要求，并设置明显的标志。储存剧毒化学品、易制爆危险化学品的专用仓库，应当按照国家有关规定设置相应的技术防范设施。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(十一)危险化学品专用仓库未设置明显标志的；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一档：危险化学品专用仓库未设置明显标志的；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二档：储存重点监管危险化学品、剧毒化学品的专用仓库未设置明显标志的；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三档：构成重大危险源的专用仓库未设置明显标志的。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生产、储存、使用危险化学品的单位对重复使用的危险化学品包装物、容器，在重复使用前不进行检查。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八条第三款：对重复使用的危险化学品包装物、容器，使用单位在重复使用前应当进行检查；发现存在安全隐患的，应当维修或者更换。使用单位应当对检查情况作出记录，记录的保存期限不得少于2年。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㈠对重复使用的危险化学品包装物、容器，在重复使用前不进行检查的。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有1次的；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有2次的；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有3次以上的。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生产、储存、使用危险化学品的单位未将危险化学品储存在专用仓库内，或者未将剧毒化学品以及储存数量构成重大危险源的其他危险化学品在专用仓库内单独存放。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㈣未将危险化学品储存在专用仓库内，或者未将剧毒化学品以及储存数量构成重大危险源的其他危险化学品在专用仓库内单独存放的。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一档：未将危险化学品储存在专用仓库内，或者未将剧毒化学品以及储存数量构成重大危险源的其他危险化学品在专用仓库内单独存放；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二档：未将危险化学品储存在专用仓库内，并且未将剧毒化学品以及储存数量构成重大危险源的其他危险化学品在专用仓库内单独存放的。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生产、储存、使用危险化学品的单位危险化学品专用仓库不符合国家标准、行业标准的要求。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六条第一款：危险化学品专用仓库应当符合国家标准、行业标准的要求，并设置明显的标志。储存剧毒化学品、易制爆危险化学品的专用仓库，应当按照国家有关规定设置相应的技术防范设施。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㈥危险化学品专用仓库不符合国家标准、行业标准的要求的。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一档：一般危险化学品专用仓库不符合国家标准、行业标准的要求的；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二档：储存重点监管危险化学品、剧毒化学品的专用仓库不符合国家标准、行业标准的要求的；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三档：构成重大危险源的专用仓库不符合国家标准、行业标准的要求的。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生产、储存、使用危险化学品的单位未对危险化学品专用仓库的安全设施、设备定期进行检测、检验。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【法律规定】《危险化学品安全管理条例》第二十六条第二款：储存危险化学品的单位应当对其危险化学品专用仓库的安全设施、设备定期进行检测、检验。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㈦未对危险化学品专用仓库的安全设施、设备定期进行检测、检验的。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一档：未对危险化学品专用仓库的安全设施、设备定期进行检测、检验，有1台(套、种)的；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二档：未对危险化学品专用仓库的安全设施、设备定期进行检测、检验，有2台(套、种)的；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三档：未对危险化学品专用仓库的安全设施、设备定期进行检测、检验，有3台(套、种)以上的。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危险化学品生产企业、经营企业向不具有规定的相关许可证件或者证明文件的单位销售剧毒化学品、易制爆危险化学品。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前款规定以外的单位购买剧毒化学品的，应当向所在地县级公安机关申请取得剧毒化学品购买许可证；购买易制爆危险化学品的，应当持本单位出具的合法用途说明。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㈠向不具有本条例第三十八条第一款、第二款规定的相关许可证件或者证明文件的单位销售剧毒化学品、易制爆危险化学品的。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一档：向不具有《危险化学品安全管理条例》第三十八条第一款、第二款规定的相关许可证件或者证明文件的单位销售剧毒化学品、易制爆危险化学品，违法所得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二档：向不具有《危险化学品安全管理条例》第三十八条第一款、第二款规定的相关许可证件或者证明文件的单位销售剧毒化学品、易制爆危险化学品，违法所得10万元以上的。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一档：责令改正，没收违法所得，并处10万元以上1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二档：责令改正，没收违法所得，并处1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危险化学品生产企业、经营企业不按照剧毒化学品购买许可证载明的品种、数量销售剧毒化学品。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四十条第一款：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㈡不按照剧毒化学品购买许可证载明的品种、数量销售剧毒化学品的。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一档：不按照剧毒化学品购买许可证载明的品种或者数量销售剧毒化学品的；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二档：不按照剧毒化学品购买许可证载明的品种和数量销售剧毒化学品的。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一档：责令改正，没收违法所得，并处10万元以上1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二档：责令改正，没收违法所得，并处1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危险化学品生产企业、经营企业向个人销售剧毒化学品、易制爆危险化学品。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【法律规定】《危险化学品安全管理条例》第四十条第二款：禁止向个人销售剧毒化学品（属于剧毒化学品的农药除外）和易制爆危险化学品。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㈢向个人销售剧毒化学品（属于剧毒化学品的农药除外）、易制爆危险化学品的。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一档：责令改正，没收违法所得，并处10万元以上1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二档：责令改正，没收违法所得，并处1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进行可能危及危险化学品管道安全的施工作业，施工单位未履行规定的安全管理职责；管道所属单位未指派专门人员到现场进行管道安全保护指导。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三条第二款：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1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2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均存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危险化学品建设单位建设项目安全设施竣工后未进行检验、检测。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建设项目安全监督管理办法》第二十一条：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【处罚依据】《危险化学品建设项目安全监督管理办法》第三十七条：建设单位有下列行为之一的，责令改正，可以处1万元以下的罚款；逾期未改正的，处1万元以上3万元以下的罚款：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㈠建设项目安全设施竣工后未进行检验、检测的。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未进行检验、检测，有1台(套)的；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未进行检验、检测，有2台(套)以上的。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危险化学品建设单位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申请建设项目安全审查时提供虚假文件、资料</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《危险化学品建设项目安全监督管理办法》第十条　建设单位应当在建设项目开始初步设计前，向与本办法第四条、第五条规定相应的安全生产监督管理部门申请建设项目安全条件审查，提交下列文件、资料，并对其真实性负责：</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lang w:eastAsia="zh-CN"/>
        </w:rPr>
        <w:t>建设项目安全条件审查申请书及文件；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lang w:eastAsia="zh-CN"/>
        </w:rPr>
        <w:t>建设项目安全评价报告；</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lang w:eastAsia="zh-CN"/>
        </w:rPr>
        <w:t>建设项目批准、核准或者备案文件和规划相关文件（复制件）；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lang w:eastAsia="zh-CN"/>
        </w:rPr>
        <w:t>工商行政管理部门颁发的企业营业执照或者企业名称预先核准通知书（复制件）。</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【处罚依据】《危险化学品建设项目安全监督管理办法》第三十七条：建设单位有下列行为之一的，责令改正，可以处1万元以下的罚款；逾期未改正的，处1万元以上3万元以下的罚款：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在申请建设项目安全审查时提供虚假文件、资料的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在申请建设项目安全审查时提供</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文件、资料</w:t>
      </w:r>
      <w:r>
        <w:rPr>
          <w:rFonts w:hint="eastAsia" w:ascii="仿宋_GB2312" w:hAnsi="仿宋_GB2312" w:cs="仿宋_GB2312"/>
          <w:i w:val="0"/>
          <w:caps w:val="0"/>
          <w:color w:val="auto"/>
          <w:spacing w:val="0"/>
          <w:sz w:val="32"/>
          <w:szCs w:val="32"/>
          <w:highlight w:val="none"/>
          <w:shd w:val="clear" w:color="auto" w:fill="FFFFFF"/>
          <w:lang w:val="en-US" w:eastAsia="zh-CN"/>
        </w:rPr>
        <w:t>有1项虚假</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在申请建设项目安全审查时提供</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文件、资料</w:t>
      </w:r>
      <w:r>
        <w:rPr>
          <w:rFonts w:hint="eastAsia" w:ascii="仿宋_GB2312" w:hAnsi="仿宋_GB2312" w:cs="仿宋_GB2312"/>
          <w:i w:val="0"/>
          <w:caps w:val="0"/>
          <w:color w:val="auto"/>
          <w:spacing w:val="0"/>
          <w:sz w:val="32"/>
          <w:szCs w:val="32"/>
          <w:highlight w:val="none"/>
          <w:shd w:val="clear" w:color="auto" w:fill="FFFFFF"/>
          <w:lang w:val="en-US" w:eastAsia="zh-CN"/>
        </w:rPr>
        <w:t>有2项以上虚假</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危险化学品建设单位未组织有关单位和专家研究提出试生产（使用）可能出现的安全问题及对策，或者未制定周密的试生产（使用）方案，进行试生产（使用）。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建设项目安全监督管理办法》第二十二条：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㈠建设项目设备及管道试压、吹扫、气密、单机试车、仪表调校、联动试车等生产准备的完成情况；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㈡投料试车方案；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㈢试生产（使用）过程中可能出现的安全问题、对策及应急预案；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㈣建设项目周边环境与建设项目安全试生产（使用）相互影响的确认情况；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㈤危险化学品重大危险源监控措施的落实情况；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㈥人力资源配置情况；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㈦试生产（使用）起止日期。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建设项目试生产期限应当不少于30日，不超过1年。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【处罚依据】《危险化学品建设项目安全监督管理办法》第三十七条：建设单位有下列行为之一的，责令改正，可以处1万元以下的罚款；逾期未改正的，处1万元以上3万元以下的罚款：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㈢未组织有关单位和专家研究提出试生产(使用)可能出现的安全问题及对策，或者未制定周密的试生产(使用)方案，进行试生产(使用)的。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一档：未组织有关单位和专家研究提出试生产（使用）可能出现的安全问题及对策，或者未制定周密的试生产（使用）方案，进行试生产（使用）的；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二档：未组织有关单位和专家研究提出试生产（使用）可能出现的安全问题及对策，并且未制定周密的试生产（使用）方案，进行试生产（使用）的。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危险化学品建设单位试生产（使用）前未组织专家对试生产（使用）方案进行审查，试生产（使用）时未组织专家对试生产（使用）条件进行检查确认。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【法律规定】《危险化学品建设项目安全监督管理办法》第二十三条：建设单位在采取有效安全生产措施后，方可将建设项目安全设施与生产、储存、使用的主体装置、设施同时进行试生产（使用）。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试生产（使用）前，建设单位应当组织专家对试生产（使用）方案进行审查。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试生产（使用）时，建设单位应当组织专家对试生产（使用）条件进行确认，对试生产（使用）过程进行技术指导。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【处罚依据】《危险化学品建设项目安全监督管理办法》第三十七条：建设单位有下列行为之一的，责令改正，可以处1万元以下的罚款；逾期未改正的，处1万元以上3万元以下的罚款：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㈣未组织有关专家对试生产（使用）方案进行审查、对试生产（使用）条件进行检查确认的。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一档：未组织有关专家对试生产（使用）方案进行审查，或者对试生产（使用）条件进行检查确认；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二档：未组织有关专家对试生产（使用）方案进行审查，并且对试生产（使用）条件进行检查确认的。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化学品生产、进口单位未按照《化学品物理危险性鉴定与分类管理办法》规定对化学品进行物理危险性鉴定或者分类。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【法律规定】《危险化学品安全管理条例》第一百条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化学品物理危险性鉴定与分类管理办法》第八条第一款：化学品生产、进口单位（以下统称化学品单位）应当对本单位生产或者进口的化学品进行普查和物理危险性辨识，对其中符合本办法第四条规定的化学品向鉴定机构申请鉴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《化学品物理危险性鉴定与分类管理办法》第</w:t>
      </w: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条</w:t>
      </w:r>
      <w:r>
        <w:rPr>
          <w:rFonts w:hint="eastAsia" w:ascii="仿宋_GB2312" w:hAnsi="仿宋_GB2312" w:cs="仿宋_GB2312"/>
          <w:i w:val="0"/>
          <w:caps w:val="0"/>
          <w:color w:val="auto"/>
          <w:spacing w:val="0"/>
          <w:sz w:val="32"/>
          <w:szCs w:val="32"/>
          <w:highlight w:val="none"/>
          <w:shd w:val="clear" w:color="auto" w:fill="FFFFFF"/>
          <w:lang w:eastAsia="zh-CN"/>
        </w:rPr>
        <w:t>：下列化学品应当进行物理危险性鉴定与分类：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cs="仿宋_GB2312"/>
          <w:i w:val="0"/>
          <w:caps w:val="0"/>
          <w:color w:val="auto"/>
          <w:spacing w:val="0"/>
          <w:sz w:val="32"/>
          <w:szCs w:val="32"/>
          <w:highlight w:val="none"/>
          <w:shd w:val="clear" w:color="auto" w:fill="FFFFFF"/>
          <w:lang w:eastAsia="zh-CN"/>
        </w:rPr>
        <w:t>含有一种及以上列入《危险化学品目录》的组分，但整体物理危险性尚未确定的化学品；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cs="仿宋_GB2312"/>
          <w:i w:val="0"/>
          <w:caps w:val="0"/>
          <w:color w:val="auto"/>
          <w:spacing w:val="0"/>
          <w:sz w:val="32"/>
          <w:szCs w:val="32"/>
          <w:highlight w:val="none"/>
          <w:shd w:val="clear" w:color="auto" w:fill="FFFFFF"/>
          <w:lang w:eastAsia="zh-CN"/>
        </w:rPr>
        <w:t>未列入《危险化学品目录》，且物理危险性尚未确定的化学品；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cs="仿宋_GB2312"/>
          <w:i w:val="0"/>
          <w:caps w:val="0"/>
          <w:color w:val="auto"/>
          <w:spacing w:val="0"/>
          <w:sz w:val="32"/>
          <w:szCs w:val="32"/>
          <w:highlight w:val="none"/>
          <w:shd w:val="clear" w:color="auto" w:fill="FFFFFF"/>
          <w:lang w:eastAsia="zh-CN"/>
        </w:rPr>
        <w:t>以科学研究或者产品开发为目的，年产量或者使用量超过1吨，且物理危险性尚未确定的化学品。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㈠未按照本办法规定对化学品进行物理危险性鉴定或者分类的。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一档：未按照规定对化学品进行物理危险性鉴定或者分类，有1个品种的；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二档：未按照规定对化学品进行物理危险性鉴定或者分类，有2个品种以上的；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000元以下的罚款；拒不改正的，处1万元以上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元以下的罚款；拒不改正的，处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化学品生产、进口单位未按照《化学品物理危险性鉴定与分类管理办法》规定建立化学品物理危险性鉴定与分类管理档案。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【法律规定】《化学品物理危险性鉴定与分类管理办法》第十六条：化学品单位应当建立化学品物理危险性鉴定与分类管理档案，内容应当包括：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㈠已知物理危险性的化学品的危险特性等信息；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㈡已经鉴定与分类化学品的物理危险性鉴定报告、分类报告和审核意见等信息；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㈢未进行鉴定与分类化学品的名称、数量等信息。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㈡未按照本办法规定建立化学品物理危险性鉴定与分类管理档案的。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一档：未按照规定建立化学品物理危险性鉴定与分类管理档案，有1个品种的；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二档：未按照规定建立化学品物理危险性鉴定与分类管理档案，有2个品种</w:t>
      </w:r>
      <w:r>
        <w:rPr>
          <w:rFonts w:hint="eastAsia" w:ascii="仿宋_GB2312" w:hAnsi="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000元以下的罚款；拒不改正的，处1万元以上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元以下的罚款；拒不改正的，处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化学品生产、进口单位在办理化学品物理危险性的鉴定过程中，隐瞒化学品的危险性成分、含量等相关信息或者提供虚假材料。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【法律规定】《化学品物理危险性鉴定与分类管理办法》第八条第二款：化学品单位在办理化学品物理危险性鉴定过程中，不得隐瞒化学品的危险性成分、含量等相关信息或者提供虚假材料。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㈢在办理化学品物理危险性的鉴定过程中，隐瞒化学品的危险性成分、含量等相关信息或者提供虚假材料的。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一档：在办理化学品物理危险性的鉴定过程中，隐瞒化学品的危险性成分、含量等相关信息的；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档：在办理化学品物理危险性的鉴定过程中，提供虚假材料的。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000元以下的罚款；拒不改正的，处1万元以上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元以下的罚款；拒不改正的，处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化学品物理危险性鉴定机构在物理危险性鉴定过程中有伪造、篡改数据或者有其他弄虚作假行为。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七条：鉴定机构应当依照有关法律法规和国家标准或者行业标准的规定，科学、公正、诚信地开展鉴定工作，保证鉴定结果真实、准确、客观，并对鉴定结果负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㈠伪造、篡改数据或者有其他弄虚作假行为的。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一档：伪造、篡改数据或者有其他弄虚作假行为，有1处的；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二档：伪造、篡改数据或者有其他弄虚作假行为，有2处以上的。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情节严重的，由国家安全生产监督管理总局从鉴定机构名单中除名并公告；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二档：处2万元以上3万元以下的罚款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情节严重的，由国家安全生产监督管理总局从鉴定机构名单中除名并公告。</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公告化学品物理危险性鉴定机构在物理危险性鉴定过程中未通过安全生产监督管理部门的监督检查，仍从事鉴定工作。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【法律规定】《化学品物理危险性鉴定与分类管理办法》第五条第二款：县级以上地方各级人民政府安全生产监督管理部门负责监督和检查本行政区域内化学品物理危险性鉴定与分类工作。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㈡未通过安全生产监督管理部门的监督检查，仍从事鉴定工作的。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一档：未通过</w:t>
      </w:r>
      <w:r>
        <w:rPr>
          <w:rFonts w:hint="eastAsia" w:ascii="仿宋_GB2312" w:hAnsi="仿宋_GB2312" w:cs="仿宋_GB2312"/>
          <w:i w:val="0"/>
          <w:caps w:val="0"/>
          <w:color w:val="auto"/>
          <w:spacing w:val="0"/>
          <w:sz w:val="32"/>
          <w:szCs w:val="32"/>
          <w:highlight w:val="none"/>
          <w:shd w:val="clear" w:color="auto" w:fill="FFFFFF"/>
          <w:lang w:eastAsia="zh-CN"/>
        </w:rPr>
        <w:t>应急管理</w:t>
      </w:r>
      <w:r>
        <w:rPr>
          <w:rFonts w:hint="eastAsia" w:ascii="仿宋_GB2312" w:hAnsi="仿宋_GB2312" w:eastAsia="仿宋_GB2312" w:cs="仿宋_GB2312"/>
          <w:i w:val="0"/>
          <w:caps w:val="0"/>
          <w:color w:val="auto"/>
          <w:spacing w:val="0"/>
          <w:sz w:val="32"/>
          <w:szCs w:val="32"/>
          <w:highlight w:val="none"/>
          <w:shd w:val="clear" w:color="auto" w:fill="FFFFFF"/>
        </w:rPr>
        <w:t>部门的监督检查，仍从事鉴定工作达3个月以下的；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二档：未通过</w:t>
      </w:r>
      <w:r>
        <w:rPr>
          <w:rFonts w:hint="eastAsia" w:ascii="仿宋_GB2312" w:hAnsi="仿宋_GB2312" w:cs="仿宋_GB2312"/>
          <w:i w:val="0"/>
          <w:caps w:val="0"/>
          <w:color w:val="auto"/>
          <w:spacing w:val="0"/>
          <w:sz w:val="32"/>
          <w:szCs w:val="32"/>
          <w:highlight w:val="none"/>
          <w:shd w:val="clear" w:color="auto" w:fill="FFFFFF"/>
          <w:lang w:eastAsia="zh-CN"/>
        </w:rPr>
        <w:t>应急管理</w:t>
      </w:r>
      <w:r>
        <w:rPr>
          <w:rFonts w:hint="eastAsia" w:ascii="仿宋_GB2312" w:hAnsi="仿宋_GB2312" w:eastAsia="仿宋_GB2312" w:cs="仿宋_GB2312"/>
          <w:i w:val="0"/>
          <w:caps w:val="0"/>
          <w:color w:val="auto"/>
          <w:spacing w:val="0"/>
          <w:sz w:val="32"/>
          <w:szCs w:val="32"/>
          <w:highlight w:val="none"/>
          <w:shd w:val="clear" w:color="auto" w:fill="FFFFFF"/>
        </w:rPr>
        <w:t>部门的监督检查，仍从事鉴定工作达3个月以上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一档：处1万元以上2万元以下的罚款，情节严重的，由国家安全生产监督管理总局从鉴定机构名单中除名并公告；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二档：处2万元以上3万元以下的罚款，情节严重的，由国家安全生产监督管理总局从鉴定机构名单中除名并公告。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公告化学品物理危险性鉴定机构在物理危险性鉴定过程中泄露化学品单位商业秘密。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七条：鉴定机构应当依照有关法律法规和国家标准或者行业标准的规定，科学、公正、诚信地开展鉴定工作，保证鉴定结果真实、准确、客观，并对鉴定结果负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㈢泄露化学品单位商业秘密的。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一档：泄露化学品单位商业秘密，</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有1次的；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二档：泄露化学品单位商业秘密，</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有2次以上的。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一档：处1万元以上2万元以下的罚款，情节严重的，由国家安全生产监督管理总局从鉴定机构名单中除名并公告；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二档：处2万元以上3万元以下的罚款，情节严重的，由国家安全生产监督管理总局从鉴定机构名单中除名并公告。</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15" w:name="_Toc4139"/>
      <w:bookmarkStart w:id="216" w:name="_Toc18666"/>
      <w:bookmarkStart w:id="217" w:name="_Toc2863"/>
      <w:bookmarkStart w:id="218" w:name="_Toc5205"/>
      <w:bookmarkStart w:id="219" w:name="_Toc3446"/>
      <w:bookmarkStart w:id="220" w:name="_Toc10660"/>
      <w:bookmarkStart w:id="221" w:name="_Toc25414"/>
      <w:bookmarkStart w:id="222" w:name="_Toc167660755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七</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登记管理类</w:t>
      </w:r>
      <w:bookmarkEnd w:id="215"/>
      <w:bookmarkEnd w:id="216"/>
      <w:bookmarkEnd w:id="217"/>
      <w:bookmarkEnd w:id="218"/>
      <w:bookmarkEnd w:id="219"/>
      <w:bookmarkEnd w:id="220"/>
      <w:bookmarkEnd w:id="221"/>
      <w:bookmarkEnd w:id="222"/>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危险化学品生产企业、进口企业不按照规定办理危险化学品登记，或者发现有新的危险特性的不办理危险化学品登记内容变更手续。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【法律规定】《危险化学品安全管理条例》第六十七条：危险化学品生产企业、进口企业，应当向国务院安全生产监督管理部门负责危险化学品登记的机构（以下简称危险化学品登记机构）办理危险化学品登记。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危险化学品登记包括下列内容：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㈠分类和标签信息；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㈡物理、化学性质；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㈢主要用途；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㈣危险特性；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㈤储存、使用、运输的安全要求；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㈥出现危险情况的应急处置措施。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对同一企业生产、进口的同一品种的危险化学品，不进行重复登记。危险化学品生产企业、进口企业发现其生产、进口的危险化学品有新的危险特性的，应当及时向危险化学品登记机构办理登记内容变更手续。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(十二)危险化学品生产企业、进口企业不办理危险化学品登记，或者发现其生产、进口的危险化学品有新的危险特性不办理危险化学品登记内容变更手续的。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一档：涉及1种危险化学品的；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二档：涉及2种危险化学品的；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三档：涉及3种以上危险化学品的。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危险化学品生产企业、进口企业在危险化学品登记证有效期内，企业名称、注册地址、应急咨询服务电话发生变化，未按规定按时办理危险化学品登记变更手续。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【法律规定】《危险化学品登记管理办法》第十条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新建的生产企业应当在竣工验收前办理危险化学品登记。</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进口企业应当在首次进口前办理危险化学品登记。</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登记管理办法》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㈠通过登记系统填写危险化学品登记变更申请表，并向登记办公室提交涉及变更事项的证明材料1份；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登记办公室初步审查登记企业的登记变更申请，符合条件的，通知登记企业提交变更后的登记材料，并对登记材料进行审查，符合要求的，提交给登记中心；不符合要求的，通过登记系统告知登记企业并说明理由；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㈢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㈡在危险化学品登记证有效期内企业名称、注册地址、应急咨询服务电话发生变化，未按规定按时办理危险化学品登记变更手续的。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一档：逾期3个月以下的；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二档：逾期3个月以上6个月以下的；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三档：逾期6个月以上的。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危险化学品生产企业、进口企业未向用户提供应急咨询服务或者应急咨询服务不符合规定。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二十二条：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危险化学品生产企业不能提供前款规定应急咨询服务的，应当委托登记机构代理应急咨询服务。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危险化学品进口企业应当自行或者委托进口代理商、登记机构提供符合本条第一款要求的应急咨询服务，并在其进口的危险化学品安全标签上标明应急咨询服务电话号码。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㈠未向用户提供应急咨询服务或者应急咨询服务不符合本办法第二十二条规定的。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一档：提供的应急咨询服务不符合规定要求的；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二档：未向用户提供应急咨询服务的。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危险化学品生产企业、进口企业危险化学品登记证有效期满后，未按规定申请复核换证，继续进行生产或者进口。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十六条：危险化学品登记证有效期为3年。登记证有效期满后，登记企业继续从事危险化学品生产或者进口的，应当在登记证有效期届满前3个月提出复核换证申请，并按下列程序办理复核换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㈠通过登记系统填写危险化学品复核换证申请表；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㈡登记办公室审查登记企业的复核换证申请，符合条件的，通过登记系统告知登记企业提交本规定第十四条规定的登记材料；不符合条件的，通过登记系统告知登记企业并说明理由；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㈢按照本办法第十三条第一款第㈢项、第㈣项、第㈤项规定的程序办理复核换证手续。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㈢危险化学品登记证有效期满后，未按规定申请复核换证，继续进行生产或者进口的。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一档：逾期3个月以下的；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二档：逾期3个月以上6个月以下的；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三档：逾期6个月以上的。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危险化学品生产企业、进口企业转让、冒用或者使用伪造的危险化学品登记证，或者不如实填报登记内容、提交有关材料。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【法律规定】《危险化学品登记管理办法》第十九条：登记企业应当按照规定向登记机构办理危险化学品登记，如实填报登记内容和提交有关材料，并接受安全生产监督管理部门依法进行的监督检查。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《危险化学品登记管理办法》第二十三条：登记企业不得转让、冒用或者使用伪造的危险化学品登记证。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㈣转让、冒用或者使用伪造的危险化学品登记证，或者不如实填报登记内容、提交有关材料的。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一档：不如实填报登记内容、提交有关材料的；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二档：转让危险化学品登记证；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三档：冒用或者使用伪造的危险化学品登记证。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危险化学品生产企业、进口企业拒绝、阻挠登记机构对本企业危险化学品登记情况进行现场核查。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【法律规定】《危险化学品登记管理办法》第二十条：登记企业应当指定人员负责危险化学品登记的相关工作，配合登记人员在必要时对本企业危险化学品登记内容进行核查。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㈤拒绝、阻挠登记机构对本企业危险化学品登记情况进行现场核查的。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一档：拒绝登记机构进行现场核查的；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二档：阻挠登记机构进行现场核查的。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23" w:name="_Toc20932"/>
      <w:bookmarkStart w:id="224" w:name="_Toc24663"/>
      <w:bookmarkStart w:id="225" w:name="_Toc13121"/>
      <w:bookmarkStart w:id="226" w:name="_Toc13027"/>
      <w:bookmarkStart w:id="227" w:name="_Toc8759"/>
      <w:bookmarkStart w:id="228" w:name="_Toc5156"/>
      <w:bookmarkStart w:id="229" w:name="_Toc18423"/>
      <w:bookmarkStart w:id="230" w:name="_Toc144411428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八</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易制毒化学品管理类</w:t>
      </w:r>
      <w:bookmarkEnd w:id="223"/>
      <w:bookmarkEnd w:id="224"/>
      <w:bookmarkEnd w:id="225"/>
      <w:bookmarkEnd w:id="226"/>
      <w:bookmarkEnd w:id="227"/>
      <w:bookmarkEnd w:id="228"/>
      <w:bookmarkEnd w:id="229"/>
      <w:bookmarkEnd w:id="230"/>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非药品类易制毒化学品生产、经营单位未按规定建立易制毒化学品的管理制度和安全管理制度。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【法律规定】《易制毒化学品管理条例》第</w:t>
      </w:r>
      <w:r>
        <w:rPr>
          <w:rFonts w:hint="eastAsia" w:ascii="仿宋_GB2312" w:hAnsi="仿宋_GB2312" w:cs="仿宋_GB2312"/>
          <w:i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条</w:t>
      </w:r>
      <w:r>
        <w:rPr>
          <w:rFonts w:hint="eastAsia" w:ascii="仿宋_GB2312" w:hAnsi="仿宋_GB2312" w:cs="仿宋_GB2312"/>
          <w:i w:val="0"/>
          <w:caps w:val="0"/>
          <w:color w:val="auto"/>
          <w:spacing w:val="0"/>
          <w:sz w:val="32"/>
          <w:szCs w:val="32"/>
          <w:highlight w:val="none"/>
          <w:shd w:val="clear" w:color="auto" w:fill="FFFFFF"/>
          <w:lang w:val="en-US" w:eastAsia="zh-CN"/>
        </w:rPr>
        <w:t>第四款：生产、经营、购买、运输和进口、出口易制毒化学品的单位，应当建立单位内部易制毒化学品管理制度。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《非药品类易制毒化学品生产、经营许可办法》第六条：生产、经营第一类非药品类易制毒化学品的，应当分别符合《易制毒化学品管理条例》第七条、第九条规定的条件。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《非药品类易制毒化学品生产、经营许可办法》第七条：生产单位申请非药品类易制毒化学品生产许可证，应当向所在地的省级人民政府安全生产监督管理部门提交下列文件、资料，并对其真实性负责：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 xml:space="preserve"> 易制毒化学品管理制度和环境突发事件应急预案；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 xml:space="preserve"> 安全生产管理制度。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《非药品类易制毒化学品生产、经营许可办法》第八条：经营单位申请非药品类易制毒化学品经营许可证，应当向所在地的省级人民政府安全生产监督管理部门提交下列文件、资料，并对其真实性负责：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㈢易制毒化学品经营管理制度和包括销售机构、销售代理商、用户等内容的销售网络文件。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《非药品类易制毒化学品生产、经营许可办法》第十九条：第二类、第三类非药品类易制毒化学品生产单位进行备案时，应当提交下列资料：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非药品类易制毒化学品品种、产量、销售量等情况的备案申请书；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㈡易制毒化学品管理制度。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《非药品类易制毒化学品生产、经营许可办法》第二十条：第二类、第三类非药品类易制毒化学品经营单位进行备案时，应当提交下列资料：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非药品类易制毒化学品销售品种、销售量、主要流向等情况的备案申请书；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㈡易制毒化学品管理制度。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w:t>
      </w:r>
      <w:r>
        <w:rPr>
          <w:rFonts w:hint="eastAsia" w:ascii="仿宋_GB2312" w:hAnsi="仿宋_GB2312" w:cs="仿宋_GB2312"/>
          <w:i w:val="0"/>
          <w:caps w:val="0"/>
          <w:color w:val="auto"/>
          <w:spacing w:val="0"/>
          <w:sz w:val="32"/>
          <w:szCs w:val="32"/>
          <w:highlight w:val="none"/>
          <w:shd w:val="clear" w:color="auto" w:fill="FFFFFF"/>
          <w:lang w:eastAsia="zh-CN"/>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cs="仿宋_GB2312"/>
          <w:i w:val="0"/>
          <w:caps w:val="0"/>
          <w:color w:val="auto"/>
          <w:spacing w:val="0"/>
          <w:sz w:val="32"/>
          <w:szCs w:val="32"/>
          <w:highlight w:val="none"/>
          <w:shd w:val="clear" w:color="auto" w:fill="FFFFFF"/>
          <w:lang w:eastAsia="zh-CN"/>
        </w:rPr>
        <w:t>易制毒化学品生产、经营、购买、运输或者进口、出口单位未按规定建立安全管理制度的。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㈠易制毒化学品生产、经营单位未按规定建立易制毒化学品的管理制度和安全管理制度的。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一档：第三类非药品类易制毒化学品生产、经营单位未按规定建立管理制度的；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二档：第二类非药品类易制毒化学品生产、经营单位未按规定建立管理制度的；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三档：第一类非药品类易制毒化学品生产、经营单位未按规定建立管理制度的。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以上违法行为，对违反规定生产、经营的非药品类易制毒化学品可以予以没收；逾期不改正的，责令限期停产停业整顿；逾期整顿不合格的，吊销相应的许可证。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非药品类易制毒化学品生产、经营单位将易制毒化学品许可证或者备案证明转借他人使用。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㈡将许可证或者备案证明转借他人使用的。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㈡将许可证或者备案证明转借他人使用的；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一档：转借他人使用，没有违法所得或者违法所得不足5000元的；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二档：转借他人使用，违法所得5000元以上1万元以下的；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三档：转借他人使用，违法所得1万元以上的。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以上违法行为，对违反规定生产、经营的非药品类易制毒化学品可以予以没收；逾期不改正的，责令限期停产停业整顿；逾期整顿不合格的，吊销相应的许可证。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非药品类易制毒化学品生产、经营单位超出许可的品种、数量生产、经营非药品类易制毒化学品。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㈢超出许可的品种、数量生产、经营、购买易制毒化学品的。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㈠超出许可的品种、数量，生产、经营非药品类易制毒化学品的。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一档：超出许可的数量，生产、经营非药品类易制毒化学品的；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二档：超出许可的品种，生产、经营非药品类易制毒化学品的；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三档：超出许可的品种和数量，生产、经营非药品类易制毒化学品的。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以上违法行为，对违反规定生产、经营的非药品类易制毒化学品可以予以没收；逾期不改正的，责令限期停产停业整顿；逾期整顿不合格的，吊销相应的许可证。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非药品类易制毒化学品的产品包装和使用说明书不符合《易制毒化学品管理条例》规定要求。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【法律规定】《易制毒化学品管理条例》第四条：易制毒化学品的产品包装和使用说明书，应当标明产品的名称（含学名和通用名）、化学分子式和成分。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㈦易制毒化学品的产品包装和使用说明书不符合本条例规定要求的。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㈣易制毒化学品的产品包装和使用说明书不符合《条例》规定要求的。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一档：产品包装和说明书中产品的名称(含学名和通用名)、化学分子式、成分有1项缺少或者不符合要求的；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二档：产品包装和说明书中产品的名称(含学名和通用名)、化学分子式、成分有2项以上缺少或者不符合要求的。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以上违法行为，对违反规定生产、经营的非药品类易制毒化学品可以予以没收；逾期不改正的，责令限期停产停业整顿；逾期整顿不合格的，吊销相应的许可证。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生产、经营非药品类易制毒化学品的单位不如实或者不按时向有关行政主管部门报告年度生产、经销和库存等情况。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易制毒化学品管理条例》第三十六条：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二十六条第一款：生产、经营单位应当于每年3月31日前，向许可或者备案的安全生产监督管理部门报告本单位上年度非药品类易制毒化学品生产经营的品种、数量和主要流向等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㈧生产、经营易制毒化学品的单位不如实或者不按时向有关行政主管部门和公安机关报告年度生产、经销和库存等情况的。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㈤生产、经营非药品类易制毒化学品的单位不如实或者不按时向安全生产监督管理部门报告年度生产、经营等情况的。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一档：超过规定时限30日内报告的；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二档：超过规定时限30日以上报告的；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三档：报告内容中有关生产、经销和库存等情况弄虚作假的，或者未报告的。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以上违法行为，对违反规定生产、经营、购买的非药品类易制毒化学品可以予以没收；逾期不改正的，责令限期停产停业整顿；逾期整顿不合格的，吊销相应的许可证。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231" w:name="_Toc13704"/>
      <w:bookmarkStart w:id="232" w:name="_Toc25854"/>
      <w:bookmarkStart w:id="233" w:name="_Toc28068"/>
      <w:bookmarkStart w:id="234" w:name="_Toc12374"/>
      <w:bookmarkStart w:id="235" w:name="_Toc347"/>
      <w:bookmarkStart w:id="236" w:name="_Toc17786"/>
      <w:bookmarkStart w:id="237" w:name="_Toc6743"/>
      <w:bookmarkStart w:id="238" w:name="_Toc1575627872"/>
      <w:r>
        <w:rPr>
          <w:rFonts w:hint="eastAsia" w:ascii="黑体" w:hAnsi="黑体" w:eastAsia="黑体" w:cs="黑体"/>
          <w:b w:val="0"/>
          <w:bCs w:val="0"/>
          <w:i w:val="0"/>
          <w:caps w:val="0"/>
          <w:color w:val="auto"/>
          <w:spacing w:val="0"/>
          <w:sz w:val="32"/>
          <w:szCs w:val="32"/>
          <w:highlight w:val="none"/>
          <w:shd w:val="clear" w:color="auto" w:fill="FFFFFF"/>
          <w:lang w:val="en-US" w:eastAsia="zh-CN"/>
        </w:rPr>
        <w:t>三</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烟花爆竹行业领域行政执法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231"/>
      <w:bookmarkEnd w:id="232"/>
      <w:bookmarkEnd w:id="233"/>
      <w:bookmarkEnd w:id="234"/>
      <w:bookmarkEnd w:id="235"/>
      <w:bookmarkEnd w:id="236"/>
      <w:bookmarkEnd w:id="237"/>
      <w:bookmarkEnd w:id="23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bookmarkStart w:id="239" w:name="_Toc27575"/>
      <w:bookmarkStart w:id="240" w:name="_Toc30948"/>
      <w:bookmarkStart w:id="241" w:name="_Toc19149"/>
      <w:bookmarkStart w:id="242" w:name="_Toc21701"/>
      <w:bookmarkStart w:id="243" w:name="_Toc9601"/>
      <w:bookmarkStart w:id="244" w:name="_Toc1130081405"/>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一</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rPr>
        <w:t>主要负责人履行职责</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类（烟花爆竹生产）</w:t>
      </w:r>
      <w:bookmarkEnd w:id="239"/>
      <w:bookmarkEnd w:id="240"/>
      <w:bookmarkEnd w:id="241"/>
      <w:bookmarkEnd w:id="242"/>
      <w:bookmarkEnd w:id="243"/>
      <w:bookmarkEnd w:id="244"/>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雇佣未经安全考试合格的人员从事危险工序作业的。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十二条规定：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《江西省烟花爆竹安全管理办法》第六条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规定：</w:t>
      </w:r>
      <w:r>
        <w:rPr>
          <w:rFonts w:hint="eastAsia" w:ascii="仿宋_GB2312" w:hAnsi="仿宋_GB2312" w:eastAsia="仿宋_GB2312" w:cs="仿宋_GB2312"/>
          <w:i w:val="0"/>
          <w:caps w:val="0"/>
          <w:color w:val="auto"/>
          <w:spacing w:val="0"/>
          <w:sz w:val="32"/>
          <w:szCs w:val="32"/>
          <w:highlight w:val="none"/>
          <w:shd w:val="clear" w:color="auto" w:fill="FFFFFF"/>
        </w:rPr>
        <w:t>烟花爆竹从业人员应当按照下列规定进行安全培训，经考核合格后，方准上岗：</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（一）烟花爆竹药物混合、造粒、筛选、装药、筑药、压药、切引等工序的特种作业人员应当接受烟花爆竹专业知识培训，取得特种作业操作资格证书；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（二）其他从业人员由生产经营单位自行组织培训。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烟花爆竹生产、经营、储存单位的主要负责人和安全生产管理人员，应当由应急管理部门对其安全生产知识和管理能力考核合格后方可任职。考核不得收费。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烟花爆竹从业人员的职业技能培训和鉴定考核按国家有关规定执行。</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雇佣未经设区的市人民政府安全生产监督管理部门考核合格的人员从事危险工序作业的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一档：有1名未考核合格的人员从事危险工序作业的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有2名未考核合格的人员从事危险工序作业的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caps w:val="0"/>
          <w:color w:val="auto"/>
          <w:spacing w:val="0"/>
          <w:sz w:val="32"/>
          <w:szCs w:val="32"/>
          <w:highlight w:val="none"/>
          <w:shd w:val="clear" w:color="auto" w:fill="FFFFFF"/>
        </w:rPr>
        <w:t>有3名以上未考核合格的人员从事危险工序作业的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逾期不改正的，责令停产停业整顿，情节严重的，吊销安全生产许可证</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逾期不改正的，责令停产停业整顿，情节严重的，吊销安全生产许可证</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逾期不改正的，责令停产停业整顿，情节严重的，吊销安全生产许可证</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45" w:name="_Toc23527"/>
      <w:bookmarkStart w:id="246" w:name="_Toc12208"/>
      <w:bookmarkStart w:id="247" w:name="_Toc27752"/>
      <w:bookmarkStart w:id="248" w:name="_Toc111"/>
      <w:bookmarkStart w:id="249" w:name="_Toc27094"/>
      <w:bookmarkStart w:id="250" w:name="_Toc62078154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设施设备管理类（烟花爆竹生产）</w:t>
      </w:r>
      <w:bookmarkEnd w:id="245"/>
      <w:bookmarkEnd w:id="246"/>
      <w:bookmarkEnd w:id="247"/>
      <w:bookmarkEnd w:id="248"/>
      <w:bookmarkEnd w:id="249"/>
      <w:bookmarkEnd w:id="250"/>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烟花爆竹批发企业对库房、安全设施、电气线路、机械设备等进行检测、检修、维修、改造作业前，未制定安全作业方案，或者未切断被检修、维修的电气线路和机械设备电源。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七条：生产经营单位有下列行为之一的，责令改正；拒不改正的，处一万元以上三万元以下的罚款，对其直接负责的主管人员和其他直接责任人员处五千元以上一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㈠对工（库）房、安全设施、电气线路、机械设备等进行检测、检修、维修、改造作业前，未制定安全作业方案，或者未切断被检修、维修的电气线路和机械设备电源的。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一档：对工（库）房、安全设施、电气线路、机械设备等进行检测、检修、维修、改造作业前，未制定安全作业方案，或者未切断被检修、维修的电气线路和机械设备电源，有上述情形其中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种情形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二档：对工（库）房、安全设施、电气线路、机械设备等进行检测、检修、维修、改造作业前，未制定安全作业方案，或者未切断被检修、维修的电气线路和机械设备电源，有上述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种情形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一档：责令改正，拒不改正的，处1万元以上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500元以下的罚款；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500元以上1万元以下的罚款。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烟花爆竹批发企业在库房等有药区域对安全设备进行检测、改造作业时，未将库房内的成品搬走并清理作业现场。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 《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㈢在生产区、工（库）房等有药区域对安全设备进行检测、改造作业时，未将工（库）房内的药物、有药半成品、成品搬走并清理作业现场的。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一档：在生产区、工（库）房等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1处</w:t>
      </w:r>
      <w:r>
        <w:rPr>
          <w:rFonts w:hint="eastAsia" w:ascii="仿宋_GB2312" w:hAnsi="仿宋_GB2312" w:eastAsia="仿宋_GB2312" w:cs="仿宋_GB2312"/>
          <w:i w:val="0"/>
          <w:caps w:val="0"/>
          <w:color w:val="auto"/>
          <w:spacing w:val="0"/>
          <w:sz w:val="32"/>
          <w:szCs w:val="32"/>
          <w:highlight w:val="none"/>
          <w:shd w:val="clear" w:color="auto" w:fill="FFFFFF"/>
        </w:rPr>
        <w:t>有药区域对安全设备进行检测、改造作业时，未将工（库）房内的药物、有药半成品、成品搬走并清理作业现场的；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二档：在生产区、工（库）房等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2处</w:t>
      </w:r>
      <w:r>
        <w:rPr>
          <w:rFonts w:hint="eastAsia" w:ascii="仿宋_GB2312" w:hAnsi="仿宋_GB2312" w:eastAsia="仿宋_GB2312" w:cs="仿宋_GB2312"/>
          <w:i w:val="0"/>
          <w:caps w:val="0"/>
          <w:color w:val="auto"/>
          <w:spacing w:val="0"/>
          <w:sz w:val="32"/>
          <w:szCs w:val="32"/>
          <w:highlight w:val="none"/>
          <w:shd w:val="clear" w:color="auto" w:fill="FFFFFF"/>
        </w:rPr>
        <w:t>有药区域对安全设备进行检测、改造作业时，未将工（库）房内的药物、有药半成品、成品搬走并清理作业现场的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档：在生产区、工（库）房等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3处以上</w:t>
      </w:r>
      <w:r>
        <w:rPr>
          <w:rFonts w:hint="eastAsia" w:ascii="仿宋_GB2312" w:hAnsi="仿宋_GB2312" w:eastAsia="仿宋_GB2312" w:cs="仿宋_GB2312"/>
          <w:i w:val="0"/>
          <w:caps w:val="0"/>
          <w:color w:val="auto"/>
          <w:spacing w:val="0"/>
          <w:sz w:val="32"/>
          <w:szCs w:val="32"/>
          <w:highlight w:val="none"/>
          <w:shd w:val="clear" w:color="auto" w:fill="FFFFFF"/>
        </w:rPr>
        <w:t>有药区域对安全设备进行检测、改造作业时，未将工（库）房内的药物、有药半成品、成品搬走并清理作业现场的。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51" w:name="_Toc13438"/>
      <w:bookmarkStart w:id="252" w:name="_Toc23922"/>
      <w:bookmarkStart w:id="253" w:name="_Toc29463"/>
      <w:bookmarkStart w:id="254" w:name="_Toc2142"/>
      <w:bookmarkStart w:id="255" w:name="_Toc22538"/>
      <w:bookmarkStart w:id="256" w:name="_Toc202458331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三</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安全管理类（烟花爆竹生产）</w:t>
      </w:r>
      <w:bookmarkEnd w:id="251"/>
      <w:bookmarkEnd w:id="252"/>
      <w:bookmarkEnd w:id="253"/>
      <w:bookmarkEnd w:id="254"/>
      <w:bookmarkEnd w:id="255"/>
      <w:bookmarkEnd w:id="256"/>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烟花爆竹生产企业多股东各自独立进行烟花爆竹生产活动。</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生产企业安全生产许可证实施办法》第四十条第一款规定：企业取得安全生产许可证后，不得出租、转让安全生产许可证，不得将企业、生产线或者工（库）房转包、分包给不具备安全生产条件或者相应资质的其他任何单位或者个人，不得多股东各自独立进行烟花爆竹生产活动。</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【处罚依据】《烟花爆竹生产企业安全生产许可证实施办法》第四十四条规定：企业有下列行为之一的，依法暂扣其安全生产许可证：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㈠</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多股东各自独立进行烟花爆竹生产活动的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企业有前款第一项、第二项、第三项行为之一的，并处1万元以上3万元以下的罚款。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一档：存在</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3名以下</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股东各自独立进行烟花爆竹生产活动</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情形</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二档：存在</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3名以上</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股东各自独立进行烟花爆竹生产活动</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情形</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一档：暂扣安全生产许可证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3个月以下</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并处</w:t>
      </w:r>
      <w:r>
        <w:rPr>
          <w:rFonts w:hint="eastAsia" w:ascii="仿宋_GB2312" w:hAnsi="仿宋_GB2312" w:eastAsia="仿宋_GB2312" w:cs="仿宋_GB2312"/>
          <w:i w:val="0"/>
          <w:caps w:val="0"/>
          <w:color w:val="auto"/>
          <w:spacing w:val="0"/>
          <w:sz w:val="32"/>
          <w:szCs w:val="32"/>
          <w:highlight w:val="none"/>
          <w:shd w:val="clear" w:color="auto" w:fill="FFFFFF"/>
        </w:rPr>
        <w:t>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档：暂扣安全生产许可</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证3个月以上6个月以下，并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从事礼花弹生产的企业将礼花弹销售给未经公安机关批准的燃放活动的。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企业安全生产许可证实施办法》第四十条第二款：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【处罚依据】《烟花爆竹生产企业安全生产许可证实施办法》第四十四条：企业有下列行为之一的，依法暂扣其安全生产许可证：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㈡从事礼花弹生产的企业将礼花弹销售给未经公安机关批准的燃放活动的。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企业有前款第一项、第二项、第三项行为之一的，并处1万元以上3万元以下的罚款。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一档：涉及1场的；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二档：涉及2场以上的。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一档：暂扣安全生产许可证3个月以下，并处1万元以上2万元以下的罚款；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二档：暂扣安全生产许可证3个月以上6个月以下，并处2万元以上3万元以下的罚款。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w:t>
      </w:r>
      <w:r>
        <w:rPr>
          <w:rFonts w:hint="eastAsia" w:ascii="仿宋_GB2312" w:hAnsi="仿宋_GB2312" w:eastAsia="仿宋_GB2312" w:cs="仿宋_GB2312"/>
          <w:i w:val="0"/>
          <w:caps w:val="0"/>
          <w:color w:val="auto"/>
          <w:spacing w:val="0"/>
          <w:sz w:val="32"/>
          <w:szCs w:val="32"/>
          <w:highlight w:val="none"/>
          <w:shd w:val="clear" w:color="auto" w:fill="FFFFFF"/>
        </w:rPr>
        <w:t>未按照安全生产许可证核定的产品种类进行生产。</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【法律规定】《烟花爆竹安全管理条例》第十一条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生产烟花爆竹的企业，应当按照安全生产许可证核定的产品种类进行生产，生产工序和生产作业应当执行有关国家标准和行业标准。</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㈠</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未按照安全生产许可证核定的产品种类进行生产的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一档：生产C级或者D级烟花爆竹的；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二档：生产B级烟花爆竹的；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三档：生产A级烟花爆竹的。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一档：处1万元以上2万元以下的罚款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二档：处2万元以上3万元以下的罚款罚款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w:t>
      </w:r>
      <w:r>
        <w:rPr>
          <w:rFonts w:hint="eastAsia" w:ascii="仿宋_GB2312" w:hAnsi="仿宋_GB2312" w:eastAsia="仿宋_GB2312" w:cs="仿宋_GB2312"/>
          <w:i w:val="0"/>
          <w:caps w:val="0"/>
          <w:color w:val="auto"/>
          <w:spacing w:val="0"/>
          <w:sz w:val="32"/>
          <w:szCs w:val="32"/>
          <w:highlight w:val="none"/>
          <w:shd w:val="clear" w:color="auto" w:fill="FFFFFF"/>
        </w:rPr>
        <w:t>生产工序或者生产作业不符合国家标准、行业标准。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【法律规定】《烟花爆竹安全管理条例》第十一条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生产烟花爆竹的企业，应当按照安全生产许可证核定的产品种类进行生产，生产工序和生产作业应当执行有关国家标准和行业标准。</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㈡</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生产工序或者生产作业不符合有关国家标准、行业标准的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一档：属于1.3级工房的；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二档：属于1.1、1.1-2级工房的。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3</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烟花爆竹生产企业使用按照国家标准规定禁止使用或者禁忌配伍的物质生产烟花爆竹。</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【法律规定】《烟花爆竹安全管理条例》第十三条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生产烟花爆竹使用的原料，应当符合国家标准的规定。生产烟花爆竹使用的原料，国家标准有用量限制的，不得超过规定的用量。不得使用国家标准规定禁止使用或者禁忌配伍的物质生产烟花爆竹。</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㈤使用按照国家标准规定禁止使用或者禁忌配伍的物质生产烟花爆竹的。</w:t>
      </w:r>
    </w:p>
    <w:p>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一档：违法生产的烟花爆竹(或者原材料)占生产的烟花爆竹(或者原材料)总量10％以下的；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二档：违法生产的烟花爆竹(或者原材料)占生产的烟花爆竹(或者原材料)总量10％以上30％以下的；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三档：违法生产的烟花爆竹(或者原材料)占生产的烟花爆竹(或者原材料)总量30％以上的。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一档：处1万元以上2万元以下的罚款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二档：处2万元以上3万元以下的罚款罚款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烟花爆竹生产企业未按照国家标准的规定在烟花爆竹产品上标注燃放说明，或者未在烟花爆竹的包装物上印制易燃易爆危险物品警示标志。</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【法律规定】《烟花爆竹安全管理条例》第十四条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生产烟花爆竹的企业，应当按照国家标准的规定，在烟花爆竹产品上标注燃放说明，并在烟花爆竹包装物上印制易燃易爆危险物品警示标志。</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㈥</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未按照国家标准的规定在烟花爆竹产品上标注燃放说明，或者未在烟花爆竹的包装物上印制易燃易爆危险物品警示标志的。</w:t>
      </w:r>
    </w:p>
    <w:p>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一档：未标注燃放说明或者未印制警示标志的烟花爆竹产品占生产总量10％以下的；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二档：未标注燃放说明或者未印制警示标志的烟花爆竹产品占生产总量10％以上30％以下的；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三档：未标注燃放说明或者未印制警示标志的烟花爆竹产品占生产总量总量30％以上的。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一档：处1万元以上2万元以下的罚款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二档：处2万元以上3万元以下的罚款罚款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val="en-US" w:eastAsia="zh-CN"/>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企业</w:t>
      </w:r>
      <w:r>
        <w:rPr>
          <w:rFonts w:hint="eastAsia" w:ascii="仿宋_GB2312" w:hAnsi="仿宋_GB2312" w:eastAsia="仿宋_GB2312" w:cs="仿宋_GB2312"/>
          <w:i w:val="0"/>
          <w:caps w:val="0"/>
          <w:color w:val="auto"/>
          <w:spacing w:val="0"/>
          <w:sz w:val="32"/>
          <w:szCs w:val="32"/>
          <w:highlight w:val="none"/>
          <w:shd w:val="clear" w:color="auto" w:fill="FFFFFF"/>
        </w:rPr>
        <w:t>从其他企业购买烟花爆竹半成品加工后销售，或者购买其他企业烟花爆竹成品加贴本企业标签后销售，或者向其他企业销售烟花爆竹半成品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企业安全生产许可证实施办法》第四十条第二款：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【处罚依据】《烟花爆竹生产企业安全生产许可证实施办法》第四十三条：企业有下列行为之一的，责令停止违法活动或者限期改正，并处1万元以上3万元以下的罚款：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㈡</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从其他企业购买烟花爆竹半成品加工后销售，或者购买其他企业烟花爆竹成品加贴本企业标签后销售，或者向其他企业销售烟花爆竹半成品的。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从其他企业购买烟花爆竹半成品加工后销售，或者购买其他企业烟花爆竹成品加贴本企业标签后销售，或者向其他企业销售烟花爆竹半成品，有三种情形中一种的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二档：从其他企业购买烟花爆竹半成品加工后销售，或者购买其他企业烟花爆竹成品加贴本企业标签后销售，或者向其他企业销售烟花爆竹半成品，有三种情形中两种及以上的。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责令停止违法活动或者限期改正，并处1万元以上2万元以下的罚款；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二档：责令停止违法活动或者限期改正，并处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2</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万元以上3万元以下的罚款</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烟花爆竹生产企业生产烟花爆竹使用的原料不符合国家标准规定，或者使用的原料超过国家标准规定的用量。</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【法律规定】《烟花爆竹安全管理条例》第十三条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生产烟花爆竹使用的原料，应当符合国家标准的规定。生产烟花爆竹使用的原料，国家标准有用量限制的，不得超过规定的用量。不得使用国家标准规定禁止使用或者禁忌配伍的物质生产烟花爆竹。</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㈣</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生产烟花爆竹使用的原料不符合国家标准规定的，或者使用的原料超过国家标准规定的用量限制的。</w:t>
      </w:r>
    </w:p>
    <w:p>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一档：违法生产的烟花爆竹(或者原材料)占生产的烟花爆竹(或者原材料)总量10％以下的；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二档：违法生产的烟花爆竹(或者原材料)占生产的烟花爆竹(或者原材料)总量10％以上30％以下的；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三档：违法生产的烟花爆竹(或者原材料)占生产的烟花爆竹(或者原材料)总量30％以上的。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一档：处1万元以上2万元以下的罚款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二档：处2万元以上3万元以下的罚款罚款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烟花爆竹生产企业、批发企业库房未设置准确、清晰、醒目的定员、定量、定级标识。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十一条第一款：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【处罚依据】《烟花爆竹生产经营安全规定》第三十三条：生产企业、批发企业有下列行为之一的，责令限期改正；逾期未改正的，处一万元以上三万元以下的罚款：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㈠工（库）房没有设置准确、清晰、醒目的定员、定量、定级标识的。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一档：工（库）房设置的定员、定量、定级标识，不准确、不清晰、不醒目的；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二档：工（库）房没有设置准确、清晰、醒目的定员、定量、定级标识的。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一档：责令改正；逾期未改正的，处1万元以上2万元以下的罚款；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二档：责令改正；逾期未改正的，处2万元以上3万元以下的罚款。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烟花爆竹生产企业、批发企业仓库内堆码、分类分级储存等违反国家标准或者行业标准规定</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条第一款：生产企业、批发企业应当按照设计用途、危险等级、核定药量使用药物总库和成品总库，并按规定堆码，分类分级存放，保持仓库内通道畅通，准确记录药物和产品数量。</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㈡仓库内堆码、分类分级储存等违反国家标准或者行业标准规定的。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：仓库内堆码、分类分级储存等有1项违反国家标准或者行业标准规定的；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：仓库内堆码、分类分级储存等有2项以上违反国家标准或者行业标准规定的。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在仓库内进行拆箱、包装作业，将性质不相容的物质混存</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【法律规定】《烟花爆竹生产经营安全规定》第二十条第二款：禁止在仓库内进行拆箱、包装</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作业。禁止将性质不相容的物质混存。禁止将高危险等级物品储存在危险等级低的仓库。禁止在烟花爆竹仓库储存不属于烟花爆竹的其他危险物品。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㈢在仓库内进行拆箱、包装作业，将性质不相容的物质混存的。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：在仓库内进行拆箱、包装作业，将性质不相容的</w:t>
      </w:r>
      <w:r>
        <w:rPr>
          <w:rFonts w:hint="default" w:ascii="仿宋_GB2312" w:hAnsi="仿宋_GB2312" w:cs="仿宋_GB2312"/>
          <w:i w:val="0"/>
          <w:caps w:val="0"/>
          <w:color w:val="auto"/>
          <w:spacing w:val="0"/>
          <w:sz w:val="32"/>
          <w:szCs w:val="32"/>
          <w:highlight w:val="none"/>
          <w:shd w:val="clear" w:color="auto" w:fill="FFFFFF"/>
          <w:lang w:eastAsia="zh-CN"/>
        </w:rPr>
        <w:t>2</w:t>
      </w:r>
      <w:r>
        <w:rPr>
          <w:rFonts w:hint="eastAsia" w:ascii="仿宋_GB2312" w:hAnsi="仿宋_GB2312" w:cs="仿宋_GB2312"/>
          <w:i w:val="0"/>
          <w:caps w:val="0"/>
          <w:color w:val="auto"/>
          <w:spacing w:val="0"/>
          <w:sz w:val="32"/>
          <w:szCs w:val="32"/>
          <w:highlight w:val="none"/>
          <w:shd w:val="clear" w:color="auto" w:fill="FFFFFF"/>
          <w:lang w:val="en-US" w:eastAsia="zh-CN"/>
        </w:rPr>
        <w:t>种物质混存的；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：在仓库内进行拆箱、包装作业，将性质不相容的</w:t>
      </w:r>
      <w:r>
        <w:rPr>
          <w:rFonts w:hint="default" w:ascii="仿宋_GB2312" w:hAnsi="仿宋_GB2312" w:cs="仿宋_GB2312"/>
          <w:i w:val="0"/>
          <w:caps w:val="0"/>
          <w:color w:val="auto"/>
          <w:spacing w:val="0"/>
          <w:sz w:val="32"/>
          <w:szCs w:val="32"/>
          <w:highlight w:val="none"/>
          <w:shd w:val="clear" w:color="auto" w:fill="FFFFFF"/>
          <w:lang w:eastAsia="zh-CN"/>
        </w:rPr>
        <w:t>2</w:t>
      </w:r>
      <w:r>
        <w:rPr>
          <w:rFonts w:hint="eastAsia" w:ascii="仿宋_GB2312" w:hAnsi="仿宋_GB2312" w:cs="仿宋_GB2312"/>
          <w:i w:val="0"/>
          <w:caps w:val="0"/>
          <w:color w:val="auto"/>
          <w:spacing w:val="0"/>
          <w:sz w:val="32"/>
          <w:szCs w:val="32"/>
          <w:highlight w:val="none"/>
          <w:shd w:val="clear" w:color="auto" w:fill="FFFFFF"/>
          <w:lang w:val="en-US" w:eastAsia="zh-CN"/>
        </w:rPr>
        <w:t>种以上物质混存的。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烟花爆竹生产企业在中转库、中转间内，超量、超时储存药物、半成品、成品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【法律规定】《烟花爆竹生产经营安全规定》第二十一条:生产企业的中转库</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数量、核定存药量、药物储存时间，应当符合国家标准或者行业标准规定，确保药物、半成品、成品合理中转，保障生产流程顺畅。禁止在中转库内超量或者超时储存药物、半成品、成品。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㈣在中转库、中转间内，超量、超时储存药物、半成品、成品的。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一档：在中转库、中转间内，储存药物、半成品、成品超时、超量30%以下的；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二档：在中转库、中转间内，储存药物、半成品、成品超时、超量30%</w:t>
      </w:r>
      <w:r>
        <w:rPr>
          <w:rFonts w:hint="eastAsia" w:ascii="仿宋_GB2312" w:hAnsi="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60%以下的；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三档：在中转库、中转间内，储存药物、半成品、成品超时、超量60%</w:t>
      </w:r>
      <w:r>
        <w:rPr>
          <w:rFonts w:hint="eastAsia" w:ascii="仿宋_GB2312" w:hAnsi="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100%以下的；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四档：在中转库、中转间内，储存药物、半成品、成品超时、超量100%以上的。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一档：责令立即消除或者限期消除，生产经营单位拒不执行的，责令停产停业整顿，并处10万元以上20万元以下的罚款，对其直接负责的主管人员和其他直接责任人员处2万元以上2.8万元以下的罚款；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二档：责令立即消除或者限期消除，生产经营单位拒不执行的，责令停产停业整顿，并处20万元以上30万元以下的罚款，对其直接负责的主管人员和其他直接责任人员处2.8万元以上3.6万元以下的罚款。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三档：责令立即消除或者限期消除，生产经营单位拒不执行的，责令停产停业整顿，并处30万元以上40万元以下的罚款，对其直接负责的主管人员和其他直接责任人员处3.6万元以上4.4</w:t>
      </w:r>
      <w:r>
        <w:rPr>
          <w:rFonts w:hint="eastAsia" w:ascii="仿宋_GB2312" w:hAnsi="仿宋_GB2312" w:cs="仿宋_GB2312"/>
          <w:i w:val="0"/>
          <w:caps w:val="0"/>
          <w:color w:val="auto"/>
          <w:spacing w:val="0"/>
          <w:sz w:val="32"/>
          <w:szCs w:val="32"/>
          <w:highlight w:val="none"/>
          <w:shd w:val="clear" w:color="auto" w:fill="FFFFFF"/>
          <w:lang w:val="en-US" w:eastAsia="zh-CN"/>
        </w:rPr>
        <w:t>万</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四档：责令立即消除或者限期消除，生产经营单位拒不执行的，责令停产停业整顿，并处40万元以上50万元以下的罚款，对其直接负责的主管人员和其他直接责任人员处4.4万元以上5万元以下的罚款。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烟花爆竹生产企业、批发企业企业内部及生产区、库区之间运输烟花爆竹成品、半成品及原材料的车辆、工具不符合国家标准或者行业标准规定安全条件</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五条第一款：在生产企业、批发企业内部及生产区、库区之间运输烟花爆竹成品、半成品及原材料时，应当使用符合国家标准或者行业标准规定安全条件的车辆、工具。企业内部运输应当严格按照规定路线、速度行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㈥企业内部及生产区、库区之间运输烟花爆竹成品、半成品及原材料的车辆、工具不符合国家标准或者行业标准规定安全条件的。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车辆或者工具不符合国家标准或者行业标准规定安全条件的；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车辆和工具均不符合国家标准或者行业标准规定安全条件的</w:t>
      </w:r>
      <w:r>
        <w:rPr>
          <w:rFonts w:hint="eastAsia" w:ascii="仿宋_GB2312" w:hAnsi="仿宋_GB2312" w:cs="仿宋_GB2312"/>
          <w:i w:val="0"/>
          <w:caps w:val="0"/>
          <w:color w:val="auto"/>
          <w:spacing w:val="0"/>
          <w:sz w:val="32"/>
          <w:szCs w:val="32"/>
          <w:highlight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烟花爆竹生产企业、批发企业留存过期及废弃的烟花爆竹成品、半成品、原材料等危险废弃物</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【法律规定】《烟花爆竹生产经营安全规定》第二十六条：生产企业、批发企业应当及时妥善处置生产经营过程中产生的各类危险性废弃物。不得留存过期的烟花爆竹成品、半成品、原材料及各类危险性废弃物。</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㈤留存过期及废弃的烟花爆竹成品、半成品、原材料等危险废弃物的。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档：留存过期及废弃的烟花爆竹成品的；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二档：留存过期及废弃的烟花爆竹半成品、原材料等危险废弃物的。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一档：责令立即消除或者限期消除，生产经营单位拒不执行的，责令停产停业整顿，并处10万元以上30万元以下的罚款，对其直接负责的主管人员和其他直接责任人员处2万元以上3万元以下的罚款；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责令立即消除或者限期消除，生产经营单位拒不执行的，责令停产停业整顿，并处30万元以上50万元以下的罚款，对其直接负责的主管人员和其他直接责任人员处3万元以上5万元以下的罚款。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烟花爆竹生产企业、批发企业工（库）房超过核定人员、药量或者擅自改变设计用途使用工（库）房</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㈠工（库）房超过核定人员、药量或者擅自改变设计用途使用工（库）房的。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工（库）房超过核定人员、药量或者擅自改变设计用途使用工（库）房，生产经营单位有两种情形中一种的；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工（库）房超过核定人员、药量，且擅自改变设计用途使用工（库）房的</w:t>
      </w:r>
      <w:r>
        <w:rPr>
          <w:rFonts w:hint="eastAsia" w:ascii="仿宋_GB2312" w:hAnsi="仿宋_GB2312" w:cs="仿宋_GB2312"/>
          <w:i w:val="0"/>
          <w:caps w:val="0"/>
          <w:color w:val="auto"/>
          <w:spacing w:val="0"/>
          <w:sz w:val="32"/>
          <w:szCs w:val="32"/>
          <w:highlight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烟花爆竹生产企业、批发企业允许未安装阻火装置等不具备国家标准或者行业标准规定安全条件的机动车辆进入生产区和仓库区</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十七条：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㈦允许未安装阻火装置等不具备国家标准或者行业标准规定安全条件的机动车辆进入生产区和仓库区的。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一个月内允许未安装阻火装置等不具备国家标准或者行业标准规定安全条件的机动车辆进入生产区和仓库区5次以下的；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一个月内允许未安装阻火装置等不具备国家标准或者行业标准规定安全条件的机动车辆进入生产区和仓库区5次以上的</w:t>
      </w:r>
      <w:r>
        <w:rPr>
          <w:rFonts w:hint="eastAsia" w:ascii="仿宋_GB2312" w:hAnsi="仿宋_GB2312" w:cs="仿宋_GB2312"/>
          <w:i w:val="0"/>
          <w:caps w:val="0"/>
          <w:color w:val="auto"/>
          <w:spacing w:val="0"/>
          <w:sz w:val="32"/>
          <w:szCs w:val="32"/>
          <w:highlight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烟花爆竹生产企业使用新安全设备，未进行安全性论证的。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【法律规定】《烟花爆竹生产经营安全规定》第九条：生产企业的涉药生产环节采用新工艺、使用新设备前，应当组织具有相应能力的机构、专家进行安全性能、安全技术要求论证。</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㈡使用新安全设备，未进行安全性论证的。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【处罚档次】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一档：发现使用 1 种新安全设备未进行安全性论证的；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二档：发现使用 2 种新安全设备未进行安全性论证的；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三档：发现使用 3 种以上新安全设备未进行安全性论证的。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【裁量幅度】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一档：责令限期改正，可以处2万元以下的罚款；逾期未改正的，处5万元以上12.5万元以下的罚款，对其直接负责的主管人员和其他直接责任人员处1万元以上1.5万元以下的罚款；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二档：责令限期改正，可以处2万元以上4万元以下的罚款；逾期未改正的，处12.5万元以上20万元以下的罚款，对其直接负责的主管人员和其他直接责任人员处1.5万元以上2万元以下的罚款；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三档：责令限期改正，可以处4万元以上5万元以下的罚款；逾期未改正的，责令停产停业整顿。</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kern w:val="2"/>
          <w:sz w:val="32"/>
          <w:szCs w:val="32"/>
          <w:highlight w:val="none"/>
          <w:shd w:val="clear" w:color="auto" w:fill="FFFFFF"/>
          <w:lang w:val="en-US" w:eastAsia="zh-CN" w:bidi="ar-SA"/>
        </w:rPr>
      </w:pPr>
      <w:bookmarkStart w:id="257" w:name="_Toc12634"/>
      <w:bookmarkStart w:id="258" w:name="_Toc30541"/>
      <w:bookmarkStart w:id="259" w:name="_Toc20281"/>
      <w:bookmarkStart w:id="260" w:name="_Toc5528"/>
      <w:bookmarkStart w:id="261" w:name="_Toc7845"/>
      <w:bookmarkStart w:id="262" w:name="_Toc1273433636"/>
      <w:r>
        <w:rPr>
          <w:rFonts w:hint="eastAsia" w:ascii="楷体_GB2312" w:hAnsi="楷体_GB2312" w:eastAsia="楷体_GB2312" w:cs="楷体_GB2312"/>
          <w:b/>
          <w:bCs/>
          <w:i w:val="0"/>
          <w:caps w:val="0"/>
          <w:color w:val="auto"/>
          <w:spacing w:val="0"/>
          <w:kern w:val="2"/>
          <w:sz w:val="32"/>
          <w:szCs w:val="32"/>
          <w:highlight w:val="none"/>
          <w:shd w:val="clear" w:color="auto" w:fill="FFFFFF"/>
          <w:lang w:val="en-US" w:eastAsia="zh-CN" w:bidi="ar-SA"/>
        </w:rPr>
        <w:t>（四）经营许可情况（烟花爆竹经营）</w:t>
      </w:r>
      <w:bookmarkEnd w:id="257"/>
      <w:bookmarkEnd w:id="258"/>
      <w:bookmarkEnd w:id="259"/>
      <w:bookmarkEnd w:id="260"/>
      <w:bookmarkEnd w:id="261"/>
      <w:bookmarkEnd w:id="262"/>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未经许可经营、超许可范围经营、许可证过期继续经营烟花爆竹。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【法律规定】《烟花爆竹安全管理条例》第三条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国家对烟花爆竹的生产、经营、运输和举办焰火晚会以及其他大型焰火燃放活动，实行许可证制度。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未经许可，任何单位或者个人不得生产、经营、运输烟花爆竹，不得举办焰火晚会以及其他大型焰火燃放活动。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从事烟花爆竹进出口的企业，应当按照本办法的规定申请办理批发许可证。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未取得烟花爆竹经营许可证的，任何单位或者个人不得从事烟花爆竹经营活动。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《江西省烟花爆竹安全管理办法》第十条：烟花爆竹生产企业必须依法取得安全生产许可证。未取得安全生产许可证的，不得从事烟花爆竹生产活动。</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第二十四条 烟花爆竹销售由应急管理部门会同有关部门进行统一规划、合理布局。烟花爆竹批发销售企业、零售网点的设立应当符合所在地烟花爆竹销售的规划要求。</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烟花爆竹销售实行销售许可制度。未经许可，任何单位和个人不得从事烟花爆竹销售活动。</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《烟花爆竹经营许可实施办法》第三十一条：对未经许可经营、超许可范围经营、许可证过期继续经营烟花爆竹的，责令其停止非法经营活动，处2万元以上10万元以下的罚款，并没收非法经营的物品及违法所得。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【相关规定及处罚依据】</w:t>
      </w:r>
      <w:r>
        <w:rPr>
          <w:rFonts w:hint="eastAsia" w:ascii="仿宋_GB2312" w:hAnsi="仿宋_GB2312" w:cs="仿宋_GB2312"/>
          <w:i w:val="0"/>
          <w:caps w:val="0"/>
          <w:color w:val="auto"/>
          <w:spacing w:val="0"/>
          <w:sz w:val="32"/>
          <w:szCs w:val="32"/>
          <w:highlight w:val="none"/>
          <w:shd w:val="clear" w:color="auto" w:fill="FFFFFF"/>
          <w:lang w:val="en-US" w:eastAsia="zh-CN"/>
        </w:rPr>
        <w:t>《江西省烟花爆竹安全管理办法》第四十三条第一款、第三款。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一档：未经许可经营、超许可范围经营、许可证过期继续经营烟花爆竹，没有违法所得的；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二档：未经许可经营、超许可范围经营、许可证过期继续经营烟花爆竹，违法所得5万元以下的；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三档：未经许可经营、超许可范围经营、许可证过期继续经营烟花爆竹，违法所得5万元以上的。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一档：责令停止非法经营活动，处2万元以上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二档：责令停止非法经营活动，处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三档：责令停止非法经营活动，处7万元以上10万元以下的罚款，并没收非法经营的物品及违法所得。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烟花爆竹批发企业变更企业名称、主要负责人、注册地址，未申请办理许可证变更手续。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十五条第一款：批发企业在批发许可证有效期内变更企业名称、主要负责人和注册地址的，应当自变更之日起10个工作日内向原发证机关提出变更，并提交下列文件、资料：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㈠批发许可证变更申请书（一式三份）；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㈡变更后的企业名称工商预核准文件或者工商营业执照副本复制件；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㈢变更后的主要负责人安全资格证书复制件。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第九条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烟花爆竹生产经营单位有歇业、迁址或者变更主要负责人、名称等情形之一的，应当及时向原发证、发照部门办理注销、变更手续。</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㈨变更企业名称、主要负责人、注册地址，未申请办理许可证变更手续的。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一档：烟花爆竹批发企业变更企业名称、主要负责人、注册地址，未申请办理许可证变更手续，有三种情形中一种的；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二档：烟花爆竹批发企业变更企业名称、主要负责人、注册地址，未申请办理许可证变更手续，有三种情形中两种的；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三档：烟花爆竹批发企业变更企业名称、主要负责人、注册地址，未申请办理许可证变更手续，三种情形全有的。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烟花爆竹批发企业仓储设施新建、改建、扩建后，未重新申请办理许可手续。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【法律规定】《烟花爆竹经营许可实施办法》第十五条第二款：批发企业变更经营许可范围、储存仓库地址和仓储设施新建、改建、扩建的，应当重新申请办理许可手续。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第九条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烟花爆竹生产经营单位有歇业、迁址或者变更主要负责人、名称等情形之一的，应当及时向原发证、发照部门办理注销、变更手续。</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㈧仓储设施新建、改建、扩建后，未重新申请办理许可手续的。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【相关规定及处罚依据】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w:t>
      </w:r>
      <w:r>
        <w:rPr>
          <w:rFonts w:hint="eastAsia" w:ascii="仿宋_GB2312" w:hAnsi="仿宋_GB2312" w:cs="仿宋_GB2312"/>
          <w:i w:val="0"/>
          <w:caps w:val="0"/>
          <w:color w:val="auto"/>
          <w:spacing w:val="0"/>
          <w:sz w:val="32"/>
          <w:szCs w:val="32"/>
          <w:highlight w:val="none"/>
          <w:shd w:val="clear" w:color="auto" w:fill="FFFFFF"/>
          <w:lang w:val="en-US" w:eastAsia="zh-CN"/>
        </w:rPr>
        <w:t>四十三条第五款。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一档：仓储设施新建、改建、扩建后，未重新申请办理许可手续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逾期30日以下的；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二档：仓储设施新建、改建、扩建后，未重新申请办理许可手续，逾期30日以上60日以下的；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三档：仓储设施新建、改建、扩建后，未重新申请办理许可手续，逾期60日以上的。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烟花爆竹零售经营者在零售许可证有效期内变更零售点名称、主要负责人或者经营场所，未重新办理零售许可证。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一条：零售许可证的有效期限由发证机关确定，最长不超过2年。零售许可证有效期满后拟继续从事烟花爆竹零售经营活动，或者在有效期内变更零售点名称、主要负责人、零售场所和许可范围的，应当重新申请取得零售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第九条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烟花爆竹生产经营单位有歇业、迁址或者变更主要负责人、名称等情形之一的，应当及时向原发证、发照部门办理注销、变更手续。</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【处罚依据】《烟花爆竹经营许可实施办法》第三十五条：零售经营者有下列行为之一的，责令其限期改正，处1000元以上5000元以下的罚款；情节严重的，处5000元以上30000元以下的罚款：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㈠变更零售点名称、主要负责人或者经营场所，未重新办理零售许可证的；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一档：烟花爆竹零售经营者在零售许可证有效期内变更零售点名称、主要负责人或者经营场所，未重新办理零售许可证，有三种情形中一种的；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二档：烟花爆竹零售经营者在零售许可证有效期内变更零售点名称、主要负责人或者经营场所，未重新办理零售许可证，有三种情形中两种的；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三档：烟花爆竹零售经营者在零售许可证有效期内变更零售点名称、主要负责人或者经营场所，未重新办理零售许可证，三种情形全有的。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一档：责令限期改正，处1000元以上3000元以下的罚款；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二档：责令限期改正，处3000元以上5000元以下的罚款；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三档：责令限期改正，处5000元以上3万元以下的罚款。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烟花爆竹经营单位出租、出借、转让、买卖烟花爆竹经营许可证。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【法律规定】《烟花爆竹经营许可实施办法》第二十六条：烟花爆竹经营单位不得出租、出借、转让、买卖、冒用或者使用伪造的烟花爆竹经营许可证。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default" w:ascii="仿宋_GB2312" w:hAnsi="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lang w:eastAsia="zh-CN"/>
        </w:rPr>
        <w:t>省烟花爆竹安全管理办法》第十七条</w:t>
      </w:r>
      <w:r>
        <w:rPr>
          <w:rFonts w:hint="eastAsia" w:ascii="仿宋_GB2312" w:hAnsi="仿宋_GB2312" w:cs="仿宋_GB2312"/>
          <w:i w:val="0"/>
          <w:caps w:val="0"/>
          <w:color w:val="auto"/>
          <w:spacing w:val="0"/>
          <w:sz w:val="32"/>
          <w:szCs w:val="32"/>
          <w:highlight w:val="none"/>
          <w:shd w:val="clear" w:color="auto" w:fill="FFFFFF"/>
          <w:lang w:val="en-US" w:eastAsia="zh-CN"/>
        </w:rPr>
        <w:t>第三款：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禁止出租、出借、转让或者假冒、伪造、变造《烟花爆竹经营（批发）许可证》、《烟花爆竹经营（零售）许可证》。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【处罚依据】《行政许可法》第八十条：被许可人有下列行为之一的，行政机关应当依法给予行政处罚；构成犯罪的，依法追究刑事责任：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㈠涂改、倒卖、出租、出借行政许可证件，或者以其他形式非法转让行政许可的。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《烟花爆竹经营许可实施办法》第三十六条：烟花爆竹经营单位出租、出借、转让、买卖烟花爆竹经营许可证的，责令其停止违法行为，处1万元以上3万元以下的罚款，并依法撤销烟花爆竹经营许可证。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江西</w:t>
      </w:r>
      <w:r>
        <w:rPr>
          <w:rFonts w:hint="eastAsia" w:ascii="仿宋_GB2312" w:hAnsi="仿宋_GB2312" w:eastAsia="仿宋_GB2312" w:cs="仿宋_GB2312"/>
          <w:i w:val="0"/>
          <w:caps w:val="0"/>
          <w:color w:val="auto"/>
          <w:spacing w:val="0"/>
          <w:sz w:val="32"/>
          <w:szCs w:val="32"/>
          <w:highlight w:val="none"/>
          <w:shd w:val="clear" w:color="auto" w:fill="FFFFFF"/>
        </w:rPr>
        <w:t>省烟花爆竹安全管理办法》第四十五条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违反本办法第十七条第三款、第二十四条第二款规定，出租、出借、转让《烟花爆竹经营（批发）许可证》、《烟花爆竹经营（零售）许可证》和《烟花爆竹道路运输许可证》的，由安全生产监督管理部门和公安部门依照各自职责，分别处1000元以上3万元以下的罚款；假冒、伪造、变造《烟花爆竹经营（批发）许可证》、《烟花爆竹经营（零售）许可证》和《烟花爆竹道路运输许可证》的，由安全生产监督管理部门和公安部门依照各自职责，分别处1万元以上5万元以下的罚款，并收缴假冒、伪造、变造的许可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一档：出租、出借烟花爆竹经营许可证的；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二档：转让、买卖烟花爆竹经营许可证的。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一档：责令停止违法行为，处1万元以上2万元以下的罚款，并依法撤销烟花爆竹经营许可证；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二档：责令停止违法行为，处2万元以上3万元以下的罚款，并依法撤销烟花爆竹经营许可证。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烟花爆竹经营单位冒用或者使用伪造的烟花爆竹经营许可证。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【法律规定】《烟花爆竹经营许可实施办法》第二十六条：烟花爆竹经营单位不得出租、出借、转让、买卖、冒用或者使用伪造的烟花爆竹经营许可证。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一条：对未经许可经营、超许可范围经营、许可证过期继续经营烟花爆竹的，责令其停止非法经营活动，处2万元以上10万元以下的罚款，并没收非法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《烟花爆竹经营许可实施办法》第三十六条第二款：冒用或者使用伪造的烟花爆竹经营许可证的，依照本办法第三十一条的规定处罚。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一档：冒用或者使用伪造的烟花爆竹经营许可证，没有违法所得的；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二档：冒用或者使用伪造的烟花爆竹经营许可证，违法所得5万元以下的；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三档：冒用或者使用伪造的烟花爆竹经营许可证，违法所得5万元以上的。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一档：责令停止非法经营活动，处2万元以上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二档：责令停止非法经营活动，处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三档：责令停止非法经营活动，处7万元以上10万元以下的罚款，并没收非法经营的物品及违法所得。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63" w:name="_Toc26676"/>
      <w:bookmarkStart w:id="264" w:name="_Toc24216"/>
      <w:bookmarkStart w:id="265" w:name="_Toc21292"/>
      <w:bookmarkStart w:id="266" w:name="_Toc2803"/>
      <w:bookmarkStart w:id="267" w:name="_Toc32190"/>
      <w:bookmarkStart w:id="268" w:name="_Toc778316487"/>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五</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安全管理类（烟花爆竹经营）</w:t>
      </w:r>
      <w:bookmarkEnd w:id="263"/>
      <w:bookmarkEnd w:id="264"/>
      <w:bookmarkEnd w:id="265"/>
      <w:bookmarkEnd w:id="266"/>
      <w:bookmarkEnd w:id="267"/>
      <w:bookmarkEnd w:id="268"/>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烟花爆竹批发企业向零售经营者供应非法生产、经营的烟花爆竹，或者供应按照国家标准规定应由专业燃放人员燃放的烟花爆竹。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从事烟花爆竹批发的企业、零售经营者不得采购和销售非法生产、经营的烟花爆竹。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批发的企业，不得向从事烟花爆竹零售的经营者供应按照国家标准规定应由专业燃放人员燃放的烟花爆竹。从事烟花爆竹零售的经营者，不得销售按照国家标准规定应由专业燃放人员燃放的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安全管理条例》第三十八条第一款：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一档：向从事烟花爆竹零售的经营者供应非法生产、经营的烟花爆竹，或者供应按照国家标准规定应由专业燃放人员燃放的烟花爆竹，没有违法所得或者违法所得5万元以下的；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二档：向从事烟花爆竹零售的经营者供应非法生产、经营的烟花爆竹，或者供应按照国家标准规定应由专业燃放人员燃放的烟花爆竹，违法所得5万元以上的。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一档：责令停止违法行为，处2万元以上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万元以下的罚款，并没收非法经营的物品及违法所得</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情节严重的，吊销烟花爆竹经营许可证</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二档：责令停止违法行为，处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万元以上10万元以下的罚款，并没收非法经营的物品及违法所得，情节严重的，吊销烟花爆竹经营许可证。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烟花爆竹零售经营者销售非法生产、经营的烟花爆竹，或者销售按照国家标准规定应由专业燃放人员燃放的烟花爆竹。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从事烟花爆竹批发的企业、零售经营者不得采购和销售非法生产、经营的烟花爆竹。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批发的企业，不得向从事烟花爆竹零售的经营者供应按照国家标准规定应由专业燃放人员燃放的烟花爆竹。从事烟花爆竹零售的经营者，不得销售按照国家标准规定应由专业燃放人员燃放的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一档：销售非法生产、经营的烟花爆竹，或者销售按照国家标准规定应由专业燃放人员燃放的烟花爆竹，没有违法所得或者违法所得5000元以下的；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二档：销售非法生产、经营的烟花爆竹，或者销售按照国家标准规定应由专业燃放人员燃放的烟花爆竹，违法所得5000元以上的。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一档：责令停止违法行为，处1000元以上3000元以下的罚款，并没收非法经营的物品及违法所得</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情节严重的，吊销烟花爆竹经营许可证；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二档：责令停止违法行为，处3000元以上5000元以下的罚款，并没收非法经营的物品及违法所得</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情节严重的，吊销烟花爆竹经营许可证</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烟花爆竹批发企业采购和销售质量不符合国家标准或者行业标准规定的烟花爆竹。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【法律规定】《烟花爆竹经营许可实施办法》第二十二条第一款：批发企业、零售经营者不得采购和销售非法生产、经营的烟花爆竹和产品质量不符合国家标准或者行业标准规定的烟花爆竹。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㈡采购和销售质量不符合国家标准或者行业标准规定的烟花爆竹的。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一档：采购和销售质量不符合国家标准或者行业标准规定的烟花爆竹，有1次的；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二档：采购和销售质量不符合国家标准或者行业标准规定的烟花爆竹，有2次的；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三档：采购和销售质量不符合国家标准或者行业标准规定的烟花爆竹，有3次以上的。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烟花爆竹批发企业向未取得零售许可证的单位或者个人销售烟花爆竹。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二条第二款：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㈩向未取得零售许可证的单位或者个人销售烟花爆竹的。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一档：向未取得零售许可证的单位或者个人销售烟花爆竹，有1(家)次的；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二档：向未取得零售许可证的单位或者个人销售烟花爆竹，有2(家)次的；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三档：向未取得零售许可证的单位或者个人销售烟花爆竹，有3(家)次以上的。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烟花爆竹批发企业在仓库内违反国家标准或者行业标准规定储存烟花爆竹。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【法律规定】《烟花爆竹经营许可实施办法》第二十三条第二款：烟花爆竹仓库储存的烟花爆竹品种、规格和数量，不得超过国家标准或者行业标准规定的危险等级和核定限量。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㈢在仓库内违反国家标准或者行业标准规定储存烟花爆竹的。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一档：在仓库内违反国家标准或者行业标准规定储存烟花爆竹，涉及烟花爆竹品种、规格和数量，有三种情形中1种的；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二档：在仓库内违反国家标准或者行业标准规定储存烟花爆竹，涉及烟花爆竹品种、规格和数量，有三种情形中2种的；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三档：在仓库内违反国家标准或者行业标准规定储存烟花爆竹，涉及烟花爆竹品种、规格和数量，三种情形均存在的。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烟花爆竹批发企业在烟花爆竹经营许可证载明的仓库以外储存烟花爆竹。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【法律规定】《烟花爆竹经营许可实施办法》第二十三条第一款：禁止在烟花爆竹经营许可证载明的储存（零售）场所以外储存烟花爆竹。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㈣在烟花爆竹经营许可证载明的仓库以外储存烟花爆竹的。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一档：在烟花爆竹经营许可证载明的仓库以外储存烟花爆竹，数量占批准储存总量10%以下的；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二档：在烟花爆竹经营许可证载明的仓库以外储存烟花爆竹，数量占批准储存总量10%以上30%以下的；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三档：在烟花爆竹经营许可证载明的仓库以外储存烟花爆竹，数量占批准储存总量30%以上的。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烟花爆竹批发企业向未取得烟花爆竹安全生产许可证的单位或者个人销售烟火药、黑火药、引火线。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【法律规定】《烟花爆竹安全管理条例》第二十一条：生产、经营黑火药、烟火药、引火线的企业，不得向未取得烟花爆竹安全生产许可的任何单位或者个人销售黑火药、烟火药和引火线。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【相关规定及处罚依据】《烟花爆竹经营许可实施办法》第二十二条第二款及第三十三条㈠项。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一档：向未取得烟花爆竹安全生产许可的单位或者个人销售黑火药、烟火药、引火线，违法所得5万元以下的；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二档：向未取得烟花爆竹安全生产许可的单位或者个人销售黑火药、烟火药、引火线，违法所得5万元以上10万元以下的；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三档：向未取得烟花爆竹安全生产许可的单位或者个人销售黑火药、烟火药、引火线，违法所得10万元以上的。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一档：责令停止非法经营活动，处2万元以上4万元以下的罚款，并没收非法经营的物品及违法所得；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二档：责令停止非法经营活动，处4万元以上7万元以下的罚款，并没收非法经营的物品及违法所得；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三档：责令停止非法经营活动，处7万元以上10万元以下的罚款，并没收非法经营的物品及违法所得。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烟花爆竹批发企业在城市建成区内设立烟花爆竹储存仓库，或者在批发（展示）场所摆放有药样品。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四条第二款：批发企业不得在城市建成区内设立烟花爆竹储存仓库，不得在批发（展示）场所摆放有药样品；严格控制城市建成区内烟花爆竹零售点数量，且烟花爆竹零售点不得与居民居住场所设置在同一建筑物内。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㈠在城市建成区内设立烟花爆竹储存仓库，或者在批发（展示）场所摆放有药样品的。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一档：在批发(展示)场所摆放有药样品的；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二档：在城市建成区内设立烟花爆竹储存仓库的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三档：在城市建成区内设立烟花爆竹储存仓库并且在批发（展示）场所摆放有药样品的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烟花爆竹批发企业未执行合同管理、流向登记制度或者未按照规定应用烟花爆竹流向管理信息系统。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【法律规定】《烟花爆竹经营许可实施办法》第六条：批发企业应当符合下列条件: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㈧按照《烟花爆竹流向登记通用规范》(AQ4102)和烟花爆竹流向信息化管理的有关规定，建立并应用烟花爆竹流向信息化管理系统。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《烟花爆竹经营许可实施办法》第二十五条：批发企业应当建立并严格执行合同管理、流向登记制度，健全合同管理和流向登记档案，并留存3年备查。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㈥未执行合同管理、流向登记制度或者未按照规定应用烟花爆竹流向管理信息系统的。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一档：未执行合同管理、流向登记制度或者未按照规定应用烟花爆竹流向管理信息系统的；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二档：未执行合同管理、流向登记制度并且未按照规定应用烟花爆竹流向管理信息系统的。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烟花爆竹批发企业防范静电危害的措施不符合相关国家标准或者行业标准规定。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第三十六条第一款：安全设备的设计、制造、安装、使用、检测、维修、改造和报废，应当符合国家标准或者行业标准。</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经营安全规定》第七条第二款：生产企业、批发企业的防雷设施应当经具有相应资质的机构设计、施工，确保符合相关国家标准或者行业标准的规定；防范静电危害的措施应当符合相关国家标准或者行业标准的规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安全设备的安装、使用、检测、改造和报废不符合国家标准或者行业标准的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一档：防范静电危害的措施不符合相关国家标准或者行业标准规定，有</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cs="仿宋_GB2312"/>
          <w:i w:val="0"/>
          <w:caps w:val="0"/>
          <w:color w:val="auto"/>
          <w:spacing w:val="0"/>
          <w:sz w:val="32"/>
          <w:szCs w:val="32"/>
          <w:highlight w:val="none"/>
          <w:shd w:val="clear" w:color="auto" w:fill="FFFFFF"/>
          <w:lang w:eastAsia="zh-CN"/>
        </w:rPr>
        <w:t>处以下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二档：防范静电危害的措施不符合相关国家标准或者行业标准规定，有4处以上</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处以下的；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三档：防范静电危害的措施不符合相关国家标准或者行业标准规定，有</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cs="仿宋_GB2312"/>
          <w:i w:val="0"/>
          <w:caps w:val="0"/>
          <w:color w:val="auto"/>
          <w:spacing w:val="0"/>
          <w:sz w:val="32"/>
          <w:szCs w:val="32"/>
          <w:highlight w:val="none"/>
          <w:shd w:val="clear" w:color="auto" w:fill="FFFFFF"/>
          <w:lang w:eastAsia="zh-CN"/>
        </w:rPr>
        <w:t>处</w:t>
      </w:r>
      <w:r>
        <w:rPr>
          <w:rFonts w:hint="eastAsia" w:ascii="仿宋_GB2312" w:hAnsi="仿宋_GB2312" w:eastAsia="仿宋_GB2312" w:cs="仿宋_GB2312"/>
          <w:i w:val="0"/>
          <w:caps w:val="0"/>
          <w:color w:val="auto"/>
          <w:spacing w:val="0"/>
          <w:sz w:val="32"/>
          <w:szCs w:val="32"/>
          <w:highlight w:val="none"/>
          <w:shd w:val="clear" w:color="auto" w:fill="FFFFFF"/>
        </w:rPr>
        <w:t>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一档：责令限期改正，处2万元以下的罚款；逾期未改正的，处5万元以上10万元以下的罚款，对其直接负责的主管人员和其他直接责任人员处1万元以上1.3万元以下的罚款； </w:t>
      </w:r>
    </w:p>
    <w:p>
      <w:pPr>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二档：责令限期改正，处2万元以上4万元以下的罚款；逾期未改正的，处10万元以上15万元以下的罚款，对其直接负责的主管人员和其他直接责任人员处1.3万元以上1.6万元以下的罚款； </w:t>
      </w:r>
    </w:p>
    <w:p>
      <w:pPr>
        <w:ind w:firstLine="640"/>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三档：责令限期改正，处4万元以上5万元以下的罚款；逾期未改正的，责令停产停业整顿，并处15万元以上20万元以下的罚款，对其直接负责的主管人员和其他直接责任人员处1.6万元以上2万元以下的罚款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烟花爆竹生产企业、批发企业未建立从业人员、外来人员、车辆出入厂（库）区登记制度。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十七条：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 未建立从业人员、外来人员、车辆出入厂（库）区登记制度的。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一档：未建立从业人员、外来人员、车辆出入厂(库)区登记制度，有三种情形中1种的；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二档：未建立从业人员、外来人员、车辆出入厂(库)区登记制度，有三种情形中2种的；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三档：未建立从业人员、外来人员、车辆出入厂(库)区登记制度，三种情形均存在的。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一档：责令限期改正，可以处3万元以下的罚款；逾期未改正的，责令停产停业整顿，处10万元以上13万元以下的罚款，对其直接负责的主管人员和其他直接责任人员处2万元以上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二档：责令限期改正，处3万元以上7万元以下的罚款；逾期未改正的，责令停产停业整顿，处13万元以上17万元以下的罚款，对其直接负责的主管人员和其他直接责任人员处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万元以上4万元以下的罚款；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三档：责令限期改正，处7万元以上10万元以下的罚款；逾期未改正的，责令停产停业整顿，处17万元以上20万元以下的罚款，对其直接负责的主管人员和其他直接责任人员处4万元以上5万元以下的罚款。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w:t>
      </w:r>
      <w:r>
        <w:rPr>
          <w:rFonts w:hint="eastAsia" w:ascii="仿宋_GB2312" w:hAnsi="仿宋_GB2312" w:eastAsia="仿宋_GB2312" w:cs="仿宋_GB2312"/>
          <w:i w:val="0"/>
          <w:caps w:val="0"/>
          <w:color w:val="auto"/>
          <w:spacing w:val="0"/>
          <w:sz w:val="32"/>
          <w:szCs w:val="32"/>
          <w:highlight w:val="none"/>
          <w:shd w:val="clear" w:color="auto" w:fill="FFFFFF"/>
        </w:rPr>
        <w:t>生产企业和经营黑火药、引火线的批发企业未制定专人管理、登记、分发黑火药、引火线、烟火药及库存和中转效果件的安全管理制度。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十八条：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五条规定：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未制定专人管理、登记、分发黑火药、引火线、烟火药及库存和中转效果件的安全管理制度的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一档：专人管理、登记、分发黑火药、引火线、烟火药及库存和中转效果件的安全管理制度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有1项未制定的；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二档：专人管理、登记、分发黑火药、引火线、烟火药及库存和中转效果件的安全管理制度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有2项未制定的；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三档：专人管理、登记、分发黑火药、引火线、烟火药及库存和中转效果件的安全管理制度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有3项以上未制定的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一档：责令限期改正，可以处3万元以下的罚款；逾期未改正的，责令停产停业整顿，处10万元以上13万元以下的罚款，对其直接负责的主管人员和其他直接责任人员处2万元以上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二档：责令限期改正，处3万元以上7万元以下的罚款；逾期未改正的，责令停产停业整顿，处13万元以上17万元以下的罚款，对其直接负责的主管人员和其他直接责任人员处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万元以上4万元以下的罚款；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三档：责令限期改正，处7万元以上10万元以下的罚款；逾期未改正的，责令停产停业整顿，处17万元以上20万元以下的罚款，对其直接负责的主管人员和其他直接责任人员处4万元以上5万元以下的罚款。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【裁量基准】违反前款规定的违法行为，按照以下裁量阶次处以罚款：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1.未制定专人管理、登记、分发黑火药、引火线、烟火药及库存和中转效果件的安全管理制度，责令限期改正，可以处5万元以下的罚款；逾期未改正，缺少其中一项制度的，处10万元以上15万元以下的罚款，对其直接负责的主管人员和其他直接责任人员处2万元以上3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2未制定专人管理、登记、分发黑火药、引火线、烟火药及库存和中转效果件的安全管理制度，责令限期改正，可以处5万元以上10万元以下的罚款；逾期未改正，缺少其中两项以上制度的，处15万元以上20万元以下的罚款，对其直接负责的主管人员和其他直接责任人员处3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烟花爆竹生产企业、批发企业未建立烟花爆竹买卖合同管理制度。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㈢未建立烟花爆竹买卖合同管理制度的。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一档：有1.3级仓库，未建立烟花爆竹买卖合同管理制度的；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二档：有1.1-2级仓库，未建立烟花爆竹买卖合同管理制度的。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一档：责令限期改正，可以处5万元以下的罚款；逾期未改正的，责令停产停业整顿，处10万元以上15万元以下的罚款，对其直接负责的主管人员和其他直接责任人员处2万元以上3.5万元以下的罚款；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二档：责令限期改正，处5万元以上10万元以下的罚款；逾期未改正的，责令停产停业整顿，处15万元以上20万元以下的罚款，对其直接负责的主管人员和其他直接责任人员处3.5万元以上5万元以下的罚款。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烟花爆竹生产企业、批发企业未按规定建立烟花爆竹流向管理制度。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㈣未按规定建立烟花爆竹流向管理制度的。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一档：有1.3级仓库，未按规定建立烟花爆竹流向管理制度的；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二档：有1.1-2级仓库，未按规定建立烟花爆竹流向管理制度的。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一档：责令限期改正，可以处5万元以下的罚款；逾期未改正的，责令停产停业整顿，处10万元以上15万元以下的罚款，对其直接负责的主管人员和其他直接责任人员处2万元以上3.5万元以下的罚款；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二档：责令限期改正，处5万元以上10万元以下的罚款；逾期未改正的，责令停产停业整顿，处15万元以上20万元以下的罚款，对其直接负责的主管人员和其他直接责任人员处3.5万元以上5万元以下的罚款。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烟花爆竹零售经营者存放的烟花爆竹数量超过零售许可证载明范围。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【法律规定】《烟花爆竹经营许可实施办法》第二十三条第三款：零售点存放的烟花爆竹品种和数量，不得超过烟花爆竹经营许可证载明的范围和限量。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default" w:ascii="仿宋_GB2312" w:hAnsi="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lang w:eastAsia="zh-CN"/>
        </w:rPr>
        <w:t>省烟花爆竹安全管理办法》第十六条</w:t>
      </w:r>
      <w:r>
        <w:rPr>
          <w:rFonts w:hint="eastAsia" w:ascii="仿宋_GB2312" w:hAnsi="仿宋_GB2312" w:cs="仿宋_GB2312"/>
          <w:i w:val="0"/>
          <w:caps w:val="0"/>
          <w:color w:val="auto"/>
          <w:spacing w:val="0"/>
          <w:sz w:val="32"/>
          <w:szCs w:val="32"/>
          <w:highlight w:val="none"/>
          <w:shd w:val="clear" w:color="auto" w:fill="FFFFFF"/>
          <w:lang w:val="en-US" w:eastAsia="zh-CN"/>
        </w:rPr>
        <w:t>第三款：烟花爆竹零售经营者不得违反《烟花爆竹经营（零售）许可证》载明的烟花爆炸种类和限制存放数量的规定存放烟花爆竹。</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【处罚依据】《烟花爆竹经营许可实施办法》第三十五条第㈡项：零售经营者有下列行为之一的，责令其限期改正，处1000元以上5000元以下的罚款；情节严重的，处5000元以上30000元以下的罚款：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㈡存放的烟花爆竹数量超过零售许可证载明范围的。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《烟花爆竹生产经营安全规定》第三十六条：零售经营者有下列行为之一的，责令其限期改正，可以处一千元以上五千元以下的罚款；逾期未改正的，处五千元以上一万元以下的罚款：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㈠超越许可证载明限量储存烟花爆竹的。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一档：存放的烟花爆竹数量超过零售许可证载明范围，超出限量50%以下的；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二档：存放的烟花爆竹数量超过零售许可证载明范围，超出限量50%以上100%以下的；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三档：存放的烟花爆竹数量超过零售许可证载明范围，超出限量100%以上的。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一档：责令限期改正，处1000元以上3000元以下的罚款，逾期不改正的，处5000元以上7500元以下的罚款；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二档：责令限期改正，处3000元以上5000元以下的罚款，逾期不改正的，处7500元以上1万元以下的罚款；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三档：责令限期改正，处5000元以上3万元以下的罚款。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烟花爆竹批发企业对假冒伪劣、过期、含有超量、违禁药物以及其他存在严重质量问题的烟花爆竹未及时销毁。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【法律规定】《烟花爆竹经营许可实施办法》第二十四条第一款：批发企业对非法生产、假冒伪劣、过期、含有违禁药物以及其他存在严重质量问题的烟花爆竹，应当及时、妥善销毁。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㈤对假冒伪劣、过期、含有超量、违禁药物以及其他存在严重质量问题的烟花爆竹未及时销毁的。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一档：假冒伪劣、过期、含有超量、违禁药物以及其他存在严重质量问题的烟花爆竹未及时销毁，数量占批准储存总量10%以下的；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二档：假冒伪劣、过期、含有超量、违禁药物以及其他存在严重质量问题的烟花爆竹未及时销毁，数量占批准储存总量10%以上30%以下的；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三档：假冒伪劣、过期、含有超量、违禁药物以及其他存在严重质量问题的烟花爆竹未及时销毁，数量占批准储存总量30%以上的。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烟花爆竹批发企业未向零售经营者或者零售经营场所提供烟花爆竹配送服务。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七条：批发企业应当向零售经营者及零售经营场所提供烟花爆竹配送服务。配送烟花爆竹抵达零售经营场所装卸作业时，应当轻拿轻放、妥善码放，禁止碰撞、拖拉、抛摔、翻滚、摩擦、挤压等不安全行为。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【处罚依据】《烟花爆竹生产经营安全规定》第三十三条：生产企业、批发企业有下列行为之一的，责令限期改正；逾期未改正的，处一万元以上三万元以下的罚款：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㈡未向零售经营者或者零售经营场所提供烟花爆竹配送服务的。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val="en-US"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未向</w:t>
      </w:r>
      <w:r>
        <w:rPr>
          <w:rFonts w:hint="eastAsia" w:ascii="仿宋_GB2312" w:hAnsi="仿宋_GB2312" w:cs="仿宋_GB2312"/>
          <w:i w:val="0"/>
          <w:caps w:val="0"/>
          <w:color w:val="auto"/>
          <w:spacing w:val="0"/>
          <w:sz w:val="32"/>
          <w:szCs w:val="32"/>
          <w:highlight w:val="none"/>
          <w:shd w:val="clear" w:color="auto" w:fill="FFFFFF"/>
          <w:lang w:val="en-US" w:eastAsia="zh-CN"/>
        </w:rPr>
        <w:t>1～5家</w:t>
      </w:r>
      <w:r>
        <w:rPr>
          <w:rFonts w:hint="eastAsia" w:ascii="仿宋_GB2312" w:hAnsi="仿宋_GB2312" w:eastAsia="仿宋_GB2312" w:cs="仿宋_GB2312"/>
          <w:i w:val="0"/>
          <w:caps w:val="0"/>
          <w:color w:val="auto"/>
          <w:spacing w:val="0"/>
          <w:sz w:val="32"/>
          <w:szCs w:val="32"/>
          <w:highlight w:val="none"/>
          <w:shd w:val="clear" w:color="auto" w:fill="FFFFFF"/>
        </w:rPr>
        <w:t>零售经营者或者零售经营场所提供烟花爆竹配送服务的；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val="en-US"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未向</w:t>
      </w:r>
      <w:r>
        <w:rPr>
          <w:rFonts w:hint="eastAsia" w:ascii="仿宋_GB2312" w:hAnsi="仿宋_GB2312" w:cs="仿宋_GB2312"/>
          <w:i w:val="0"/>
          <w:caps w:val="0"/>
          <w:color w:val="auto"/>
          <w:spacing w:val="0"/>
          <w:sz w:val="32"/>
          <w:szCs w:val="32"/>
          <w:highlight w:val="none"/>
          <w:shd w:val="clear" w:color="auto" w:fill="FFFFFF"/>
          <w:lang w:val="en-US" w:eastAsia="zh-CN"/>
        </w:rPr>
        <w:t>5家以上</w:t>
      </w:r>
      <w:r>
        <w:rPr>
          <w:rFonts w:hint="eastAsia" w:ascii="仿宋_GB2312" w:hAnsi="仿宋_GB2312" w:eastAsia="仿宋_GB2312" w:cs="仿宋_GB2312"/>
          <w:i w:val="0"/>
          <w:caps w:val="0"/>
          <w:color w:val="auto"/>
          <w:spacing w:val="0"/>
          <w:sz w:val="32"/>
          <w:szCs w:val="32"/>
          <w:highlight w:val="none"/>
          <w:shd w:val="clear" w:color="auto" w:fill="FFFFFF"/>
        </w:rPr>
        <w:t>零售经营者或者零售经营场所提供烟花爆竹配送服务的。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一档：责令改正；逾期未改正的，处1万元以上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烟花爆竹零售经营者到批发企业仓库自行提取烟花爆竹。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【法律规定】《烟花爆竹生产经营安全规定》第二十八条：零售经营者应当向批发企业采购烟花爆竹并接受批发企业配送服务，不得到企业仓库自行提取烟花爆竹。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【处罚依据】《烟花爆竹生产经营安全规定》第三十六条：零售经营者有下列行为之一的，责令其限期改正，可以处一千元以上五千元以下的罚款；逾期未改正的，处五千元以上一万元以下的罚款：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㈡到批发企业仓库自行提取烟花爆竹的。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一档：到批发企业仓库自行提取烟花爆竹，有1次的；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二档：到批发企业仓库自行提取烟花爆竹，有2次的；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三档：到批发企业仓库自行提取烟花爆竹，有3次以上的。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一档：责令限期改正，可以处1000元以上2</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00元以下的罚款；逾期未改正的，处5000元以上6</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w:t>
      </w:r>
      <w:r>
        <w:rPr>
          <w:rFonts w:hint="eastAsia" w:ascii="仿宋_GB2312" w:hAnsi="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00元以下的罚款；逾期未改正的，处6</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00元以上8</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00元以上5000元以下的罚款；逾期未改正的，处8</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00元以上1万元以下的罚款。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黑火药、引火线批发企业未将黑火药、引火线的采购、销售记录报所在地县级安全监管局备案</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【法律规定】《烟花爆竹经营许可实施办法》第二十五条第二款：黑火药、引火线批发企业的采购、销售记录，应当自购买或者销售之日起3日内报所在地县级安全监管局备案。</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【处罚依据】《烟花爆竹经营许可实施办法》第三十二条：批发企业有下列行为之一的，责令其限期改正，处5000元以上3万元以下的罚款：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㈦</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未将黑火药、引火线的采购、销售记录报所在地县级安全监管局备案的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一档：未将黑火药、引火线的采购或销售记录报所在地县级安全监管局备案的；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二档：未将黑火药、引火线的采购和销售记录报所在地县级安全监管局备案的。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责令限期改正，处5000元以上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1</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万元以下的罚款</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w:t>
      </w:r>
      <w:r>
        <w:rPr>
          <w:rFonts w:hint="default" w:ascii="仿宋_GB2312" w:hAnsi="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责令限期改正，处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1</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万元以上3万元以下的罚款</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烟花爆竹生产经营单位拒绝、阻挠受安全生产监督管理部门委托的专业技术服务机构开展检验、检测。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【法律规定】《烟花爆竹生产经营安全规定》第三十条第二款：生产经营单位不得拒绝、阻挠安全生产监督管理部门委托的专业技术服务机构开展检验检测工作。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烟花爆竹生产经营安全规定》第三十七条：生产经营单位有下列行为之一的，责令改正；拒不改正的，处一万元以上三万元以下的罚款，对其直接负责的主管人员和其他直接责任人员处五千元以上一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㈡拒绝、阻挠受安全生产监督管理部门委托的专业技术服务机构开展检验、检测的。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一档：拒绝受安全生产监督管理部门委托的专业技术服务机构开展检验、检测的；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二档：阻挠受安全生产监督管理部门委托的专业技术服务机构开展检验、检测的。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一档：责令改正，拒不改正的，处1万元以上2万元以下的罚款，对其直接负责的主管人员和其他直接责任人员处5000元以上7500元以下的罚款；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二档：责令改正，拒不改正的，处2万元以上3万元以下的罚款，对其直接负责的主管人员和其他直接责任人员处7500元以上1万元以下的罚款。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269" w:name="_Toc1777"/>
      <w:bookmarkStart w:id="270" w:name="_Toc19531"/>
      <w:bookmarkStart w:id="271" w:name="_Toc13864"/>
      <w:bookmarkStart w:id="272" w:name="_Toc21222"/>
      <w:bookmarkStart w:id="273" w:name="_Toc17753"/>
      <w:bookmarkStart w:id="274" w:name="_Toc31865"/>
      <w:bookmarkStart w:id="275" w:name="_Toc10621"/>
      <w:bookmarkStart w:id="276" w:name="_Toc1118333109"/>
      <w:r>
        <w:rPr>
          <w:rFonts w:hint="eastAsia" w:ascii="黑体" w:hAnsi="黑体" w:eastAsia="黑体" w:cs="黑体"/>
          <w:b w:val="0"/>
          <w:bCs w:val="0"/>
          <w:i w:val="0"/>
          <w:caps w:val="0"/>
          <w:color w:val="auto"/>
          <w:spacing w:val="0"/>
          <w:sz w:val="32"/>
          <w:szCs w:val="32"/>
          <w:highlight w:val="none"/>
          <w:shd w:val="clear" w:color="auto" w:fill="FFFFFF"/>
          <w:lang w:val="en-US" w:eastAsia="zh-CN"/>
        </w:rPr>
        <w:t>四</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冶金等工贸行业领域行政执法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269"/>
      <w:bookmarkEnd w:id="270"/>
      <w:bookmarkEnd w:id="271"/>
      <w:bookmarkEnd w:id="272"/>
      <w:bookmarkEnd w:id="273"/>
      <w:bookmarkEnd w:id="274"/>
      <w:bookmarkEnd w:id="275"/>
      <w:bookmarkEnd w:id="27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277" w:name="_Toc25874"/>
      <w:bookmarkStart w:id="278" w:name="_Toc29595"/>
      <w:bookmarkStart w:id="279" w:name="_Toc772523033"/>
      <w:bookmarkStart w:id="280" w:name="_Toc31162"/>
      <w:bookmarkStart w:id="281" w:name="_Toc8995"/>
      <w:bookmarkStart w:id="282" w:name="_Toc10436"/>
      <w:bookmarkStart w:id="283" w:name="_Toc30795"/>
      <w:bookmarkStart w:id="284" w:name="_Toc10542"/>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粉尘涉爆类</w:t>
      </w:r>
      <w:bookmarkEnd w:id="277"/>
      <w:bookmarkEnd w:id="278"/>
      <w:bookmarkEnd w:id="279"/>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rPr>
        <w:t>粉尘涉爆企业未在产生、输送、收集、贮存可燃性粉尘，并且有较大危险因素的场所、设施和设备上设置明显的安全警示标志</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第三十五条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生产经营单位应当在有较大危险因素的生产经营场所和有关设施、设备上，设置明显的安全警示标志。</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《工贸企业粉尘防爆安全规定》第十一条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粉尘涉爆企业应当在粉尘爆炸较大危险因素的工艺、场所、设施设备和岗位，设置安全警示标志。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未在有较大危险因素的生产经营场所和有关设施、设备上设置明显的安全警示标志的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cs="仿宋_GB2312"/>
          <w:color w:val="auto"/>
          <w:sz w:val="32"/>
          <w:szCs w:val="32"/>
          <w:highlight w:val="none"/>
          <w:shd w:val="clear" w:color="auto" w:fill="FFFFFF"/>
        </w:rPr>
        <w:t>未在产生、输送、收集、贮存可燃性粉尘，并且有较大危险因素的场所、设施和设备上设置明显的安全警示标志的</w:t>
      </w:r>
      <w:r>
        <w:rPr>
          <w:rFonts w:hint="eastAsia" w:ascii="仿宋_GB2312" w:hAnsi="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color w:val="auto"/>
          <w:sz w:val="32"/>
          <w:szCs w:val="32"/>
          <w:highlight w:val="none"/>
          <w:shd w:val="clear" w:color="auto" w:fill="FFFFFF"/>
        </w:rPr>
        <w:t>未在产生、输送、收集、贮存可燃性粉尘，并且有较大危险因素的场所、设施和设备上设置明显的安全警示标志</w:t>
      </w:r>
      <w:r>
        <w:rPr>
          <w:rFonts w:hint="eastAsia" w:ascii="仿宋_GB2312" w:hAnsi="仿宋_GB2312" w:eastAsia="仿宋_GB2312" w:cs="仿宋_GB2312"/>
          <w:i w:val="0"/>
          <w:caps w:val="0"/>
          <w:color w:val="auto"/>
          <w:spacing w:val="0"/>
          <w:sz w:val="32"/>
          <w:szCs w:val="32"/>
          <w:highlight w:val="none"/>
          <w:shd w:val="clear" w:color="auto" w:fill="FFFFFF"/>
        </w:rPr>
        <w:t>，有3处以下的；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color w:val="auto"/>
          <w:sz w:val="32"/>
          <w:szCs w:val="32"/>
          <w:highlight w:val="none"/>
          <w:shd w:val="clear" w:color="auto" w:fill="FFFFFF"/>
        </w:rPr>
        <w:t>未在产生、输送、收集、贮存可燃性粉尘，并且有较大危险因素的场所、设施和设备上设置明显的安全警示标志</w:t>
      </w:r>
      <w:r>
        <w:rPr>
          <w:rFonts w:hint="eastAsia" w:ascii="仿宋_GB2312" w:hAnsi="仿宋_GB2312" w:eastAsia="仿宋_GB2312" w:cs="仿宋_GB2312"/>
          <w:i w:val="0"/>
          <w:caps w:val="0"/>
          <w:color w:val="auto"/>
          <w:spacing w:val="0"/>
          <w:sz w:val="32"/>
          <w:szCs w:val="32"/>
          <w:highlight w:val="none"/>
          <w:shd w:val="clear" w:color="auto" w:fill="FFFFFF"/>
        </w:rPr>
        <w:t>，有3处以上10处以下的；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color w:val="auto"/>
          <w:sz w:val="32"/>
          <w:szCs w:val="32"/>
          <w:highlight w:val="none"/>
          <w:shd w:val="clear" w:color="auto" w:fill="FFFFFF"/>
        </w:rPr>
        <w:t>未在产生、输送、收集、贮存可燃性粉尘，并且有较大危险因素的场所、设施和设备上设置明显的安全警示标志</w:t>
      </w:r>
      <w:r>
        <w:rPr>
          <w:rFonts w:hint="eastAsia" w:ascii="仿宋_GB2312" w:hAnsi="仿宋_GB2312" w:eastAsia="仿宋_GB2312" w:cs="仿宋_GB2312"/>
          <w:i w:val="0"/>
          <w:caps w:val="0"/>
          <w:color w:val="auto"/>
          <w:spacing w:val="0"/>
          <w:sz w:val="32"/>
          <w:szCs w:val="32"/>
          <w:highlight w:val="none"/>
          <w:shd w:val="clear" w:color="auto" w:fill="FFFFFF"/>
        </w:rPr>
        <w:t>，有10处以上的。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bookmarkStart w:id="285" w:name="_Toc7655"/>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bookmarkEnd w:id="285"/>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粉尘涉爆企业粉尘防爆安全设备的安装、使用、检测、改造和报废不符合国家标准或者行业标准。</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第三十六条第一款：安全设备的设计、制造、安装、使用、检测、维修、改造和报废，应当符合国家标准或者行业标准。</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rPr>
        <w:t>《工贸企业粉尘防爆安全规定》第十七条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安全设备的安装、使用、检测、改造和报废不符合国家标准或者行业标准的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cs="仿宋_GB2312"/>
          <w:color w:val="auto"/>
          <w:sz w:val="32"/>
          <w:szCs w:val="32"/>
          <w:highlight w:val="none"/>
          <w:shd w:val="clear" w:color="auto" w:fill="FFFFFF"/>
        </w:rPr>
        <w:t>粉尘防爆安全设备的安装、使用、检测、改造和报废不符合国家标准或者行业标准的</w:t>
      </w:r>
      <w:r>
        <w:rPr>
          <w:rFonts w:hint="eastAsia" w:ascii="仿宋_GB2312" w:hAnsi="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color w:val="auto"/>
          <w:sz w:val="32"/>
          <w:szCs w:val="32"/>
          <w:highlight w:val="none"/>
          <w:shd w:val="clear" w:color="auto" w:fill="FFFFFF"/>
        </w:rPr>
        <w:t>粉尘防爆安全设备的安装、使用、检测、改造和报废不符合国家标准或者行业标准</w:t>
      </w:r>
      <w:r>
        <w:rPr>
          <w:rFonts w:hint="eastAsia" w:ascii="仿宋_GB2312" w:hAnsi="仿宋_GB2312" w:eastAsia="仿宋_GB2312" w:cs="仿宋_GB2312"/>
          <w:i w:val="0"/>
          <w:caps w:val="0"/>
          <w:color w:val="auto"/>
          <w:spacing w:val="0"/>
          <w:sz w:val="32"/>
          <w:szCs w:val="32"/>
          <w:highlight w:val="none"/>
          <w:shd w:val="clear" w:color="auto" w:fill="FFFFFF"/>
        </w:rPr>
        <w:t>，有1台(套)的；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color w:val="auto"/>
          <w:sz w:val="32"/>
          <w:szCs w:val="32"/>
          <w:highlight w:val="none"/>
          <w:shd w:val="clear" w:color="auto" w:fill="FFFFFF"/>
        </w:rPr>
        <w:t>粉尘防爆安全设备的安装、使用、检测、改造和报废不符合国家标准或者行业标准</w:t>
      </w:r>
      <w:r>
        <w:rPr>
          <w:rFonts w:hint="eastAsia" w:ascii="仿宋_GB2312" w:hAnsi="仿宋_GB2312" w:eastAsia="仿宋_GB2312" w:cs="仿宋_GB2312"/>
          <w:i w:val="0"/>
          <w:caps w:val="0"/>
          <w:color w:val="auto"/>
          <w:spacing w:val="0"/>
          <w:sz w:val="32"/>
          <w:szCs w:val="32"/>
          <w:highlight w:val="none"/>
          <w:shd w:val="clear" w:color="auto" w:fill="FFFFFF"/>
        </w:rPr>
        <w:t>，有2台(套)的；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color w:val="auto"/>
          <w:sz w:val="32"/>
          <w:szCs w:val="32"/>
          <w:highlight w:val="none"/>
          <w:shd w:val="clear" w:color="auto" w:fill="FFFFFF"/>
        </w:rPr>
        <w:t>粉尘防爆安全设备的安装、使用、检测、改造和报废不符合国家标准或者行业标准</w:t>
      </w:r>
      <w:r>
        <w:rPr>
          <w:rFonts w:hint="eastAsia" w:ascii="仿宋_GB2312" w:hAnsi="仿宋_GB2312" w:eastAsia="仿宋_GB2312" w:cs="仿宋_GB2312"/>
          <w:i w:val="0"/>
          <w:caps w:val="0"/>
          <w:color w:val="auto"/>
          <w:spacing w:val="0"/>
          <w:sz w:val="32"/>
          <w:szCs w:val="32"/>
          <w:highlight w:val="none"/>
          <w:shd w:val="clear" w:color="auto" w:fill="FFFFFF"/>
        </w:rPr>
        <w:t>，有3台(套)以上的。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粉尘涉爆企业未对粉尘防爆安全设备进行经常性维护、保养和定期检测或者检查。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第三十六条第二款：生产经营单位必须对安全设备进行经常性维护、保养，并定期检测，保证正常运转。维护、保养、检测应当作好记录，并由有关人员签字。</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《工贸企业粉尘防爆安全规定》第十七条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未对安全设备进行经常性维护、保养和定期检测的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eastAsia="zh-CN"/>
        </w:rPr>
      </w:pPr>
      <w:r>
        <w:rPr>
          <w:rFonts w:hint="eastAsia" w:ascii="仿宋_GB2312" w:hAnsi="仿宋_GB2312" w:cs="仿宋_GB2312"/>
          <w:color w:val="auto"/>
          <w:sz w:val="32"/>
          <w:szCs w:val="32"/>
          <w:highlight w:val="none"/>
          <w:shd w:val="clear" w:color="auto" w:fill="FFFFFF"/>
          <w:lang w:val="en-US" w:eastAsia="zh-CN"/>
        </w:rPr>
        <w:t>㈢</w:t>
      </w:r>
      <w:r>
        <w:rPr>
          <w:rFonts w:hint="eastAsia" w:ascii="仿宋_GB2312" w:hAnsi="仿宋_GB2312" w:cs="仿宋_GB2312"/>
          <w:color w:val="auto"/>
          <w:sz w:val="32"/>
          <w:szCs w:val="32"/>
          <w:highlight w:val="none"/>
          <w:shd w:val="clear" w:color="auto" w:fill="FFFFFF"/>
        </w:rPr>
        <w:t>未对粉尘防爆安全设备进行经常性维护、保养和定期检测或者检查的</w:t>
      </w:r>
      <w:r>
        <w:rPr>
          <w:rFonts w:hint="eastAsia" w:ascii="仿宋_GB2312" w:hAnsi="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color w:val="auto"/>
          <w:sz w:val="32"/>
          <w:szCs w:val="32"/>
          <w:highlight w:val="none"/>
          <w:shd w:val="clear" w:color="auto" w:fill="FFFFFF"/>
        </w:rPr>
        <w:t>未对粉尘防爆安全设备进行经常性维护、保养和定期检测</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有</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处以下的；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w:t>
      </w:r>
      <w:r>
        <w:rPr>
          <w:rFonts w:hint="eastAsia" w:ascii="仿宋_GB2312" w:hAnsi="仿宋_GB2312" w:eastAsia="仿宋_GB2312" w:cs="仿宋_GB2312"/>
          <w:color w:val="auto"/>
          <w:sz w:val="32"/>
          <w:szCs w:val="32"/>
          <w:highlight w:val="none"/>
          <w:shd w:val="clear" w:color="auto" w:fill="FFFFFF"/>
        </w:rPr>
        <w:t>未对粉尘防爆安全设备进行经常性维护、保养和定期检测</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有</w:t>
      </w:r>
      <w:r>
        <w:rPr>
          <w:rFonts w:hint="eastAsia" w:ascii="仿宋_GB2312" w:hAnsi="仿宋_GB2312" w:eastAsia="仿宋_GB2312" w:cs="仿宋_GB2312"/>
          <w:i w:val="0"/>
          <w:caps w:val="0"/>
          <w:color w:val="auto"/>
          <w:spacing w:val="0"/>
          <w:sz w:val="32"/>
          <w:szCs w:val="32"/>
          <w:highlight w:val="none"/>
          <w:shd w:val="clear" w:color="auto" w:fill="FFFFFF"/>
        </w:rPr>
        <w:t>4处以上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处以下的</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color w:val="auto"/>
          <w:sz w:val="32"/>
          <w:szCs w:val="32"/>
          <w:highlight w:val="none"/>
          <w:shd w:val="clear" w:color="auto" w:fill="FFFFFF"/>
        </w:rPr>
        <w:t>未对粉尘防爆安全设备进行经常性维护、保养和定期检测</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有</w:t>
      </w:r>
      <w:r>
        <w:rPr>
          <w:rFonts w:hint="eastAsia" w:ascii="仿宋_GB2312" w:hAnsi="仿宋_GB2312" w:eastAsia="仿宋_GB2312" w:cs="仿宋_GB2312"/>
          <w:i w:val="0"/>
          <w:caps w:val="0"/>
          <w:color w:val="auto"/>
          <w:spacing w:val="0"/>
          <w:sz w:val="32"/>
          <w:szCs w:val="32"/>
          <w:highlight w:val="none"/>
          <w:shd w:val="clear" w:color="auto" w:fill="FFFFFF"/>
        </w:rPr>
        <w:t>8 处</w:t>
      </w:r>
      <w:r>
        <w:rPr>
          <w:rFonts w:hint="eastAsia" w:ascii="仿宋_GB2312" w:hAnsi="仿宋_GB2312" w:eastAsia="仿宋_GB2312" w:cs="仿宋_GB2312"/>
          <w:color w:val="auto"/>
          <w:sz w:val="32"/>
          <w:szCs w:val="32"/>
          <w:highlight w:val="none"/>
          <w:shd w:val="clear" w:color="auto" w:fill="FFFFFF"/>
        </w:rPr>
        <w:t>以</w:t>
      </w:r>
      <w:r>
        <w:rPr>
          <w:rFonts w:hint="eastAsia" w:ascii="仿宋_GB2312" w:hAnsi="仿宋_GB2312" w:eastAsia="仿宋_GB2312" w:cs="仿宋_GB2312"/>
          <w:color w:val="auto"/>
          <w:sz w:val="32"/>
          <w:szCs w:val="32"/>
          <w:highlight w:val="none"/>
          <w:shd w:val="clear" w:color="auto" w:fill="FFFFFF"/>
          <w:lang w:eastAsia="zh-CN"/>
        </w:rPr>
        <w:t>上</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hAnsi="仿宋_GB2312" w:eastAsia="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粉尘涉爆企业未为粉尘作业岗位相关从业人员提供符合国家标准或者行业标准的劳动防护用品。</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第四十五条：生产经营单位必须为从业人员提供符合国家标准或者行业标准的劳动防护用品，并监督、教育从业人员按照使用规则佩戴、使用。</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《工贸企业粉尘防爆安全规定》第九条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粉尘涉爆企业应当为粉尘作业岗位从业人员提供符合国家标准或者行业标准的劳动防护用品，并监督、教育从业人员按照使用规则佩戴、使用。</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未为从业人员提供符合国家标准或者行业标准的劳动防护用品的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eastAsia="zh-CN"/>
        </w:rPr>
      </w:pPr>
      <w:r>
        <w:rPr>
          <w:rFonts w:hint="eastAsia" w:ascii="仿宋_GB2312" w:hAnsi="仿宋_GB2312" w:cs="仿宋_GB2312"/>
          <w:color w:val="auto"/>
          <w:sz w:val="32"/>
          <w:szCs w:val="32"/>
          <w:highlight w:val="none"/>
          <w:shd w:val="clear" w:color="auto" w:fill="FFFFFF"/>
          <w:lang w:val="en-US" w:eastAsia="zh-CN"/>
        </w:rPr>
        <w:t>㈣</w:t>
      </w:r>
      <w:r>
        <w:rPr>
          <w:rFonts w:hint="eastAsia" w:ascii="仿宋_GB2312" w:hAnsi="仿宋_GB2312" w:cs="仿宋_GB2312"/>
          <w:color w:val="auto"/>
          <w:sz w:val="32"/>
          <w:szCs w:val="32"/>
          <w:highlight w:val="none"/>
          <w:shd w:val="clear" w:color="auto" w:fill="FFFFFF"/>
        </w:rPr>
        <w:t>未为粉尘作业岗位相关从业人员提供符合国家标准或者行业标准的劳动防护用品的</w:t>
      </w:r>
      <w:r>
        <w:rPr>
          <w:rFonts w:hint="eastAsia" w:ascii="仿宋_GB2312" w:hAnsi="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一档：未为5名以下</w:t>
      </w:r>
      <w:r>
        <w:rPr>
          <w:rFonts w:hint="eastAsia" w:ascii="仿宋_GB2312" w:hAnsi="仿宋_GB2312" w:eastAsia="仿宋_GB2312" w:cs="仿宋_GB2312"/>
          <w:color w:val="auto"/>
          <w:sz w:val="32"/>
          <w:szCs w:val="32"/>
          <w:highlight w:val="none"/>
          <w:shd w:val="clear" w:color="auto" w:fill="FFFFFF"/>
        </w:rPr>
        <w:t>粉尘作业岗位相关从业人员提供符合国家标准或者行业标准的劳动防护用品</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二档：未为5名以上10名以下</w:t>
      </w:r>
      <w:r>
        <w:rPr>
          <w:rFonts w:hint="eastAsia" w:ascii="仿宋_GB2312" w:hAnsi="仿宋_GB2312" w:eastAsia="仿宋_GB2312" w:cs="仿宋_GB2312"/>
          <w:color w:val="auto"/>
          <w:sz w:val="32"/>
          <w:szCs w:val="32"/>
          <w:highlight w:val="none"/>
          <w:shd w:val="clear" w:color="auto" w:fill="FFFFFF"/>
        </w:rPr>
        <w:t>粉尘作业岗位相关从业人员提供符合国家标准或者行业标准的劳动防护用品</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三档：未为10名以上从业人员</w:t>
      </w:r>
      <w:r>
        <w:rPr>
          <w:rFonts w:hint="eastAsia" w:ascii="仿宋_GB2312" w:hAnsi="仿宋_GB2312" w:eastAsia="仿宋_GB2312" w:cs="仿宋_GB2312"/>
          <w:color w:val="auto"/>
          <w:sz w:val="32"/>
          <w:szCs w:val="32"/>
          <w:highlight w:val="none"/>
          <w:shd w:val="clear" w:color="auto" w:fill="FFFFFF"/>
        </w:rPr>
        <w:t>粉尘作业岗位相关从业人员提供符合国家标准或者行业标准的劳动防护用品</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一档：责令限期改正，处2万元以下的罚款；逾期未改正的，处5万元以上10万元以下的罚款，对其直接负责的主管人员和其他直接责任人员处1万元以上1.3万元以下的罚款；</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二档：责令限期改正，处2万元以上4万元以下的罚款；逾期未改正的，处10万元以上15万元以下的罚款，对其直接负责的主管人员和其他直接责任人员处1.3万元以上1.6万元以下的罚款；</w:t>
      </w:r>
    </w:p>
    <w:p>
      <w:pPr>
        <w:pStyle w:val="2"/>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三档：责令限期改正，处4万元以上5万元以下的罚款；逾期未改正的，责令停产停业整顿，处15万元以上20万元以下的罚款，对其直接负责的主管人员和其他直接责任人员处1.6万元以上2万元以下的罚款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粉尘涉爆企业关闭、破坏直接关系粉尘防爆安全的监控、报警、防控等设备、设施，或者篡改、隐瞒、销毁其相关数据、信息</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第三十六条第三款：生产经营单位不得关闭、破坏直接关系生产安全的监控、报警、防护、救生设备、设施，或者篡改、隐瞒、销毁其相关数据、信息。</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《工贸企业粉尘防爆安全规定》第十七条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关闭、破坏直接关系生产安全的监控、报警、防护、救生设备、设施，或者篡改、隐瞒、销毁其相关数据、信息的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lang w:val="en-US" w:eastAsia="zh-CN"/>
        </w:rPr>
        <w:t>㈤</w:t>
      </w:r>
      <w:r>
        <w:rPr>
          <w:rFonts w:hint="eastAsia" w:ascii="仿宋_GB2312" w:hAnsi="仿宋_GB2312" w:cs="仿宋_GB2312"/>
          <w:color w:val="auto"/>
          <w:sz w:val="32"/>
          <w:szCs w:val="32"/>
          <w:highlight w:val="none"/>
          <w:shd w:val="clear" w:color="auto" w:fill="FFFFFF"/>
        </w:rPr>
        <w:t>关闭、破坏直接关系粉尘防爆安全的监控、报警、防控等设备、设施，或者篡改、隐瞒、销毁其相关数据、信息的。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color w:val="auto"/>
          <w:kern w:val="0"/>
          <w:sz w:val="32"/>
          <w:szCs w:val="32"/>
          <w:highlight w:val="none"/>
          <w:shd w:val="clear" w:color="auto" w:fill="FFFFFF"/>
          <w:lang w:bidi="ar"/>
        </w:rPr>
        <w:t>关闭、破坏直接关系粉尘防爆安全的监控、报警、防控等设备、设施，或者篡改、隐瞒、销毁其相关数据、信息</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，涉及1处的；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color w:val="auto"/>
          <w:kern w:val="0"/>
          <w:sz w:val="32"/>
          <w:szCs w:val="32"/>
          <w:highlight w:val="none"/>
          <w:shd w:val="clear" w:color="auto" w:fill="FFFFFF"/>
          <w:lang w:bidi="ar"/>
        </w:rPr>
        <w:t>关闭、破坏直接关系粉尘防爆安全的监控、报警、防控等设备、设施，或者篡改、隐瞒、销毁其相关数据、信息</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，涉及2处的；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color w:val="auto"/>
          <w:kern w:val="0"/>
          <w:sz w:val="32"/>
          <w:szCs w:val="32"/>
          <w:highlight w:val="none"/>
          <w:shd w:val="clear" w:color="auto" w:fill="FFFFFF"/>
          <w:lang w:bidi="ar"/>
        </w:rPr>
        <w:t>关闭、破坏直接关系粉尘防爆安全的监控、报警、防控等设备、设施，或者篡改、隐瞒、销毁其相关数据、信息</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，涉及3处以上的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粉尘涉爆企业未按照规定对有关负责人和粉尘作业岗位相关从业人员进行粉尘防爆专项安全生产教育和培训，或者未如实记录专项安全生产教育和培训情况。</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第二十八条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生产经营单位应当建立安全生产教育和培训档案，如实记录安全生产教育和培训的时间、内容、参加人员以及考核结果等情况。</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第二十九条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第四十四条第一款：生产经营单位应当教育和督促从业人员严格执行本单位的安全生产规章制度和安全操作规程；并向从业人员如实告知作业场所和工作岗位存在的危险因素、防范措施以及事故应急措施。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《工贸企业粉尘防爆安全规定》第八条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rPr>
        <w:t>粉尘涉爆企业应当如实记录粉尘防爆专项安全生产教育和培训的时间、内容及考核等情况，纳入员工教育和培训档案。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未按照规定对从业人员、被派遣劳动者、实习学生进行安全生产教育和培训，或者未按照规定如实告知有关的安全生产事项的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未如实记录安全生产教育和培训情况的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《工贸企业粉尘防爆安全规定》第二十八条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color w:val="auto"/>
          <w:sz w:val="32"/>
          <w:szCs w:val="32"/>
          <w:highlight w:val="none"/>
          <w:shd w:val="clear" w:color="auto" w:fill="FFFFFF"/>
          <w:lang w:eastAsia="zh-CN"/>
        </w:rPr>
      </w:pPr>
      <w:r>
        <w:rPr>
          <w:rFonts w:hint="eastAsia" w:ascii="仿宋_GB2312" w:hAnsi="仿宋_GB2312" w:cs="仿宋_GB2312"/>
          <w:color w:val="auto"/>
          <w:sz w:val="32"/>
          <w:szCs w:val="32"/>
          <w:highlight w:val="none"/>
          <w:shd w:val="clear" w:color="auto" w:fill="FFFFFF"/>
          <w:lang w:val="en-US" w:eastAsia="zh-CN"/>
        </w:rPr>
        <w:t>㈠</w:t>
      </w:r>
      <w:r>
        <w:rPr>
          <w:rFonts w:hint="eastAsia" w:ascii="仿宋_GB2312" w:hAnsi="仿宋_GB2312" w:cs="仿宋_GB2312"/>
          <w:color w:val="auto"/>
          <w:sz w:val="32"/>
          <w:szCs w:val="32"/>
          <w:highlight w:val="none"/>
          <w:shd w:val="clear" w:color="auto" w:fill="FFFFFF"/>
        </w:rPr>
        <w:t>未按照规定对有关负责人和粉尘作业岗位相关从业人员进行粉尘防爆专项安全生产教育和培训，或者未如实记录专项安全生产教育和培训情况的</w:t>
      </w:r>
      <w:r>
        <w:rPr>
          <w:rFonts w:hint="eastAsia" w:ascii="仿宋_GB2312" w:hAnsi="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一档：未按照规定对有关负责人和粉尘作业岗位相关从业人员进行粉尘防爆专项安全生产教育和培训，或者未如实记录专项安全生产教育和培训情况，涉及人数3人以下或者占用人单位总人数比例在10%以下的；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规定对有关负责人和粉尘作业岗位相关从业人员进行粉尘防爆专项安全生产教育和培训，或者未如实记录专项安全生产教育和培训情况，涉及人数3人以上至10人以下或者占用人单位总人数比例在10%以上30%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三档：未按照规定对有关负责人和粉尘作业岗位相关从业人员进行粉尘防爆专项安全生产教育和培训，或者未如实记录专项安全生产教育和培训情况，涉及人数10人以上或者占用人单位总人数比例在30%以上的。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粉尘涉爆企业未如实记录粉尘防爆隐患排查治理情况或者未向从业人员通报。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第四十一条</w:t>
      </w:r>
      <w:r>
        <w:rPr>
          <w:rFonts w:hint="eastAsia" w:ascii="仿宋_GB2312" w:hAnsi="仿宋_GB2312" w:eastAsia="仿宋_GB2312" w:cs="仿宋_GB2312"/>
          <w:color w:val="auto"/>
          <w:sz w:val="32"/>
          <w:szCs w:val="32"/>
          <w:highlight w:val="none"/>
          <w:shd w:val="clear" w:color="auto" w:fill="FFFFFF"/>
          <w:lang w:val="en-US" w:eastAsia="zh-CN"/>
        </w:rPr>
        <w:t>第二款：</w:t>
      </w:r>
      <w:r>
        <w:rPr>
          <w:rFonts w:hint="eastAsia" w:ascii="仿宋_GB2312" w:hAnsi="仿宋_GB2312" w:eastAsia="仿宋_GB2312" w:cs="仿宋_GB2312"/>
          <w:color w:val="auto"/>
          <w:sz w:val="32"/>
          <w:szCs w:val="32"/>
          <w:highlight w:val="none"/>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rPr>
        <w:t>《工贸企业粉尘防爆安全规定》第十二条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cs="仿宋_GB2312"/>
          <w:color w:val="auto"/>
          <w:sz w:val="32"/>
          <w:szCs w:val="32"/>
          <w:highlight w:val="none"/>
          <w:shd w:val="clear" w:color="auto" w:fill="FFFFFF"/>
        </w:rPr>
        <w:t>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未将事故隐患排查治理情况如实记录或者未向从业人员通报的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《工贸企业粉尘防爆安全规定》第二十八条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eastAsia="zh-CN"/>
        </w:rPr>
      </w:pPr>
      <w:r>
        <w:rPr>
          <w:rFonts w:hint="eastAsia" w:ascii="仿宋_GB2312" w:hAnsi="仿宋_GB2312" w:cs="仿宋_GB2312"/>
          <w:color w:val="auto"/>
          <w:sz w:val="32"/>
          <w:szCs w:val="32"/>
          <w:highlight w:val="none"/>
          <w:shd w:val="clear" w:color="auto" w:fill="FFFFFF"/>
          <w:lang w:val="en-US" w:eastAsia="zh-CN"/>
        </w:rPr>
        <w:t>㈡</w:t>
      </w:r>
      <w:r>
        <w:rPr>
          <w:rFonts w:hint="eastAsia" w:ascii="仿宋_GB2312" w:hAnsi="仿宋_GB2312" w:cs="仿宋_GB2312"/>
          <w:color w:val="auto"/>
          <w:sz w:val="32"/>
          <w:szCs w:val="32"/>
          <w:highlight w:val="none"/>
          <w:shd w:val="clear" w:color="auto" w:fill="FFFFFF"/>
        </w:rPr>
        <w:t>未如实记录粉尘防爆隐患排查治理情况或者未向从业人员通报的</w:t>
      </w:r>
      <w:r>
        <w:rPr>
          <w:rFonts w:hint="eastAsia" w:ascii="仿宋_GB2312" w:hAnsi="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未如实记录粉尘防爆隐患排查治理情况或者未向从业人员通报</w:t>
      </w:r>
      <w:r>
        <w:rPr>
          <w:rFonts w:hint="eastAsia" w:ascii="仿宋_GB2312" w:hAnsi="仿宋_GB2312" w:eastAsia="仿宋_GB2312" w:cs="仿宋_GB2312"/>
          <w:i w:val="0"/>
          <w:caps w:val="0"/>
          <w:color w:val="auto"/>
          <w:spacing w:val="0"/>
          <w:sz w:val="32"/>
          <w:szCs w:val="32"/>
          <w:highlight w:val="none"/>
          <w:shd w:val="clear" w:color="auto" w:fill="FFFFFF"/>
        </w:rPr>
        <w:t>情况之一的生产经营单位，其从业人员100人以下的；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color w:val="auto"/>
          <w:sz w:val="32"/>
          <w:szCs w:val="32"/>
          <w:highlight w:val="none"/>
          <w:shd w:val="clear" w:color="auto" w:fill="FFFFFF"/>
        </w:rPr>
        <w:t>未如实记录粉尘防爆隐患排查治理情况或者未向从业人员通报</w:t>
      </w:r>
      <w:r>
        <w:rPr>
          <w:rFonts w:hint="eastAsia" w:ascii="仿宋_GB2312" w:hAnsi="仿宋_GB2312" w:eastAsia="仿宋_GB2312" w:cs="仿宋_GB2312"/>
          <w:i w:val="0"/>
          <w:caps w:val="0"/>
          <w:color w:val="auto"/>
          <w:spacing w:val="0"/>
          <w:sz w:val="32"/>
          <w:szCs w:val="32"/>
          <w:highlight w:val="none"/>
          <w:shd w:val="clear" w:color="auto" w:fill="FFFFFF"/>
        </w:rPr>
        <w:t>情况之一的生产经营单位，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未如实记录粉尘防爆隐患排查治理情况</w:t>
      </w:r>
      <w:r>
        <w:rPr>
          <w:rFonts w:hint="eastAsia" w:ascii="仿宋_GB2312" w:hAnsi="仿宋_GB2312" w:eastAsia="仿宋_GB2312" w:cs="仿宋_GB2312"/>
          <w:color w:val="auto"/>
          <w:sz w:val="32"/>
          <w:szCs w:val="32"/>
          <w:highlight w:val="none"/>
          <w:shd w:val="clear" w:color="auto" w:fill="FFFFFF"/>
          <w:lang w:val="en-US" w:eastAsia="zh-CN"/>
        </w:rPr>
        <w:t>并且</w:t>
      </w:r>
      <w:r>
        <w:rPr>
          <w:rFonts w:hint="eastAsia" w:ascii="仿宋_GB2312" w:hAnsi="仿宋_GB2312" w:eastAsia="仿宋_GB2312" w:cs="仿宋_GB2312"/>
          <w:color w:val="auto"/>
          <w:sz w:val="32"/>
          <w:szCs w:val="32"/>
          <w:highlight w:val="none"/>
          <w:shd w:val="clear" w:color="auto" w:fill="FFFFFF"/>
        </w:rPr>
        <w:t>未向从业人员通报</w:t>
      </w:r>
      <w:r>
        <w:rPr>
          <w:rFonts w:hint="eastAsia" w:ascii="仿宋_GB2312" w:hAnsi="仿宋_GB2312" w:eastAsia="仿宋_GB2312" w:cs="仿宋_GB2312"/>
          <w:i w:val="0"/>
          <w:caps w:val="0"/>
          <w:color w:val="auto"/>
          <w:spacing w:val="0"/>
          <w:sz w:val="32"/>
          <w:szCs w:val="32"/>
          <w:highlight w:val="none"/>
          <w:shd w:val="clear" w:color="auto" w:fill="FFFFFF"/>
        </w:rPr>
        <w:t>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未如实记录粉尘防爆隐患排查治理情况</w:t>
      </w:r>
      <w:r>
        <w:rPr>
          <w:rFonts w:hint="eastAsia" w:ascii="仿宋_GB2312" w:hAnsi="仿宋_GB2312" w:eastAsia="仿宋_GB2312" w:cs="仿宋_GB2312"/>
          <w:color w:val="auto"/>
          <w:sz w:val="32"/>
          <w:szCs w:val="32"/>
          <w:highlight w:val="none"/>
          <w:shd w:val="clear" w:color="auto" w:fill="FFFFFF"/>
          <w:lang w:val="en-US" w:eastAsia="zh-CN"/>
        </w:rPr>
        <w:t>并且</w:t>
      </w:r>
      <w:r>
        <w:rPr>
          <w:rFonts w:hint="eastAsia" w:ascii="仿宋_GB2312" w:hAnsi="仿宋_GB2312" w:eastAsia="仿宋_GB2312" w:cs="仿宋_GB2312"/>
          <w:color w:val="auto"/>
          <w:sz w:val="32"/>
          <w:szCs w:val="32"/>
          <w:highlight w:val="none"/>
          <w:shd w:val="clear" w:color="auto" w:fill="FFFFFF"/>
        </w:rPr>
        <w:t>未向从业人员通报</w:t>
      </w:r>
      <w:r>
        <w:rPr>
          <w:rFonts w:hint="eastAsia" w:ascii="仿宋_GB2312" w:hAnsi="仿宋_GB2312" w:eastAsia="仿宋_GB2312" w:cs="仿宋_GB2312"/>
          <w:i w:val="0"/>
          <w:caps w:val="0"/>
          <w:color w:val="auto"/>
          <w:spacing w:val="0"/>
          <w:sz w:val="32"/>
          <w:szCs w:val="32"/>
          <w:highlight w:val="none"/>
          <w:shd w:val="clear" w:color="auto" w:fill="FFFFFF"/>
        </w:rPr>
        <w:t>的生产经营单位，从业人员100人以上的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一档：责令限期改正，处2.5万元以下的罚款；逾期未改正的，责令停产停业整顿，并处10万元以上12.5万元以下的罚款，对其直接负责的主管人员和其他直接责任人员处2万元以上2.75万元以下的罚款；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二档：责令限期改正，处2.5万元以上5万元以下的罚款；逾期未改正的，责令停产停业整顿，并处12.5万元以上15万元以下的罚款，对其直接负责的主管人员和其他直接责任人员处2.75万元以上3.5万元以下的罚款；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0"/>
        <w:jc w:val="both"/>
        <w:textAlignment w:val="baseline"/>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三档：责令限期改正，处5万元以上7.5万元以下的罚款；逾期未改正的，责令停产停业整顿，并处15万元以上17.5万元以下的罚款，对其直接负责的主管人员和其他直接责任人员处3.5万元以上4.25万元以下的罚款；</w:t>
      </w:r>
      <w:bookmarkStart w:id="286" w:name="_Toc2239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0"/>
        <w:jc w:val="both"/>
        <w:textAlignment w:val="baseline"/>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四档：责令限期改正，处7.5万元以上10万元以下的罚款；逾期未改正的，责令停产停业整顿，并处17.5万元以上20万元以下的罚款，对其直接负责的主管人员和其他直接责任人员处4.25万元以上5万元以下的罚款。</w:t>
      </w:r>
      <w:bookmarkEnd w:id="286"/>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粉尘涉爆企业未制定有关粉尘爆炸事故应急救援预案或者未定期组织演练。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第八十一条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生产经营单位应当制定本单位生产安全事故应急救援预案，与所在地县级以上地方人民政府组织制定的生产安全事故应急救援预案相衔接，并定期组织演练。</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rPr>
        <w:t>《工贸企业粉尘防爆安全规定》第十条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未按照规定制定生产安全事故应急救援预案或者未定期组织演练的</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《工贸企业粉尘防爆安全规定》第二十八条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lang w:val="en-US" w:eastAsia="zh-CN"/>
        </w:rPr>
        <w:t>㈢</w:t>
      </w:r>
      <w:r>
        <w:rPr>
          <w:rFonts w:hint="eastAsia" w:ascii="仿宋_GB2312" w:hAnsi="仿宋_GB2312" w:cs="仿宋_GB2312"/>
          <w:color w:val="auto"/>
          <w:sz w:val="32"/>
          <w:szCs w:val="32"/>
          <w:highlight w:val="none"/>
          <w:shd w:val="clear" w:color="auto" w:fill="FFFFFF"/>
        </w:rPr>
        <w:t>未制定有关粉尘爆炸事故应急救援预案或者未定期组织演练的。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未制定有关粉尘爆炸事故应急救援预案或者未定期组织演练</w:t>
      </w:r>
      <w:r>
        <w:rPr>
          <w:rFonts w:hint="eastAsia" w:ascii="仿宋_GB2312" w:hAnsi="仿宋_GB2312" w:eastAsia="仿宋_GB2312" w:cs="仿宋_GB2312"/>
          <w:i w:val="0"/>
          <w:caps w:val="0"/>
          <w:color w:val="auto"/>
          <w:spacing w:val="0"/>
          <w:sz w:val="32"/>
          <w:szCs w:val="32"/>
          <w:highlight w:val="none"/>
          <w:shd w:val="clear" w:color="auto" w:fill="FFFFFF"/>
        </w:rPr>
        <w:t>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未制定有关粉尘爆炸事故应急救援预案或者未定期组织演练</w:t>
      </w:r>
      <w:r>
        <w:rPr>
          <w:rFonts w:hint="eastAsia" w:ascii="仿宋_GB2312" w:hAnsi="仿宋_GB2312" w:eastAsia="仿宋_GB2312" w:cs="仿宋_GB2312"/>
          <w:i w:val="0"/>
          <w:caps w:val="0"/>
          <w:color w:val="auto"/>
          <w:spacing w:val="0"/>
          <w:sz w:val="32"/>
          <w:szCs w:val="32"/>
          <w:highlight w:val="none"/>
          <w:shd w:val="clear" w:color="auto" w:fill="FFFFFF"/>
        </w:rPr>
        <w:t>的生产经营单位，其从业人员100人</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未制定有关粉尘爆炸事故应急救援预案</w:t>
      </w:r>
      <w:r>
        <w:rPr>
          <w:rFonts w:hint="eastAsia" w:ascii="仿宋_GB2312" w:hAnsi="仿宋_GB2312" w:eastAsia="仿宋_GB2312" w:cs="仿宋_GB2312"/>
          <w:color w:val="auto"/>
          <w:sz w:val="32"/>
          <w:szCs w:val="32"/>
          <w:highlight w:val="none"/>
          <w:shd w:val="clear" w:color="auto" w:fill="FFFFFF"/>
          <w:lang w:val="en-US" w:eastAsia="zh-CN"/>
        </w:rPr>
        <w:t>且</w:t>
      </w:r>
      <w:r>
        <w:rPr>
          <w:rFonts w:hint="eastAsia" w:ascii="仿宋_GB2312" w:hAnsi="仿宋_GB2312" w:eastAsia="仿宋_GB2312" w:cs="仿宋_GB2312"/>
          <w:color w:val="auto"/>
          <w:sz w:val="32"/>
          <w:szCs w:val="32"/>
          <w:highlight w:val="none"/>
          <w:shd w:val="clear" w:color="auto" w:fill="FFFFFF"/>
        </w:rPr>
        <w:t>未定期组织演练</w:t>
      </w:r>
      <w:r>
        <w:rPr>
          <w:rFonts w:hint="eastAsia" w:ascii="仿宋_GB2312" w:hAnsi="仿宋_GB2312" w:eastAsia="仿宋_GB2312" w:cs="仿宋_GB2312"/>
          <w:i w:val="0"/>
          <w:caps w:val="0"/>
          <w:color w:val="auto"/>
          <w:spacing w:val="0"/>
          <w:sz w:val="32"/>
          <w:szCs w:val="32"/>
          <w:highlight w:val="none"/>
          <w:shd w:val="clear" w:color="auto" w:fill="FFFFFF"/>
        </w:rPr>
        <w:t>的生产经营单位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未制定有关粉尘爆炸事故应急救援预案</w:t>
      </w:r>
      <w:r>
        <w:rPr>
          <w:rFonts w:hint="eastAsia" w:ascii="仿宋_GB2312" w:hAnsi="仿宋_GB2312" w:eastAsia="仿宋_GB2312" w:cs="仿宋_GB2312"/>
          <w:color w:val="auto"/>
          <w:sz w:val="32"/>
          <w:szCs w:val="32"/>
          <w:highlight w:val="none"/>
          <w:shd w:val="clear" w:color="auto" w:fill="FFFFFF"/>
          <w:lang w:val="en-US" w:eastAsia="zh-CN"/>
        </w:rPr>
        <w:t>且</w:t>
      </w:r>
      <w:r>
        <w:rPr>
          <w:rFonts w:hint="eastAsia" w:ascii="仿宋_GB2312" w:hAnsi="仿宋_GB2312" w:eastAsia="仿宋_GB2312" w:cs="仿宋_GB2312"/>
          <w:color w:val="auto"/>
          <w:sz w:val="32"/>
          <w:szCs w:val="32"/>
          <w:highlight w:val="none"/>
          <w:shd w:val="clear" w:color="auto" w:fill="FFFFFF"/>
        </w:rPr>
        <w:t>未定期组织演练</w:t>
      </w:r>
      <w:r>
        <w:rPr>
          <w:rFonts w:hint="eastAsia" w:ascii="仿宋_GB2312" w:hAnsi="仿宋_GB2312" w:eastAsia="仿宋_GB2312" w:cs="仿宋_GB2312"/>
          <w:i w:val="0"/>
          <w:caps w:val="0"/>
          <w:color w:val="auto"/>
          <w:spacing w:val="0"/>
          <w:sz w:val="32"/>
          <w:szCs w:val="32"/>
          <w:highlight w:val="none"/>
          <w:shd w:val="clear" w:color="auto" w:fill="FFFFFF"/>
        </w:rPr>
        <w:t>的生产经营单位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其从业人员100人以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一档：责令限期改正，处2.5万元以下的罚款；逾期未改正的，责令停产停业整顿，并处10万元以上12.5万元以下的罚款，对其直接负责的主管人员和其他直接责任人员处2万元以上2.75万元以下的罚款；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二档：责令限期改正，处2.5万元以上5万元以下的罚款；逾期未改正的，责令停产停业整顿，并处12.5万元以上15万元以下的罚款，对其直接负责的主管人员和其他直接责任人员处2.75万元以上3.5万元以下的罚款；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三档：责令限期改正，处5万元以上7.5万元以下的罚款；逾期未改正的，责令停产停业整顿，并处15万元以上17.5万元以下的罚款，对其直接负责的主管人员和其他直接责任人员处3.5万元以上4.25万元以下的罚款；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eastAsia="zh-CN"/>
        </w:rPr>
      </w:pPr>
      <w:r>
        <w:rPr>
          <w:rFonts w:hint="eastAsia" w:ascii="仿宋_GB2312" w:hAnsi="仿宋_GB2312" w:eastAsia="仿宋_GB2312" w:cs="仿宋_GB2312"/>
          <w:color w:val="auto"/>
          <w:sz w:val="32"/>
          <w:szCs w:val="32"/>
          <w:highlight w:val="none"/>
          <w:shd w:val="clear" w:color="auto" w:fill="FFFFFF"/>
        </w:rPr>
        <w:t>四档：责令限期改正，处7.5万元以上10万元以下的罚款；逾期未改正的，责令停产停业整顿，并处17.5万元以上20万元以下的罚款，对其直接负责的主管人员和其他直接责任人员处4.25万元以上5万元以下的罚款。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粉尘涉爆企业未采取措施消除事故隐患。</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《工贸企业粉尘防爆安全规定》第十四条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《工贸企业粉尘防爆安全规定》第十五条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《工贸企业粉尘防爆安全规定》第十六条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针对粉碎、研磨、造粒、砂光等易产生机械点燃源的工艺，粉尘涉爆企业应当规范采取杂物去除或者火花探测消除等防范点燃源措施，并定期清理维护，做好相关记录。</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《工贸企业粉尘防爆安全规定》第十八条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 xml:space="preserve">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《工贸企业粉尘防爆安全规定》第十九条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第一百零二条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w:t>
      </w:r>
      <w:r>
        <w:rPr>
          <w:rFonts w:hint="eastAsia" w:ascii="仿宋_GB2312" w:hAnsi="仿宋_GB2312" w:cs="仿宋_GB2312"/>
          <w:color w:val="auto"/>
          <w:sz w:val="32"/>
          <w:szCs w:val="32"/>
          <w:highlight w:val="none"/>
          <w:shd w:val="clear" w:color="auto" w:fill="FFFFFF"/>
        </w:rPr>
        <w:t>第二十九条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color w:val="auto"/>
          <w:sz w:val="32"/>
          <w:szCs w:val="32"/>
          <w:highlight w:val="none"/>
          <w:shd w:val="clear" w:color="auto" w:fill="FFFFFF"/>
        </w:rPr>
        <w:t>违反</w:t>
      </w:r>
      <w:r>
        <w:rPr>
          <w:rFonts w:hint="eastAsia" w:ascii="仿宋_GB2312" w:hAnsi="仿宋_GB2312" w:eastAsia="仿宋_GB2312" w:cs="仿宋_GB2312"/>
          <w:color w:val="auto"/>
          <w:kern w:val="0"/>
          <w:sz w:val="32"/>
          <w:szCs w:val="32"/>
          <w:highlight w:val="none"/>
          <w:shd w:val="clear" w:color="auto" w:fill="FFFFFF"/>
          <w:lang w:bidi="ar"/>
        </w:rPr>
        <w:t>《工贸企业粉尘防爆安全规定》</w:t>
      </w:r>
      <w:r>
        <w:rPr>
          <w:rFonts w:hint="eastAsia" w:ascii="仿宋_GB2312" w:hAnsi="仿宋_GB2312" w:cs="仿宋_GB2312"/>
          <w:color w:val="auto"/>
          <w:sz w:val="32"/>
          <w:szCs w:val="32"/>
          <w:highlight w:val="none"/>
          <w:shd w:val="clear" w:color="auto" w:fill="FFFFFF"/>
        </w:rPr>
        <w:t>第十四条、第十五条、第十六条、第十八条、第十九条的规定，同时构成</w:t>
      </w:r>
      <w:r>
        <w:rPr>
          <w:rFonts w:hint="eastAsia" w:ascii="仿宋_GB2312" w:hAnsi="仿宋_GB2312" w:eastAsia="仿宋_GB2312" w:cs="仿宋_GB2312"/>
          <w:i w:val="0"/>
          <w:caps w:val="0"/>
          <w:color w:val="auto"/>
          <w:spacing w:val="0"/>
          <w:sz w:val="32"/>
          <w:szCs w:val="32"/>
          <w:highlight w:val="none"/>
          <w:shd w:val="clear" w:color="auto" w:fill="FFFFFF"/>
        </w:rPr>
        <w:t>一般</w:t>
      </w:r>
      <w:r>
        <w:rPr>
          <w:rFonts w:hint="eastAsia" w:ascii="仿宋_GB2312" w:hAnsi="仿宋_GB2312" w:cs="仿宋_GB2312"/>
          <w:color w:val="auto"/>
          <w:sz w:val="32"/>
          <w:szCs w:val="32"/>
          <w:highlight w:val="none"/>
          <w:shd w:val="clear" w:color="auto" w:fill="FFFFFF"/>
        </w:rPr>
        <w:t>事故隐患</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未采取措施消除的；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color w:val="auto"/>
          <w:sz w:val="32"/>
          <w:szCs w:val="32"/>
          <w:highlight w:val="none"/>
          <w:shd w:val="clear" w:color="auto" w:fill="FFFFFF"/>
        </w:rPr>
        <w:t>违反</w:t>
      </w:r>
      <w:r>
        <w:rPr>
          <w:rFonts w:hint="eastAsia" w:ascii="仿宋_GB2312" w:hAnsi="仿宋_GB2312" w:eastAsia="仿宋_GB2312" w:cs="仿宋_GB2312"/>
          <w:color w:val="auto"/>
          <w:kern w:val="0"/>
          <w:sz w:val="32"/>
          <w:szCs w:val="32"/>
          <w:highlight w:val="none"/>
          <w:shd w:val="clear" w:color="auto" w:fill="FFFFFF"/>
          <w:lang w:bidi="ar"/>
        </w:rPr>
        <w:t>《工贸企业粉尘防爆安全规定》</w:t>
      </w:r>
      <w:r>
        <w:rPr>
          <w:rFonts w:hint="eastAsia" w:ascii="仿宋_GB2312" w:hAnsi="仿宋_GB2312" w:cs="仿宋_GB2312"/>
          <w:color w:val="auto"/>
          <w:sz w:val="32"/>
          <w:szCs w:val="32"/>
          <w:highlight w:val="none"/>
          <w:shd w:val="clear" w:color="auto" w:fill="FFFFFF"/>
        </w:rPr>
        <w:t>第十四条、第十五条、第十六条、第十八条、第十九条的规定，同时构成</w:t>
      </w:r>
      <w:r>
        <w:rPr>
          <w:rFonts w:hint="eastAsia" w:ascii="仿宋_GB2312" w:hAnsi="仿宋_GB2312" w:cs="仿宋_GB2312"/>
          <w:color w:val="auto"/>
          <w:sz w:val="32"/>
          <w:szCs w:val="32"/>
          <w:highlight w:val="none"/>
          <w:shd w:val="clear" w:color="auto" w:fill="FFFFFF"/>
          <w:lang w:val="en-US" w:eastAsia="zh-CN"/>
        </w:rPr>
        <w:t>重大</w:t>
      </w:r>
      <w:r>
        <w:rPr>
          <w:rFonts w:hint="eastAsia" w:ascii="仿宋_GB2312" w:hAnsi="仿宋_GB2312" w:cs="仿宋_GB2312"/>
          <w:color w:val="auto"/>
          <w:sz w:val="32"/>
          <w:szCs w:val="32"/>
          <w:highlight w:val="none"/>
          <w:shd w:val="clear" w:color="auto" w:fill="FFFFFF"/>
        </w:rPr>
        <w:t>事故隐患</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未采取措施消除的。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责令立即消除或者限期消除，处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万元以下的罚款；生产经营单位拒不执行的，责令停产停业整顿，对其直接负责的主管人员和其他直接责任人员处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bookmarkStart w:id="287" w:name="_Toc14915"/>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责令立即消除或者限期消除，处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以上5万元以下</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的罚款；生产经营单位拒不执行的，责令停产停业整顿，对其直接负责的主管人员和其他直接责任人员处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bookmarkEnd w:id="287"/>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粉尘涉爆企业新建、改建、扩建工程项目安全设施没有进行粉尘防爆安全设计，或者未按照设计进行施工。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color w:val="auto"/>
          <w:sz w:val="32"/>
          <w:szCs w:val="32"/>
          <w:highlight w:val="none"/>
          <w:shd w:val="clear" w:color="auto" w:fill="FFFFFF"/>
        </w:rPr>
        <w:t>《工贸企业粉尘防爆安全规定》第十三条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粉尘涉爆企业新建、改建、扩建涉及粉尘爆炸危险的工程项目安全设施的设计、施工应当按照《粉尘防爆安全规程》等有关国家标准或者行业标准，在安全设施设计文件、施工方案中明确粉尘防爆的相关内容。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color w:val="auto"/>
          <w:highlight w:val="none"/>
        </w:rPr>
      </w:pPr>
      <w:r>
        <w:rPr>
          <w:rFonts w:hint="eastAsia" w:ascii="仿宋_GB2312" w:hAnsi="仿宋_GB2312" w:eastAsia="仿宋_GB2312" w:cs="仿宋_GB2312"/>
          <w:color w:val="auto"/>
          <w:sz w:val="32"/>
          <w:szCs w:val="32"/>
          <w:highlight w:val="none"/>
          <w:shd w:val="clear" w:color="auto" w:fill="FFFFFF"/>
        </w:rPr>
        <w:t>设计单位应当对安全设施粉尘防爆相关的设计负责，施工单位应当按照设计进行施工，并对施工质量负责。</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color w:val="auto"/>
          <w:sz w:val="32"/>
          <w:szCs w:val="32"/>
          <w:highlight w:val="none"/>
          <w:shd w:val="clear" w:color="auto" w:fill="FFFFFF"/>
        </w:rPr>
        <w:t>《工贸企业粉尘防爆安全规定》第三十条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粉尘涉爆企业有下列情形之一的，由负责粉尘涉爆企业安全监管的部门责令限期改正，处3万元以下的罚款，对其直接负责的主管人员和其他直接责任人员处1万元以下的罚款：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㈠</w:t>
      </w:r>
      <w:r>
        <w:rPr>
          <w:rFonts w:hint="eastAsia" w:ascii="仿宋_GB2312" w:hAnsi="仿宋_GB2312" w:eastAsia="仿宋_GB2312" w:cs="仿宋_GB2312"/>
          <w:color w:val="auto"/>
          <w:sz w:val="32"/>
          <w:szCs w:val="32"/>
          <w:highlight w:val="none"/>
          <w:shd w:val="clear" w:color="auto" w:fill="FFFFFF"/>
        </w:rPr>
        <w:t>企业新建、改建、扩建工程项目安全设施没有进行粉尘防爆安全设计，或者未按照设计进行施工的。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企业新建、改建、扩建工程项目安全设施进行</w:t>
      </w:r>
      <w:r>
        <w:rPr>
          <w:rFonts w:hint="eastAsia" w:ascii="仿宋_GB2312" w:hAnsi="仿宋_GB2312" w:eastAsia="仿宋_GB2312" w:cs="仿宋_GB2312"/>
          <w:color w:val="auto"/>
          <w:sz w:val="32"/>
          <w:szCs w:val="32"/>
          <w:highlight w:val="none"/>
          <w:shd w:val="clear" w:color="auto" w:fill="FFFFFF"/>
          <w:lang w:val="en-US" w:eastAsia="zh-CN"/>
        </w:rPr>
        <w:t>了</w:t>
      </w:r>
      <w:r>
        <w:rPr>
          <w:rFonts w:hint="eastAsia" w:ascii="仿宋_GB2312" w:hAnsi="仿宋_GB2312" w:eastAsia="仿宋_GB2312" w:cs="仿宋_GB2312"/>
          <w:color w:val="auto"/>
          <w:sz w:val="32"/>
          <w:szCs w:val="32"/>
          <w:highlight w:val="none"/>
          <w:shd w:val="clear" w:color="auto" w:fill="FFFFFF"/>
        </w:rPr>
        <w:t>粉尘防爆安全设计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但</w:t>
      </w:r>
      <w:r>
        <w:rPr>
          <w:rFonts w:hint="eastAsia" w:ascii="仿宋_GB2312" w:hAnsi="仿宋_GB2312" w:eastAsia="仿宋_GB2312" w:cs="仿宋_GB2312"/>
          <w:color w:val="auto"/>
          <w:sz w:val="32"/>
          <w:szCs w:val="32"/>
          <w:highlight w:val="none"/>
          <w:shd w:val="clear" w:color="auto" w:fill="FFFFFF"/>
        </w:rPr>
        <w:t>未按照设计进行施工的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企业新建、改建、扩建工程项目安全设施没有进行粉尘防爆安全设计</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以上3万元以下</w:t>
      </w:r>
      <w:r>
        <w:rPr>
          <w:rFonts w:hint="eastAsia" w:ascii="仿宋_GB2312" w:hAnsi="仿宋_GB2312" w:eastAsia="仿宋_GB2312" w:cs="仿宋_GB2312"/>
          <w:color w:val="auto"/>
          <w:sz w:val="32"/>
          <w:szCs w:val="32"/>
          <w:highlight w:val="none"/>
          <w:shd w:val="clear" w:color="auto" w:fill="FFFFFF"/>
        </w:rPr>
        <w:t>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w:t>
      </w:r>
      <w:r>
        <w:rPr>
          <w:rFonts w:hint="eastAsia" w:ascii="仿宋_GB2312" w:hAnsi="仿宋_GB2312" w:cs="仿宋_GB2312"/>
          <w:color w:val="auto"/>
          <w:sz w:val="32"/>
          <w:szCs w:val="32"/>
          <w:highlight w:val="none"/>
          <w:shd w:val="clear" w:color="auto" w:fill="FFFFFF"/>
          <w:lang w:val="en-US" w:eastAsia="zh-CN"/>
        </w:rPr>
        <w:t>以上1万元以下</w:t>
      </w:r>
      <w:r>
        <w:rPr>
          <w:rFonts w:hint="eastAsia" w:ascii="仿宋_GB2312" w:hAnsi="仿宋_GB2312" w:eastAsia="仿宋_GB2312" w:cs="仿宋_GB2312"/>
          <w:color w:val="auto"/>
          <w:sz w:val="32"/>
          <w:szCs w:val="32"/>
          <w:highlight w:val="none"/>
          <w:shd w:val="clear" w:color="auto" w:fill="FFFFFF"/>
        </w:rPr>
        <w:t>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粉尘涉爆企业未按照规定建立粉尘防爆安全管理制度或者内容不符合企业实际。</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color w:val="auto"/>
          <w:sz w:val="32"/>
          <w:szCs w:val="32"/>
          <w:highlight w:val="none"/>
          <w:shd w:val="clear" w:color="auto" w:fill="FFFFFF"/>
        </w:rPr>
        <w:t>《工贸企业粉尘防爆安全规定》第七条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粉尘涉爆企业应当结合企业实际情况建立和落实粉尘防爆安全管理制度。粉尘防爆安全管理制度应当包括下列内容：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㈠</w:t>
      </w:r>
      <w:r>
        <w:rPr>
          <w:rFonts w:hint="eastAsia" w:ascii="仿宋_GB2312" w:hAnsi="仿宋_GB2312" w:eastAsia="仿宋_GB2312" w:cs="仿宋_GB2312"/>
          <w:color w:val="auto"/>
          <w:sz w:val="32"/>
          <w:szCs w:val="32"/>
          <w:highlight w:val="none"/>
          <w:shd w:val="clear" w:color="auto" w:fill="FFFFFF"/>
        </w:rPr>
        <w:t>粉尘爆炸风险辨识评估和管控；</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㈡</w:t>
      </w:r>
      <w:r>
        <w:rPr>
          <w:rFonts w:hint="eastAsia" w:ascii="仿宋_GB2312" w:hAnsi="仿宋_GB2312" w:eastAsia="仿宋_GB2312" w:cs="仿宋_GB2312"/>
          <w:color w:val="auto"/>
          <w:sz w:val="32"/>
          <w:szCs w:val="32"/>
          <w:highlight w:val="none"/>
          <w:shd w:val="clear" w:color="auto" w:fill="FFFFFF"/>
        </w:rPr>
        <w:t>粉尘爆炸事故隐患排查治理；</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㈢</w:t>
      </w:r>
      <w:r>
        <w:rPr>
          <w:rFonts w:hint="eastAsia" w:ascii="仿宋_GB2312" w:hAnsi="仿宋_GB2312" w:eastAsia="仿宋_GB2312" w:cs="仿宋_GB2312"/>
          <w:color w:val="auto"/>
          <w:sz w:val="32"/>
          <w:szCs w:val="32"/>
          <w:highlight w:val="none"/>
          <w:shd w:val="clear" w:color="auto" w:fill="FFFFFF"/>
        </w:rPr>
        <w:t xml:space="preserve">粉尘作业岗位安全操作规程；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㈣</w:t>
      </w:r>
      <w:r>
        <w:rPr>
          <w:rFonts w:hint="eastAsia" w:ascii="仿宋_GB2312" w:hAnsi="仿宋_GB2312" w:eastAsia="仿宋_GB2312" w:cs="仿宋_GB2312"/>
          <w:color w:val="auto"/>
          <w:sz w:val="32"/>
          <w:szCs w:val="32"/>
          <w:highlight w:val="none"/>
          <w:shd w:val="clear" w:color="auto" w:fill="FFFFFF"/>
        </w:rPr>
        <w:t>粉尘防爆专项安全生产教育和培训；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㈤</w:t>
      </w:r>
      <w:r>
        <w:rPr>
          <w:rFonts w:hint="eastAsia" w:ascii="仿宋_GB2312" w:hAnsi="仿宋_GB2312" w:eastAsia="仿宋_GB2312" w:cs="仿宋_GB2312"/>
          <w:color w:val="auto"/>
          <w:sz w:val="32"/>
          <w:szCs w:val="32"/>
          <w:highlight w:val="none"/>
          <w:shd w:val="clear" w:color="auto" w:fill="FFFFFF"/>
        </w:rPr>
        <w:t>粉尘清理和处置；</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㈥</w:t>
      </w:r>
      <w:r>
        <w:rPr>
          <w:rFonts w:hint="eastAsia" w:ascii="仿宋_GB2312" w:hAnsi="仿宋_GB2312" w:eastAsia="仿宋_GB2312" w:cs="仿宋_GB2312"/>
          <w:color w:val="auto"/>
          <w:sz w:val="32"/>
          <w:szCs w:val="32"/>
          <w:highlight w:val="none"/>
          <w:shd w:val="clear" w:color="auto" w:fill="FFFFFF"/>
        </w:rPr>
        <w:t xml:space="preserve">除尘系统和相关安全设施设备运行、维护及检修、维修管理；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㈦</w:t>
      </w:r>
      <w:r>
        <w:rPr>
          <w:rFonts w:hint="eastAsia" w:ascii="仿宋_GB2312" w:hAnsi="仿宋_GB2312" w:eastAsia="仿宋_GB2312" w:cs="仿宋_GB2312"/>
          <w:color w:val="auto"/>
          <w:sz w:val="32"/>
          <w:szCs w:val="32"/>
          <w:highlight w:val="none"/>
          <w:shd w:val="clear" w:color="auto" w:fill="FFFFFF"/>
        </w:rPr>
        <w:t>粉尘爆炸事故应急处置和救援。</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color w:val="auto"/>
          <w:sz w:val="32"/>
          <w:szCs w:val="32"/>
          <w:highlight w:val="none"/>
          <w:shd w:val="clear" w:color="auto" w:fill="FFFFFF"/>
        </w:rPr>
        <w:t>《工贸企业粉尘防爆安全规定》第三十条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粉尘涉爆企业有下列情形之一的，由负责粉尘涉爆企业安全监管的部门责令限期改正，处3万元以下的罚款，对其直接负责的主管人员和其他直接责任人员处1万元以下的罚款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㈡</w:t>
      </w:r>
      <w:r>
        <w:rPr>
          <w:rFonts w:hint="eastAsia" w:ascii="仿宋_GB2312" w:hAnsi="仿宋_GB2312" w:eastAsia="仿宋_GB2312" w:cs="仿宋_GB2312"/>
          <w:color w:val="auto"/>
          <w:sz w:val="32"/>
          <w:szCs w:val="32"/>
          <w:highlight w:val="none"/>
          <w:shd w:val="clear" w:color="auto" w:fill="FFFFFF"/>
        </w:rPr>
        <w:t>未按照规定建立粉尘防爆安全管理制度或者内容不符合企业实际的。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建立</w:t>
      </w:r>
      <w:r>
        <w:rPr>
          <w:rFonts w:hint="eastAsia" w:ascii="仿宋_GB2312" w:hAnsi="仿宋_GB2312" w:eastAsia="仿宋_GB2312" w:cs="仿宋_GB2312"/>
          <w:color w:val="auto"/>
          <w:sz w:val="32"/>
          <w:szCs w:val="32"/>
          <w:highlight w:val="none"/>
          <w:shd w:val="clear" w:color="auto" w:fill="FFFFFF"/>
          <w:lang w:val="en-US" w:eastAsia="zh-CN"/>
        </w:rPr>
        <w:t>的</w:t>
      </w:r>
      <w:r>
        <w:rPr>
          <w:rFonts w:hint="eastAsia" w:ascii="仿宋_GB2312" w:hAnsi="仿宋_GB2312" w:eastAsia="仿宋_GB2312" w:cs="仿宋_GB2312"/>
          <w:color w:val="auto"/>
          <w:sz w:val="32"/>
          <w:szCs w:val="32"/>
          <w:highlight w:val="none"/>
          <w:shd w:val="clear" w:color="auto" w:fill="FFFFFF"/>
        </w:rPr>
        <w:t>粉尘防爆安全管理制度内容不符合企业实际的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未按照规定建立粉尘防爆安全管理制度</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以上3万元以下</w:t>
      </w:r>
      <w:r>
        <w:rPr>
          <w:rFonts w:hint="eastAsia" w:ascii="仿宋_GB2312" w:hAnsi="仿宋_GB2312" w:eastAsia="仿宋_GB2312" w:cs="仿宋_GB2312"/>
          <w:color w:val="auto"/>
          <w:sz w:val="32"/>
          <w:szCs w:val="32"/>
          <w:highlight w:val="none"/>
          <w:shd w:val="clear" w:color="auto" w:fill="FFFFFF"/>
        </w:rPr>
        <w:t>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w:t>
      </w:r>
      <w:r>
        <w:rPr>
          <w:rFonts w:hint="eastAsia" w:ascii="仿宋_GB2312" w:hAnsi="仿宋_GB2312" w:eastAsia="仿宋_GB2312" w:cs="仿宋_GB2312"/>
          <w:color w:val="auto"/>
          <w:sz w:val="32"/>
          <w:szCs w:val="32"/>
          <w:highlight w:val="none"/>
          <w:shd w:val="clear" w:color="auto" w:fill="FFFFFF"/>
          <w:lang w:val="en-US" w:eastAsia="zh-CN"/>
        </w:rPr>
        <w:t>以上1万元以下</w:t>
      </w:r>
      <w:r>
        <w:rPr>
          <w:rFonts w:hint="eastAsia" w:ascii="仿宋_GB2312" w:hAnsi="仿宋_GB2312" w:eastAsia="仿宋_GB2312" w:cs="仿宋_GB2312"/>
          <w:color w:val="auto"/>
          <w:sz w:val="32"/>
          <w:szCs w:val="32"/>
          <w:highlight w:val="none"/>
          <w:shd w:val="clear" w:color="auto" w:fill="FFFFFF"/>
        </w:rPr>
        <w:t>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粉尘涉爆企业未按照规定辨识评估管控粉尘爆炸安全风险，未建立安全风险清单或者未及时维护相关信息档案。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color w:val="auto"/>
          <w:sz w:val="32"/>
          <w:szCs w:val="32"/>
          <w:highlight w:val="none"/>
          <w:shd w:val="clear" w:color="auto" w:fill="FFFFFF"/>
        </w:rPr>
        <w:t>《工贸企业粉尘防爆安全规定》第十一条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粉尘涉爆企业应当在粉尘爆炸较大危险因素的工艺、场所、设施设备和岗位，设置安全警示标志。</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涉及粉尘爆炸危险的工艺、场所、设施设备等发生变更的，粉尘涉爆企业应当重新进行安全风险辨识评估。</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color w:val="auto"/>
          <w:sz w:val="32"/>
          <w:szCs w:val="32"/>
          <w:highlight w:val="none"/>
          <w:shd w:val="clear" w:color="auto" w:fill="FFFFFF"/>
        </w:rPr>
        <w:t>《工贸企业粉尘防爆安全规定》第三十条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粉尘涉爆企业有下列情形之一的，由负责粉尘涉爆企业安全监管的部门责令限期改正，处3万元以下的罚款，对其直接负责的主管人员和其他直接责任人员处1万元以下的罚款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㈢</w:t>
      </w:r>
      <w:r>
        <w:rPr>
          <w:rFonts w:hint="eastAsia" w:ascii="仿宋_GB2312" w:hAnsi="仿宋_GB2312" w:eastAsia="仿宋_GB2312" w:cs="仿宋_GB2312"/>
          <w:color w:val="auto"/>
          <w:sz w:val="32"/>
          <w:szCs w:val="32"/>
          <w:highlight w:val="none"/>
          <w:shd w:val="clear" w:color="auto" w:fill="FFFFFF"/>
        </w:rPr>
        <w:t>未按照规定辨识评估管控粉尘爆炸安全风险，未建立安全风险清单或者未及时维护相关信息档案的。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未按照规定及时维护粉尘爆炸安全风险相关信息档案的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未按照规定辨识评估管控粉尘爆炸安全风险，未建立安全风险清单</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以上3万元以下</w:t>
      </w:r>
      <w:r>
        <w:rPr>
          <w:rFonts w:hint="eastAsia" w:ascii="仿宋_GB2312" w:hAnsi="仿宋_GB2312" w:eastAsia="仿宋_GB2312" w:cs="仿宋_GB2312"/>
          <w:color w:val="auto"/>
          <w:sz w:val="32"/>
          <w:szCs w:val="32"/>
          <w:highlight w:val="none"/>
          <w:shd w:val="clear" w:color="auto" w:fill="FFFFFF"/>
        </w:rPr>
        <w:t>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w:t>
      </w:r>
      <w:r>
        <w:rPr>
          <w:rFonts w:hint="eastAsia" w:ascii="仿宋_GB2312" w:hAnsi="仿宋_GB2312" w:eastAsia="仿宋_GB2312" w:cs="仿宋_GB2312"/>
          <w:color w:val="auto"/>
          <w:sz w:val="32"/>
          <w:szCs w:val="32"/>
          <w:highlight w:val="none"/>
          <w:shd w:val="clear" w:color="auto" w:fill="FFFFFF"/>
          <w:lang w:val="en-US" w:eastAsia="zh-CN"/>
        </w:rPr>
        <w:t>以上1万元以下</w:t>
      </w:r>
      <w:r>
        <w:rPr>
          <w:rFonts w:hint="eastAsia" w:ascii="仿宋_GB2312" w:hAnsi="仿宋_GB2312" w:eastAsia="仿宋_GB2312" w:cs="仿宋_GB2312"/>
          <w:color w:val="auto"/>
          <w:sz w:val="32"/>
          <w:szCs w:val="32"/>
          <w:highlight w:val="none"/>
          <w:shd w:val="clear" w:color="auto" w:fill="FFFFFF"/>
        </w:rPr>
        <w:t>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生产经营期间，粉尘涉爆企业粉尘防爆安全设备未保证正常运行。</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color w:val="auto"/>
          <w:sz w:val="32"/>
          <w:szCs w:val="32"/>
          <w:highlight w:val="none"/>
          <w:shd w:val="clear" w:color="auto" w:fill="FFFFFF"/>
        </w:rPr>
        <w:t>《工贸企业粉尘防爆安全规定》第十七条</w:t>
      </w:r>
      <w:r>
        <w:rPr>
          <w:rFonts w:hint="eastAsia" w:ascii="仿宋_GB2312" w:hAnsi="仿宋_GB2312" w:eastAsia="仿宋_GB2312" w:cs="仿宋_GB2312"/>
          <w:color w:val="auto"/>
          <w:sz w:val="32"/>
          <w:szCs w:val="32"/>
          <w:highlight w:val="none"/>
          <w:shd w:val="clear" w:color="auto" w:fill="FFFFFF"/>
          <w:lang w:val="en-US" w:eastAsia="zh-CN"/>
        </w:rPr>
        <w:t>第二款：</w:t>
      </w:r>
      <w:r>
        <w:rPr>
          <w:rFonts w:hint="eastAsia" w:ascii="仿宋_GB2312" w:hAnsi="仿宋_GB2312" w:eastAsia="仿宋_GB2312" w:cs="仿宋_GB2312"/>
          <w:color w:val="auto"/>
          <w:sz w:val="32"/>
          <w:szCs w:val="32"/>
          <w:highlight w:val="none"/>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color w:val="auto"/>
          <w:sz w:val="32"/>
          <w:szCs w:val="32"/>
          <w:highlight w:val="none"/>
          <w:shd w:val="clear" w:color="auto" w:fill="FFFFFF"/>
        </w:rPr>
        <w:t>《工贸企业粉尘防爆安全规定》第三十条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粉尘涉爆企业有下列情形之一的，由负责粉尘涉爆企业安全监管的部门责令限期改正，处3万元以下的罚款，对其直接负责的主管人员和其他直接责任人员处1万元以下的罚款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㈣</w:t>
      </w:r>
      <w:r>
        <w:rPr>
          <w:rFonts w:hint="eastAsia" w:ascii="仿宋_GB2312" w:hAnsi="仿宋_GB2312" w:eastAsia="仿宋_GB2312" w:cs="仿宋_GB2312"/>
          <w:color w:val="auto"/>
          <w:sz w:val="32"/>
          <w:szCs w:val="32"/>
          <w:highlight w:val="none"/>
          <w:shd w:val="clear" w:color="auto" w:fill="FFFFFF"/>
        </w:rPr>
        <w:t>粉尘防爆安全设备未正常运行的。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粉尘防爆安全设备未正常运行</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有1台(套)的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粉尘防爆安全设备未正常运行</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台(套)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元以下的罚款；</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以上3万元以下</w:t>
      </w:r>
      <w:r>
        <w:rPr>
          <w:rFonts w:hint="eastAsia" w:ascii="仿宋_GB2312" w:hAnsi="仿宋_GB2312" w:eastAsia="仿宋_GB2312" w:cs="仿宋_GB2312"/>
          <w:color w:val="auto"/>
          <w:sz w:val="32"/>
          <w:szCs w:val="32"/>
          <w:highlight w:val="none"/>
          <w:shd w:val="clear" w:color="auto" w:fill="FFFFFF"/>
        </w:rPr>
        <w:t>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w:t>
      </w:r>
      <w:r>
        <w:rPr>
          <w:rFonts w:hint="eastAsia" w:ascii="仿宋_GB2312" w:hAnsi="仿宋_GB2312" w:eastAsia="仿宋_GB2312" w:cs="仿宋_GB2312"/>
          <w:color w:val="auto"/>
          <w:sz w:val="32"/>
          <w:szCs w:val="32"/>
          <w:highlight w:val="none"/>
          <w:shd w:val="clear" w:color="auto" w:fill="FFFFFF"/>
          <w:lang w:val="en-US" w:eastAsia="zh-CN"/>
        </w:rPr>
        <w:t>以上1万元以下</w:t>
      </w:r>
      <w:r>
        <w:rPr>
          <w:rFonts w:hint="eastAsia" w:ascii="仿宋_GB2312" w:hAnsi="仿宋_GB2312" w:eastAsia="仿宋_GB2312" w:cs="仿宋_GB2312"/>
          <w:color w:val="auto"/>
          <w:sz w:val="32"/>
          <w:szCs w:val="32"/>
          <w:highlight w:val="none"/>
          <w:shd w:val="clear" w:color="auto" w:fill="FFFFFF"/>
        </w:rPr>
        <w:t>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安全生产技术服务机构接受委托开展技术服务工作，出具失实报告。</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第七十二条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承担安全评价、认证、检测、检验职责的机构应当具备国家规定的资质条件，并对其作出的安全评价、认证、检测、检验结果的合法性、真实性负责。资质条件由国务院应急管理部门会同国务院有关部门制定。</w:t>
      </w:r>
      <w:bookmarkStart w:id="288" w:name="_Toc30866"/>
    </w:p>
    <w:p>
      <w:pPr>
        <w:pStyle w:val="2"/>
        <w:keepNext w:val="0"/>
        <w:keepLines w:val="0"/>
        <w:pageBreakBefore w:val="0"/>
        <w:kinsoku/>
        <w:wordWrap/>
        <w:overflowPunct/>
        <w:topLinePunct w:val="0"/>
        <w:autoSpaceDE/>
        <w:autoSpaceDN/>
        <w:bidi w:val="0"/>
        <w:adjustRightInd/>
        <w:snapToGrid/>
        <w:spacing w:line="560" w:lineRule="exact"/>
        <w:rPr>
          <w:rFonts w:hint="default" w:ascii="Calibri" w:hAnsi="Calibri" w:eastAsia="宋体" w:cs="Times New Roman"/>
          <w:b w:val="0"/>
          <w:bCs w:val="0"/>
          <w:i w:val="0"/>
          <w:caps w:val="0"/>
          <w:color w:val="auto"/>
          <w:spacing w:val="0"/>
          <w:sz w:val="21"/>
          <w:szCs w:val="24"/>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《工贸企业粉尘防爆安全规定》第二十五条</w:t>
      </w:r>
      <w:r>
        <w:rPr>
          <w:rFonts w:hint="eastAsia" w:ascii="仿宋_GB2312" w:hAnsi="仿宋_GB2312" w:eastAsia="仿宋_GB2312" w:cs="仿宋_GB2312"/>
          <w:color w:val="auto"/>
          <w:kern w:val="0"/>
          <w:sz w:val="32"/>
          <w:szCs w:val="32"/>
          <w:highlight w:val="none"/>
          <w:shd w:val="clear" w:color="auto" w:fill="FFFFFF"/>
          <w:lang w:val="en-US" w:eastAsia="zh-CN" w:bidi="ar"/>
        </w:rPr>
        <w:t>第一款：</w:t>
      </w:r>
      <w:r>
        <w:rPr>
          <w:rFonts w:hint="eastAsia" w:ascii="仿宋_GB2312" w:hAnsi="仿宋_GB2312" w:eastAsia="仿宋_GB2312" w:cs="仿宋_GB2312"/>
          <w:color w:val="auto"/>
          <w:kern w:val="0"/>
          <w:sz w:val="32"/>
          <w:szCs w:val="32"/>
          <w:highlight w:val="none"/>
          <w:shd w:val="clear" w:color="auto" w:fill="FFFFFF"/>
          <w:lang w:bidi="ar"/>
        </w:rPr>
        <w:t>负责粉尘涉爆企业安全监管的部门可以根据需要，委托安全生产技术服务机构提供安全评价、检测、检验、隐患排查等技术服务，并承担相关费用。安全生产技术服务机构对其出具的有关报告和作出的结果负责。</w:t>
      </w:r>
      <w:bookmarkEnd w:id="288"/>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第九十二条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承担安全评价、认证、检测、检验职责的机构出具失实报告的，责令停业整顿，并处三万元以上十万元以下的罚款；给他人造成损害的，依法承担赔偿责任。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w:t>
      </w:r>
      <w:r>
        <w:rPr>
          <w:rFonts w:hint="eastAsia" w:ascii="仿宋_GB2312" w:hAnsi="仿宋_GB2312" w:cs="仿宋_GB2312"/>
          <w:color w:val="auto"/>
          <w:kern w:val="0"/>
          <w:sz w:val="32"/>
          <w:szCs w:val="32"/>
          <w:highlight w:val="none"/>
          <w:shd w:val="clear" w:color="auto" w:fill="FFFFFF"/>
          <w:lang w:bidi="ar"/>
        </w:rPr>
        <w:t xml:space="preserve"> 第三十一条</w:t>
      </w:r>
      <w:r>
        <w:rPr>
          <w:rFonts w:hint="eastAsia" w:ascii="仿宋_GB2312" w:hAnsi="仿宋_GB2312" w:cs="仿宋_GB2312"/>
          <w:color w:val="auto"/>
          <w:kern w:val="0"/>
          <w:sz w:val="32"/>
          <w:szCs w:val="32"/>
          <w:highlight w:val="none"/>
          <w:shd w:val="clear" w:color="auto" w:fill="FFFFFF"/>
          <w:lang w:val="en-US" w:eastAsia="zh-CN" w:bidi="ar"/>
        </w:rPr>
        <w:t>第一款：</w:t>
      </w:r>
      <w:r>
        <w:rPr>
          <w:rFonts w:hint="eastAsia" w:ascii="仿宋_GB2312" w:hAnsi="仿宋_GB2312" w:cs="仿宋_GB2312"/>
          <w:color w:val="auto"/>
          <w:kern w:val="0"/>
          <w:sz w:val="32"/>
          <w:szCs w:val="32"/>
          <w:highlight w:val="none"/>
          <w:shd w:val="clear" w:color="auto" w:fill="FFFFFF"/>
          <w:lang w:bidi="ar"/>
        </w:rPr>
        <w:t>安全生产技术服务机构接受委托开展技术服务工作，出具失实报告的，依照《中华人民共和国安全生产法》有关规定，责令停业整顿，并处3万元以上10万元以下的罚款；给他人造成损害的，依法承担赔偿责任。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0"/>
          <w:sz w:val="32"/>
          <w:szCs w:val="32"/>
          <w:highlight w:val="none"/>
          <w:shd w:val="clear" w:color="auto" w:fill="FFFFFF"/>
          <w:lang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bidi="ar"/>
        </w:rPr>
        <w:t>一档：</w:t>
      </w:r>
      <w:r>
        <w:rPr>
          <w:rFonts w:hint="eastAsia" w:ascii="仿宋_GB2312" w:hAnsi="仿宋_GB2312" w:eastAsia="仿宋_GB2312" w:cs="仿宋_GB2312"/>
          <w:color w:val="auto"/>
          <w:kern w:val="0"/>
          <w:sz w:val="32"/>
          <w:szCs w:val="32"/>
          <w:highlight w:val="none"/>
          <w:shd w:val="clear" w:color="auto" w:fill="FFFFFF"/>
          <w:lang w:bidi="ar"/>
        </w:rPr>
        <w:t>安全生产技术服务机构接受委托开展技术服务工作，出具</w:t>
      </w:r>
      <w:r>
        <w:rPr>
          <w:rFonts w:hint="eastAsia" w:ascii="仿宋_GB2312" w:hAnsi="仿宋_GB2312" w:eastAsia="仿宋_GB2312" w:cs="仿宋_GB2312"/>
          <w:color w:val="auto"/>
          <w:kern w:val="0"/>
          <w:sz w:val="32"/>
          <w:szCs w:val="32"/>
          <w:highlight w:val="none"/>
          <w:shd w:val="clear" w:color="auto" w:fill="FFFFFF"/>
          <w:lang w:val="en-US"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报告</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有1处失实</w:t>
      </w:r>
      <w:r>
        <w:rPr>
          <w:rFonts w:hint="eastAsia" w:ascii="仿宋_GB2312" w:hAnsi="仿宋_GB2312" w:eastAsia="仿宋_GB2312" w:cs="仿宋_GB2312"/>
          <w:i w:val="0"/>
          <w:caps w:val="0"/>
          <w:color w:val="auto"/>
          <w:spacing w:val="0"/>
          <w:kern w:val="0"/>
          <w:sz w:val="32"/>
          <w:szCs w:val="32"/>
          <w:highlight w:val="none"/>
          <w:shd w:val="clear" w:color="auto" w:fill="FFFFFF"/>
          <w:lang w:bidi="ar"/>
        </w:rPr>
        <w:t>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0"/>
          <w:sz w:val="32"/>
          <w:szCs w:val="32"/>
          <w:highlight w:val="none"/>
          <w:shd w:val="clear" w:color="auto" w:fill="FFFFFF"/>
          <w:lang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bidi="ar"/>
        </w:rPr>
        <w:t>二档：</w:t>
      </w:r>
      <w:r>
        <w:rPr>
          <w:rFonts w:hint="eastAsia" w:ascii="仿宋_GB2312" w:hAnsi="仿宋_GB2312" w:eastAsia="仿宋_GB2312" w:cs="仿宋_GB2312"/>
          <w:color w:val="auto"/>
          <w:kern w:val="0"/>
          <w:sz w:val="32"/>
          <w:szCs w:val="32"/>
          <w:highlight w:val="none"/>
          <w:shd w:val="clear" w:color="auto" w:fill="FFFFFF"/>
          <w:lang w:bidi="ar"/>
        </w:rPr>
        <w:t>安全生产技术服务机构接受委托开展技术服务工作，出具</w:t>
      </w:r>
      <w:r>
        <w:rPr>
          <w:rFonts w:hint="eastAsia" w:ascii="仿宋_GB2312" w:hAnsi="仿宋_GB2312" w:eastAsia="仿宋_GB2312" w:cs="仿宋_GB2312"/>
          <w:color w:val="auto"/>
          <w:kern w:val="0"/>
          <w:sz w:val="32"/>
          <w:szCs w:val="32"/>
          <w:highlight w:val="none"/>
          <w:shd w:val="clear" w:color="auto" w:fill="FFFFFF"/>
          <w:lang w:val="en-US"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报告</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有2处失实</w:t>
      </w:r>
      <w:r>
        <w:rPr>
          <w:rFonts w:hint="eastAsia" w:ascii="仿宋_GB2312" w:hAnsi="仿宋_GB2312" w:eastAsia="仿宋_GB2312" w:cs="仿宋_GB2312"/>
          <w:i w:val="0"/>
          <w:caps w:val="0"/>
          <w:color w:val="auto"/>
          <w:spacing w:val="0"/>
          <w:kern w:val="0"/>
          <w:sz w:val="32"/>
          <w:szCs w:val="32"/>
          <w:highlight w:val="none"/>
          <w:shd w:val="clear" w:color="auto" w:fill="FFFFFF"/>
          <w:lang w:bidi="ar"/>
        </w:rPr>
        <w:t>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0"/>
          <w:sz w:val="32"/>
          <w:szCs w:val="32"/>
          <w:highlight w:val="none"/>
          <w:shd w:val="clear" w:color="auto" w:fill="FFFFFF"/>
          <w:lang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bidi="ar"/>
        </w:rPr>
        <w:t>三档：</w:t>
      </w:r>
      <w:r>
        <w:rPr>
          <w:rFonts w:hint="eastAsia" w:ascii="仿宋_GB2312" w:hAnsi="仿宋_GB2312" w:eastAsia="仿宋_GB2312" w:cs="仿宋_GB2312"/>
          <w:color w:val="auto"/>
          <w:kern w:val="0"/>
          <w:sz w:val="32"/>
          <w:szCs w:val="32"/>
          <w:highlight w:val="none"/>
          <w:shd w:val="clear" w:color="auto" w:fill="FFFFFF"/>
          <w:lang w:bidi="ar"/>
        </w:rPr>
        <w:t>安全生产技术服务机构接受委托开展技术服务工作，出具</w:t>
      </w:r>
      <w:r>
        <w:rPr>
          <w:rFonts w:hint="eastAsia" w:ascii="仿宋_GB2312" w:hAnsi="仿宋_GB2312" w:eastAsia="仿宋_GB2312" w:cs="仿宋_GB2312"/>
          <w:color w:val="auto"/>
          <w:kern w:val="0"/>
          <w:sz w:val="32"/>
          <w:szCs w:val="32"/>
          <w:highlight w:val="none"/>
          <w:shd w:val="clear" w:color="auto" w:fill="FFFFFF"/>
          <w:lang w:val="en-US"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报告</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有3处以上失实</w:t>
      </w:r>
      <w:r>
        <w:rPr>
          <w:rFonts w:hint="eastAsia" w:ascii="仿宋_GB2312" w:hAnsi="仿宋_GB2312" w:eastAsia="仿宋_GB2312" w:cs="仿宋_GB2312"/>
          <w:i w:val="0"/>
          <w:caps w:val="0"/>
          <w:color w:val="auto"/>
          <w:spacing w:val="0"/>
          <w:kern w:val="0"/>
          <w:sz w:val="32"/>
          <w:szCs w:val="32"/>
          <w:highlight w:val="none"/>
          <w:shd w:val="clear" w:color="auto" w:fill="FFFFFF"/>
          <w:lang w:bidi="ar"/>
        </w:rPr>
        <w:t>的</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责令停业整顿，并处3万元以上5万元以下的罚款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责令停业整顿，并处5万元以上7万元以下的罚款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责令停业整顿，并处7万元以上10万元以下的罚款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给他人造成损害的，依法承担赔偿责任</w:t>
      </w:r>
      <w:r>
        <w:rPr>
          <w:rFonts w:hint="eastAsia" w:ascii="仿宋_GB2312" w:hAnsi="仿宋_GB2312" w:eastAsia="仿宋_GB2312" w:cs="仿宋_GB2312"/>
          <w:i w:val="0"/>
          <w:caps w:val="0"/>
          <w:color w:val="auto"/>
          <w:spacing w:val="0"/>
          <w:sz w:val="32"/>
          <w:szCs w:val="32"/>
          <w:highlight w:val="none"/>
          <w:shd w:val="clear" w:color="auto" w:fill="FFFFFF"/>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承担安全评价、认证、检测、检验职责的机构租借资质、挂靠、出具虚假报告。</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第七十二条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承担安全评价、认证、检测、检验职责的机构应当建立并实施服务公开和报告公开制度，不得租借资质、挂靠、出具虚假报告。</w:t>
      </w:r>
      <w:bookmarkStart w:id="289" w:name="_Toc2596"/>
    </w:p>
    <w:p>
      <w:pPr>
        <w:pStyle w:val="2"/>
        <w:keepNext w:val="0"/>
        <w:keepLines w:val="0"/>
        <w:pageBreakBefore w:val="0"/>
        <w:kinsoku/>
        <w:wordWrap/>
        <w:overflowPunct/>
        <w:topLinePunct w:val="0"/>
        <w:autoSpaceDE/>
        <w:autoSpaceDN/>
        <w:bidi w:val="0"/>
        <w:adjustRightInd/>
        <w:snapToGrid/>
        <w:spacing w:line="560" w:lineRule="exact"/>
        <w:rPr>
          <w:rFonts w:hint="default" w:ascii="Calibri" w:hAnsi="Calibri" w:eastAsia="宋体" w:cs="Times New Roman"/>
          <w:b w:val="0"/>
          <w:bCs w:val="0"/>
          <w:i w:val="0"/>
          <w:caps w:val="0"/>
          <w:color w:val="auto"/>
          <w:spacing w:val="0"/>
          <w:sz w:val="21"/>
          <w:szCs w:val="24"/>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《工贸企业粉尘防爆安全规定》第二十五条</w:t>
      </w:r>
      <w:r>
        <w:rPr>
          <w:rFonts w:hint="eastAsia" w:ascii="仿宋_GB2312" w:hAnsi="仿宋_GB2312" w:eastAsia="仿宋_GB2312" w:cs="仿宋_GB2312"/>
          <w:color w:val="auto"/>
          <w:kern w:val="0"/>
          <w:sz w:val="32"/>
          <w:szCs w:val="32"/>
          <w:highlight w:val="none"/>
          <w:shd w:val="clear" w:color="auto" w:fill="FFFFFF"/>
          <w:lang w:val="en-US" w:eastAsia="zh-CN" w:bidi="ar"/>
        </w:rPr>
        <w:t>第一款：</w:t>
      </w:r>
      <w:r>
        <w:rPr>
          <w:rFonts w:hint="eastAsia" w:ascii="仿宋_GB2312" w:hAnsi="仿宋_GB2312" w:eastAsia="仿宋_GB2312" w:cs="仿宋_GB2312"/>
          <w:color w:val="auto"/>
          <w:kern w:val="0"/>
          <w:sz w:val="32"/>
          <w:szCs w:val="32"/>
          <w:highlight w:val="none"/>
          <w:shd w:val="clear" w:color="auto" w:fill="FFFFFF"/>
          <w:lang w:bidi="ar"/>
        </w:rPr>
        <w:t>负责粉尘涉爆企业安全监管的部门可以根据需要，委托安全生产技术服务机构提供安全评价、检测、检验、隐患排查等技术服务，并承担相关费用。安全生产技术服务机构对其出具的有关报告和作出的结果负责。</w:t>
      </w:r>
      <w:bookmarkEnd w:id="289"/>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第九十二条</w:t>
      </w:r>
      <w:r>
        <w:rPr>
          <w:rFonts w:hint="eastAsia" w:ascii="仿宋_GB2312" w:hAnsi="仿宋_GB2312" w:cs="仿宋_GB2312"/>
          <w:color w:val="auto"/>
          <w:sz w:val="32"/>
          <w:szCs w:val="32"/>
          <w:highlight w:val="none"/>
          <w:shd w:val="clear" w:color="auto" w:fill="FFFFFF"/>
          <w:lang w:val="en-US" w:eastAsia="zh-CN"/>
        </w:rPr>
        <w:t>第二款、第三款：</w:t>
      </w:r>
      <w:r>
        <w:rPr>
          <w:rFonts w:hint="eastAsia" w:ascii="仿宋_GB2312" w:hAnsi="仿宋_GB2312" w:cs="仿宋_GB2312"/>
          <w:color w:val="auto"/>
          <w:sz w:val="32"/>
          <w:szCs w:val="32"/>
          <w:highlight w:val="none"/>
          <w:shd w:val="clear" w:color="auto"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对有前款违法行为的机构及其直接责任人员，吊销其相应资质和资格，五年内不得从事安全评价、认证、检测、检验等工作；情节严重的，实行终身行业和职业禁入。</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《工贸企业粉尘防爆安全规定》第三十一条</w:t>
      </w:r>
      <w:r>
        <w:rPr>
          <w:rFonts w:hint="eastAsia" w:ascii="仿宋_GB2312" w:hAnsi="仿宋_GB2312" w:eastAsia="仿宋_GB2312" w:cs="仿宋_GB2312"/>
          <w:color w:val="auto"/>
          <w:kern w:val="0"/>
          <w:sz w:val="32"/>
          <w:szCs w:val="32"/>
          <w:highlight w:val="none"/>
          <w:shd w:val="clear" w:color="auto" w:fill="FFFFFF"/>
          <w:lang w:val="en-US" w:eastAsia="zh-CN" w:bidi="ar"/>
        </w:rPr>
        <w:t>第二款、第三款：</w:t>
      </w:r>
      <w:r>
        <w:rPr>
          <w:rFonts w:hint="eastAsia" w:ascii="仿宋_GB2312" w:hAnsi="仿宋_GB2312" w:eastAsia="仿宋_GB2312" w:cs="仿宋_GB2312"/>
          <w:color w:val="auto"/>
          <w:kern w:val="0"/>
          <w:sz w:val="32"/>
          <w:szCs w:val="32"/>
          <w:highlight w:val="none"/>
          <w:shd w:val="clear" w:color="auto" w:fill="FFFFFF"/>
          <w:lang w:bidi="ar"/>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 xml:space="preserve">    对有前款违法行为的安全生产技术服务机构及其直接责任人员，吊销其相应资质和资格，5年内不得从事安全评价、认证、检测、检验等工作，情节严重的，实行终身行业和职业禁入。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：违法所得20万元以上的。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一档：对机构处10万元以上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二档：没收违法所得，对机构处1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三档：没收违法所得，对机构处违法所得2倍以上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没收违法所得，对机构处违法所得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以上违法行为给他人造成损害的，与生产经营单位承担连带赔偿责任；构成犯罪的，依照刑法有关规定追究刑事责任。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290" w:name="_Toc11935"/>
      <w:bookmarkStart w:id="291" w:name="_Toc20295"/>
      <w:bookmarkStart w:id="292" w:name="_Toc234362435"/>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有限空间作业类</w:t>
      </w:r>
      <w:bookmarkEnd w:id="280"/>
      <w:bookmarkEnd w:id="281"/>
      <w:bookmarkEnd w:id="282"/>
      <w:bookmarkEnd w:id="283"/>
      <w:bookmarkEnd w:id="284"/>
      <w:bookmarkEnd w:id="290"/>
      <w:bookmarkEnd w:id="291"/>
      <w:bookmarkEnd w:id="292"/>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工贸企业未按照规定对有限空间作业进行辨识、提出防范措施、建立有限空间管理台账。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工贸企业有限空间作业安全管理与监督暂行规定》第七条：工贸企业应当对本企业的有限空间进行辨识，确定有限空间的数量、位置以及危险有害因素等基本情况，建立有限空间管理台账，并及时更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㈠未按照本规定对有限空间作业进行辨识、提出防范措施、建立有限空间管理台账的。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一档：按照本规定对有限空间作业进行辨识、提出防范措施，但未建立有限空间管理台账的；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二档：按照本规定对有限空间作业进行辨识，但未提出防范措施的；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三档：未按照本规定对有限空间作业进行辨识的。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元以下的罚款，对其直接负责的主管人员和其他直接责任人员处3000元以下的罚款；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元以上2万元以下的罚款，对其直接负责的主管人员和其他直接责任人员处3000元以上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000元以下的罚款；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工贸企业未按照规定对有限空间作业制定作业方案或者方案未经审批擅自作业。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工贸企业有限空间作业安全管理与监督暂行规定》第八条：工贸企业实施有限空间作业前，应当对作业环境进行评估，分析存在的危险有害因素，提出消除、控制危害的措施，制定有限空间作业方案，并经本企业安全生产管理人员审核，负责人批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㈡未按照本规定对有限空间作业制定作业方案或者方案未经审批擅自作业的。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一档：作业方案未经审批擅自作业的；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二档：对有限空间作业未制定作业方案的。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一档：责令限期改正，可以处1.5万元以下的罚款，对其直接负责的主管人员和其他直接责任人员处5000元以下的罚款；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二档：责令限期改正，处1.5万元以上3万元以下的罚款，对其直接负责的主管人员和其他直接责任人员处5000元以上1万元以下的罚款。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工贸企业有限空间作业未按照规定进行危险有害因素检测或者监测，并实行专人监护作业。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【法律规定】《工贸企业有限空间作业安全管理与监督暂行规定》第九条：工贸企业应当按照有限空间作业方案，明确作业现场负责人、监护人员、作业人员及其安全职责。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《工贸企业有限空间作业安全管理与监督暂行规定》第十六条：在有限空间作业过程中，工贸企业应当对作业场所中的危险有害因素进行定时检测或者连续监测。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作业中断超过30分钟，作业人员再次进入有限空间作业前，应当重新通风、检测合格后方可进入。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《工贸企业有限空间作业安全管理与监督暂行规定》第十九条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工贸企业有限空间作业还应当符合下列要求：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监护人员不得离开作业现场，并与作业人员保持联系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㈢有限空间作业未按照本规定进行危险有害因素检测或者监测，并实行专人监护作业的。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一档：未按照本规定进行危险有害因素检测或者监测的，或者未按规定实行专人监护作业的；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二档：既未按照本规定进行危险有害因素检测或者监测，也未实行专人监护作业的。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一档：责令限期改正，可以处1.5万元以下的罚款，对其直接负责的主管人员和其他直接责任人员处5000元以下的罚款；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二档：责令限期改正，处1.5万元以上3万元以下的罚款，对其直接负责的主管人员和其他直接责任人员处5000元以上1万元以下的罚款。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293" w:name="_Toc712903716"/>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冶金企业和有色金属企业类</w:t>
      </w:r>
      <w:bookmarkEnd w:id="293"/>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冶金企业和有色金属企业对现有工艺、设备进行更新或者改造的，降低其安全技术性能构成生产安全事故隐患的。</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【法律规定】《冶金企业和有色金属企业安全生产规定》第二十四条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企业不得使用不符合国家标准或者行业标准的技术、工艺和设备；对现有工艺、设备进行更新或者改造的，不得降低其安全技术性能。</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有 </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3</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以下</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对现有工艺、设备进行更新或者改造,降低其安全技术性能的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3</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以上5处以下</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对现有工艺、设备进行更新或者改造,降低其安全技术性能的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有 </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5</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对现有工艺、设备进行更新或者改造,降低其安全技术性能的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冶金企业和有色金属企业未按照国家标准或者行业标准规定，采取防火、防爆、防雷、防震、防腐蚀、隔热等防护措施，对承受重荷载、荷载发生变化或者受高温熔融金属喷溅、酸碱腐蚀等危害的建(构)筑物，应当定期对建(构)筑物结构进行安全检查的。</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处(项)不符合国家标准、行业标准的规定或按规定安全检查的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处(项)不符合国家标准、行业标准的规定或按规定安全检查的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处(项)</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不符合国家标准、行业标准的规定或按规定安全检查的</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企业</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对起重设备进行改造并增加荷重时，未同时对承重厂房结构进行荷载核定，并对承重结构采取必要的加固措施，确保承重结构具有足够的承重能力。</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【法律规定】《冶金企业和有色金属企业安全生产规定》第二十六条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企业对起重设备进行改造并增加荷重的，应当同时对承重厂房结构进行荷载核定，并对承重结构采取必要的加固措施，确保承重结构具有足够的承重能力。</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处(项)起重设备进行改造并增加荷重,未进行载荷核定和加固措施的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处(项)起重设备进行改造并增加荷重,未进行载荷核定和加固措施的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处(项)</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起重设备进行改造并增加荷重,未进行载荷核定和加固措施的</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冶金企业和有色金属企业的操作室、会议室、活动室、休息室、更衣室等人员密集场所设置在高温熔融金属吊运的影响范围内的。</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【法律规定】《冶金企业和有色金属企业安全生产规定》第二十七条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设置在高温熔融金属吊运的影响范围内的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设置在高温熔融金属吊运的影响范围内的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设置在高温熔融金属吊运的影响范围内的</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企业在进行高温熔融金属冶炼、保温、运输、吊运过程中，未采取防止泄漏、喷溅、爆炸伤人的安全措施，其影响区域有非生产性积水。</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【法律规定】《冶金企业和有色金属企业安全生产规定》第二十八条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企业在进行高温熔融金属冶炼、保温、运输、吊运过程中，应当采取防止泄漏、喷溅、爆炸伤人的安全措施，其影响区域不得有非生产性积水。</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未采取防止泄漏、喷溅、爆炸伤人的安全措施，其影响区域不得有非生产性积水</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未采取防止泄漏、喷溅、爆炸伤人的安全措施，其影响区域不得有非生产性积水</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未采取防止泄漏、喷溅、爆炸伤人的安全措施，其影响区域不得有非生产性积水</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企业对电炉、电解车间未采取防雨措施和有效的排水设施。</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【法律规定】《冶金企业和有色金属企业安全生产规定》第二十九条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企业对电炉、电解车间应当采取防雨措施和有效的排水设施，防止雨水进入槽下地坪，确保电炉、电解槽下没有积水。</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未采取防雨措施和有效的排水设施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未采取防雨措施和有效的排水设施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未采取防雨措施和有效的排水设施</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生产、储存、使用煤气的企业未建立煤气防护站（组），或配备必要的煤气防护人员、煤气检测报警装置及防护设施。</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【法律规定】《冶金企业和有色金属企业安全生产规定》第三十一条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生产、储存、使用煤气的企业应当建立煤气防护站（组），配备必要的煤气防护人员、煤气检测报警装置及防护设施，并且每年至少组织一次煤气事故应急演练。</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未建立煤气防护站（组），或配备必要的煤气防护人员、煤气检测报警装置及防护设施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未建立煤气防护站（组），或配备必要的煤气防护人员、煤气检测报警装置及防护设施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未建立煤气防护站（组），或配备必要的煤气防护人员、煤气检测报警装置及防护设施</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企业从事产生酸雾危害的电解作业时，未采取防止酸雾扩散及槽体、厂房防腐措施。</w:t>
      </w:r>
    </w:p>
    <w:p>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【法律规定】《冶金企业和有色金属企业安全生产规定》第三十五条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企业从事产生酸雾危害的电解作业时，应当采取防止酸雾扩散及槽体、厂房防腐措施。电解车间应当保持厂房通风良好，防止电解产生的氢气聚集。</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未采取防止酸雾扩散及槽体、厂房防腐措施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未采取防止酸雾扩散及槽体、厂房防腐措施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未采取防止酸雾扩散及槽体、厂房防腐措施</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294" w:name="_Toc18463"/>
      <w:bookmarkStart w:id="295" w:name="_Toc26295"/>
      <w:bookmarkStart w:id="296" w:name="_Toc13396"/>
      <w:bookmarkStart w:id="297" w:name="_Toc20819"/>
      <w:bookmarkStart w:id="298" w:name="_Toc14733"/>
      <w:bookmarkStart w:id="299" w:name="_Toc10830"/>
      <w:bookmarkStart w:id="300" w:name="_Toc10236"/>
      <w:bookmarkStart w:id="301" w:name="_Toc1221940452"/>
      <w:r>
        <w:rPr>
          <w:rFonts w:hint="eastAsia" w:ascii="黑体" w:hAnsi="黑体" w:eastAsia="黑体" w:cs="黑体"/>
          <w:b w:val="0"/>
          <w:bCs w:val="0"/>
          <w:i w:val="0"/>
          <w:caps w:val="0"/>
          <w:color w:val="auto"/>
          <w:spacing w:val="0"/>
          <w:sz w:val="32"/>
          <w:szCs w:val="32"/>
          <w:highlight w:val="none"/>
          <w:shd w:val="clear" w:color="auto" w:fill="FFFFFF"/>
          <w:lang w:val="en-US" w:eastAsia="zh-CN"/>
        </w:rPr>
        <w:t>五</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安全评价机构和检测检验机构行政执法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294"/>
      <w:bookmarkEnd w:id="295"/>
      <w:bookmarkEnd w:id="296"/>
      <w:bookmarkEnd w:id="297"/>
      <w:bookmarkEnd w:id="298"/>
      <w:bookmarkEnd w:id="299"/>
      <w:bookmarkEnd w:id="300"/>
      <w:bookmarkEnd w:id="30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02" w:name="_Toc30986"/>
      <w:bookmarkStart w:id="303" w:name="_Toc16063"/>
      <w:bookmarkStart w:id="304" w:name="_Toc25417"/>
      <w:bookmarkStart w:id="305" w:name="_Toc30154"/>
      <w:bookmarkStart w:id="306" w:name="_Toc24805"/>
      <w:bookmarkStart w:id="307" w:name="_Toc16886"/>
      <w:bookmarkStart w:id="308" w:name="_Toc25557"/>
      <w:bookmarkStart w:id="309" w:name="_Toc1358416327"/>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安全评价检测检验机构资质类</w:t>
      </w:r>
      <w:bookmarkEnd w:id="302"/>
      <w:bookmarkEnd w:id="303"/>
      <w:bookmarkEnd w:id="304"/>
      <w:bookmarkEnd w:id="305"/>
      <w:bookmarkEnd w:id="306"/>
      <w:bookmarkEnd w:id="307"/>
      <w:bookmarkEnd w:id="308"/>
      <w:bookmarkEnd w:id="309"/>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安全评价机构和检测检验机构隐瞒有关情况或者提供虚假材料申请资质</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第六条</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申请安全评价机构资质应当具备下列条件：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独立法人资格，固定资产不少于八百万元；</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工作场所建筑面积不少于一千平方米，其中档案室不少于一百平方米，设施、设备、软件等技术支撑条件满足工作需求；</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承担矿山、金属冶炼、危险化学品生产和储存、烟花爆竹等业务范围安全评价的机构，其专职安全评价师不低于本办法规定的配备标准（附件1）；</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健全的内部管理制度和安全评价过程控制体系；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法定代表人出具知悉并承担安全评价的法律责任、义务、权利和风险的承诺书；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㈧</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正常运行并可以供公众查询机构信息的网站；</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截至申请之日三年内无重大违法失信记录；</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㈩</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法律、行政法规规定的其他条件。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《安全评价检测检验机构管理办法》第七条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申请安全生产检测检验机构资质应当具备下列条件：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独立法人资格，固定资产不少于一千万元；</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工作场所建筑面积不少于一千平方米，有与从事安全生产检测检验相适应的设施、设备和环境，检测检验设施、设备原值不少于八百万元；</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专业技术人员具有与承担安全生产检测检验相适应的专业技能，以及在本行业领域工作两年以上；</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法定代表人出具知悉并承担安全生产检测检验的法律责任、义务、权利和风险的承诺书；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主持安全生产检测检验工作的负责人、技术负责人、质量负责人具有高级技术职称，在本行业领域工作八年以上；</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㈦</w:t>
      </w:r>
      <w:r>
        <w:rPr>
          <w:rFonts w:hint="eastAsia" w:ascii="仿宋_GB2312" w:hAnsi="仿宋_GB2312" w:eastAsia="仿宋_GB2312" w:cs="仿宋_GB2312"/>
          <w:i w:val="0"/>
          <w:caps w:val="0"/>
          <w:color w:val="auto"/>
          <w:spacing w:val="0"/>
          <w:sz w:val="32"/>
          <w:szCs w:val="32"/>
          <w:highlight w:val="none"/>
          <w:shd w:val="clear" w:color="auto" w:fill="FFFFFF"/>
        </w:rPr>
        <w:t>符合安全生产检测检验机构能力通用要求等相关标准和规范性文件规定的文件化管理体系；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㈧</w:t>
      </w:r>
      <w:r>
        <w:rPr>
          <w:rFonts w:hint="eastAsia" w:ascii="仿宋_GB2312" w:hAnsi="仿宋_GB2312" w:eastAsia="仿宋_GB2312" w:cs="仿宋_GB2312"/>
          <w:i w:val="0"/>
          <w:caps w:val="0"/>
          <w:color w:val="auto"/>
          <w:spacing w:val="0"/>
          <w:sz w:val="32"/>
          <w:szCs w:val="32"/>
          <w:highlight w:val="none"/>
          <w:shd w:val="clear" w:color="auto" w:fill="FFFFFF"/>
        </w:rPr>
        <w:t>正常运行并可以供公众查询机构信息的网站；</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㈨</w:t>
      </w:r>
      <w:r>
        <w:rPr>
          <w:rFonts w:hint="eastAsia" w:ascii="仿宋_GB2312" w:hAnsi="仿宋_GB2312" w:eastAsia="仿宋_GB2312" w:cs="仿宋_GB2312"/>
          <w:i w:val="0"/>
          <w:caps w:val="0"/>
          <w:color w:val="auto"/>
          <w:spacing w:val="0"/>
          <w:sz w:val="32"/>
          <w:szCs w:val="32"/>
          <w:highlight w:val="none"/>
          <w:shd w:val="clear" w:color="auto" w:fill="FFFFFF"/>
        </w:rPr>
        <w:t>截至申请之日三年内无重大违法失信记录；</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㈩</w:t>
      </w:r>
      <w:r>
        <w:rPr>
          <w:rFonts w:hint="eastAsia" w:ascii="仿宋_GB2312" w:hAnsi="仿宋_GB2312" w:eastAsia="仿宋_GB2312" w:cs="仿宋_GB2312"/>
          <w:i w:val="0"/>
          <w:caps w:val="0"/>
          <w:color w:val="auto"/>
          <w:spacing w:val="0"/>
          <w:sz w:val="32"/>
          <w:szCs w:val="32"/>
          <w:highlight w:val="none"/>
          <w:shd w:val="clear" w:color="auto" w:fill="FFFFFF"/>
        </w:rPr>
        <w:t>法律、行政法规规定的其他条件。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【处罚依据】《安全评价检测检验机构管理办法》第二十七条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申请人隐瞒有关情况或者提供虚假材料申请资质（包括资质延续、资质变更、增加业务范围等）的，资质认可机关不予受理或者不予行政许可，并给予警告。该申请人在一年内不得再次申请。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安全评价机构和检测检验机构以欺骗、贿赂等不正当手段取得资质</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第六条</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第七条。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【处罚依据】《安全评价检测检验机构管理办法》第二十八条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10" w:name="_Toc28837"/>
      <w:bookmarkStart w:id="311" w:name="_Toc9429"/>
      <w:bookmarkStart w:id="312" w:name="_Toc31390"/>
      <w:bookmarkStart w:id="313" w:name="_Toc20683"/>
      <w:bookmarkStart w:id="314" w:name="_Toc31613"/>
      <w:bookmarkStart w:id="315" w:name="_Toc10038"/>
      <w:bookmarkStart w:id="316" w:name="_Toc17600"/>
      <w:bookmarkStart w:id="317" w:name="_Toc1375108623"/>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安全评价检测检验机构事项变更类</w:t>
      </w:r>
      <w:bookmarkEnd w:id="310"/>
      <w:bookmarkEnd w:id="311"/>
      <w:bookmarkEnd w:id="312"/>
      <w:bookmarkEnd w:id="313"/>
      <w:bookmarkEnd w:id="314"/>
      <w:bookmarkEnd w:id="315"/>
      <w:bookmarkEnd w:id="316"/>
      <w:bookmarkEnd w:id="317"/>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安全评价检测检验机构机构名称、注册地址、实验室条件、法定代表人、专职技术负责人、授权签字人发生变化之日起三十日内未向原资质认可机关提出变更申请。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十二条第一款：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机构名称、注册地址、实验室条件、法定代表人、专职技术负责人、授权签字人发生变化之日起三十日内未向原资质认可机关提出变更申请的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一档：机构名称、注册地址、实验室条件、法定代表人、专职技术负责人、授权签字人发生变化之日起三十日内未向原资质认可机关提出变更申请，逾期30日以下的；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二档：机构名称、注册地址、实验室条件、法定代表人、专职技术负责人、授权签字人发生变化之日起三十日内未向原资质认可机关提出变更申请，逾期30日以上的。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一档：责令改正或者责令限期改正，给予警告，可以并处5000元以下的罚款；逾期未改正的，处1万元以上2万元以下的罚款，对相关责任人处1000元以上3000元以下的罚款；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二档：责令改正或者责令限期改正，给予警告，并处5000元以上1万元以下的罚款；逾期未改正的，处2万元以上3万元以下的罚款，对相关责任人处3000元以上5000元以下的罚款；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情节严重的：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 xml:space="preserve"> 一档：责令改正或者责令限期改正，给予警告，处1万元以上2万元以下的罚款，对相关责任人处5000元以上7500元以下的罚款；逾期未改正的，处1万元以上2万元以下的罚款；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二档：责令改正或者责令限期改正，给予警告，处2万元以上3万元以下的罚款，对相关责任人处7500元以上1万元以下的罚款；逾期未改正的，处2万元以上3万元以下的罚款。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18" w:name="_Toc27669"/>
      <w:bookmarkStart w:id="319" w:name="_Toc4984"/>
      <w:bookmarkStart w:id="320" w:name="_Toc1670"/>
      <w:bookmarkStart w:id="321" w:name="_Toc16596"/>
      <w:bookmarkStart w:id="322" w:name="_Toc11107"/>
      <w:bookmarkStart w:id="323" w:name="_Toc16213"/>
      <w:bookmarkStart w:id="324" w:name="_Toc19160"/>
      <w:bookmarkStart w:id="325" w:name="_Toc1138407170"/>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安全评价检测检验机构及其人员从业类</w:t>
      </w:r>
      <w:bookmarkEnd w:id="318"/>
      <w:bookmarkEnd w:id="319"/>
      <w:bookmarkEnd w:id="320"/>
      <w:bookmarkEnd w:id="321"/>
      <w:bookmarkEnd w:id="322"/>
      <w:bookmarkEnd w:id="323"/>
      <w:bookmarkEnd w:id="324"/>
      <w:bookmarkEnd w:id="325"/>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未取得相应资格、资质证书的机构及其有关人员从事安全评价、认证、检测、检验工作。</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【处罚依据】《安全生产违法行为行政处罚办法》第五十二条：未取得相应资格、资质证书的机构及其有关人员从事安全评价、认证、检测、检验工作，责令停止违法行为，并按照下列规定处以罚款：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㈠机构有违法所得的，没收违法所得，并处违法所得1倍以上3倍以下的罚款，但是最高不得超过3万元；没有违法所得的，并处5000元以上1万元以下的罚款；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㈡有关人员处5000元以上1万元以下的罚款。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《安全评价检测检验机构管理办法》第二十九条：未取得资质的机构及其有关人员擅自从事安全评价、检测检验服务的，责令立即停止违法行为，依照下列规定给予处罚：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㈠机构有违法所得的，没收其违法所得，并处违法所得一倍以上三倍以下的罚款，但最高不得超过三万元；没有违法所得的，处五千元以上一万元以下的罚款；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㈡有关人员处五千元以上一万元以下的罚款。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对有前款违法行为的机构及其人员，由资质认可机关记入有关机构和人员的信用记录，并依照有关规定予以公告。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一档：未取得相应资格、资质证书的机构及其有关人员从事安全评价、认证、检测、检验工作，没有有违法所得的；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二档：未取得相应资格、资质证书的机构及其有关人员从事安全评价、认证、检测、检验工作，违法所得1万元以下的；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三档：未取得相应资格、资质证书的机构及其有关人员从事安全评价、认证、检测、检验工作，违法所得1万元以上的。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一档：责令停止违法行为，对机构处5000元以上1万元以下的罚款，对有关人员处5000元以上6</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二档：责令停止违法行为，没收违法所得，并对机构处违法所得1倍以上3倍以下的罚款，最高不得超过3万元；对有关人员处6</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00元以上8</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三档：责令停止违法行为，没收违法所得，并对机构处违法所得1倍以上3倍以下的罚款，最高不得超过3万元；对有关人员处8</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以上违法行为的机构及其人员，由资质认可机关记入有关机构和人员的信用记录，并依照有关规定予以公告。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安全评价检测检验机构未依法与委托方签订技术服务合同。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【法律规定】《安全评价检测检验机构管理办法》第十六条第一款：生产经营单位委托安全评价检测检验机构开展技术服务时，应当签订委托技术服务合同，明确服务对象、范围、权利、义务和责任。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㈠未依法与委托方签订技术服务合同的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安全评价检测检验机构未按规定公开安全评价报告、安全生产检测检验报告相关信息及现场勘验图像影像资料。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【法律规定】《安全评价检测检验机构管理办法》第十八条第二款：安全评价检测检验机构应当按照有关规定在网上公开安全评价报告、安全生产检测检验报告相关信息及现场勘验图像影像。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未按规定公开安全评价报告、安全生产检测检验报告相关信息及现场勘验图像影像资料的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安全评价检测检验机构未在开展现场技术服务前七个工作日内，书面告知项目实施地资质认可机关。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【法律规定】《安全评价检测检验机构管理办法》第十九条：安全评价检测检验机构应当在开展现场技术服务前七个工作日内，书面告知项目实施地资质认可机关，接受资质认可机关及其下级部门的监督抽查。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未在开展现场技术服务前七个工作日内，书面告知项目实施地资质认可机关的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安全评价检测检验机构未按照有关法规标准的强制性规定从事安全评价、检测检验活动。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四条：安全评价检测检验机构及其从业人员应当依照法律、法规、规章、标准，遵循科学公正、独立客观、安全准确、诚实守信的原则和执业准则，独立开展安全评价和检测检验，并对其作出的安全评价和检测检验结果负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未按照有关法规标准的强制性规定从事安全评价、检测检验活动的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一档：未按照有关法规标准的强制性规定从事安全评价、检测检验活动，涉及1项强制性规定的；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二档：未按照有关法规标准的强制性规定从事安全评价、检测检验活动，涉及2项以上强制性规定的。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一档：责令改正或者责令限期改正，给予警告，可以并处5000元以下的罚款；逾期未改正的，处1万元以上2万元以下的罚款，对相关责任人处1000元以上3000元以下的罚款；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二档：责令改正或者责令限期改正，给予警告，并处5000元以上1万元以下的罚款；逾期未改正的，处2万元以上3万元以下的罚款，对相关责任人处3000元以上5000元以下的罚款；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情节严重的：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一档：责令改正或者责令限期改正，给予警告，处1万元以上2万元以下的罚款，对相关责任人处5000元以上7500元以下的罚款；逾期未改正的，处1万元以上2万元以下的罚款；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二档：责令改正或者责令限期改正，给予警告，处2万元以上3万元以下的罚款，对相关责任人处7500元以上1万元以下的罚款；逾期未改正的，处2万元以上3万元以下的罚款。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安全评价机构未按照规定从事危险化学品安全使用许可证安全评价活动的。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第四十二条：安全评价机构有下列情形之一的，给予警告，并处1万元以下的罚款；情节严重的，暂停资质6个月，并处1万元以上3万元以下的罚款；对相关责任人依法给予处理：</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未按照有关法律、法规、规章和国家标准或者行业标准的规定从事安全评价活动的。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未按照有关法律、法规、规章和国家标准或者行业标准的规定从事安全评价活动</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项以</w:t>
      </w:r>
      <w:r>
        <w:rPr>
          <w:rFonts w:hint="eastAsia" w:ascii="仿宋_GB2312" w:hAnsi="仿宋_GB2312" w:cs="仿宋_GB2312"/>
          <w:i w:val="0"/>
          <w:caps w:val="0"/>
          <w:color w:val="auto"/>
          <w:spacing w:val="0"/>
          <w:sz w:val="32"/>
          <w:szCs w:val="32"/>
          <w:highlight w:val="none"/>
          <w:shd w:val="clear" w:color="auto" w:fill="FFFFFF"/>
          <w:lang w:eastAsia="zh-CN"/>
        </w:rPr>
        <w:t>下</w:t>
      </w:r>
      <w:r>
        <w:rPr>
          <w:rFonts w:hint="eastAsia" w:ascii="仿宋_GB2312" w:hAnsi="仿宋_GB2312" w:eastAsia="仿宋_GB2312" w:cs="仿宋_GB2312"/>
          <w:i w:val="0"/>
          <w:caps w:val="0"/>
          <w:color w:val="auto"/>
          <w:spacing w:val="0"/>
          <w:sz w:val="32"/>
          <w:szCs w:val="32"/>
          <w:highlight w:val="none"/>
          <w:shd w:val="clear" w:color="auto" w:fill="FFFFFF"/>
        </w:rPr>
        <w:t>规定的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未按照有关法律、法规、规章和国家标准或者行业标准的规定从事安全评价活动</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涉及3</w:t>
      </w:r>
      <w:r>
        <w:rPr>
          <w:rFonts w:hint="eastAsia" w:ascii="仿宋_GB2312" w:hAnsi="仿宋_GB2312" w:eastAsia="仿宋_GB2312" w:cs="仿宋_GB2312"/>
          <w:i w:val="0"/>
          <w:caps w:val="0"/>
          <w:color w:val="auto"/>
          <w:spacing w:val="0"/>
          <w:sz w:val="32"/>
          <w:szCs w:val="32"/>
          <w:highlight w:val="none"/>
          <w:shd w:val="clear" w:color="auto" w:fill="FFFFFF"/>
        </w:rPr>
        <w:t>项规定以上的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幅度</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一档：给予警告，并处1万元以下的罚款；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：暂停资质6个月，并处1万元以上3万元以下的罚款，对相关责任人依法给予处理。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rPr>
        <w:t>承担安全评价、认证、检测、检验职责的机构租借资质、挂靠、出具虚假报告</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第七十二条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承担安全评价、认证、检测、检验职责的机构应当建立并实施服务公开和报告公开制度，不得租借资质、挂靠、出具虚假报告。</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rPr>
        <w:t>省安全生产条例》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w:t>
      </w:r>
      <w:r>
        <w:rPr>
          <w:rFonts w:hint="eastAsia" w:ascii="仿宋_GB2312" w:hAnsi="仿宋_GB2312" w:cs="仿宋_GB2312"/>
          <w:i w:val="0"/>
          <w:caps w:val="0"/>
          <w:color w:val="auto"/>
          <w:spacing w:val="0"/>
          <w:sz w:val="32"/>
          <w:szCs w:val="32"/>
          <w:highlight w:val="none"/>
          <w:shd w:val="clear" w:color="auto" w:fill="FFFFFF"/>
          <w:lang w:val="en-US" w:eastAsia="zh-CN"/>
        </w:rPr>
        <w:t>四十九条第（一）（五）款。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第九十二条</w:t>
      </w:r>
      <w:r>
        <w:rPr>
          <w:rFonts w:hint="eastAsia" w:ascii="仿宋_GB2312" w:hAnsi="仿宋_GB2312" w:cs="仿宋_GB2312"/>
          <w:color w:val="auto"/>
          <w:sz w:val="32"/>
          <w:szCs w:val="32"/>
          <w:highlight w:val="none"/>
          <w:shd w:val="clear" w:color="auto" w:fill="FFFFFF"/>
          <w:lang w:val="en-US" w:eastAsia="zh-CN"/>
        </w:rPr>
        <w:t>第二款、第三款：</w:t>
      </w:r>
      <w:r>
        <w:rPr>
          <w:rFonts w:hint="eastAsia" w:ascii="仿宋_GB2312" w:hAnsi="仿宋_GB2312" w:cs="仿宋_GB2312"/>
          <w:color w:val="auto"/>
          <w:sz w:val="32"/>
          <w:szCs w:val="32"/>
          <w:highlight w:val="none"/>
          <w:shd w:val="clear" w:color="auto"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对有前款违法行为的机构及其直接责任人员，吊销其相应资质和资格，五年内不得从事安全评价、认证、检测、检验等工作；情节严重的，实行终身行业和职业禁入。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：违法所得20万元以上的。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一档：对机构处10万元以上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二档：没收违法所得，对机构处1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三档：没收违法所得，对机构处违法所得2倍以上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没收违法所得，对机构处违法所得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以上违法行为给他人造成损害的，与生产经营单位承担连带赔偿责任；构成犯罪的，依照刑法有关规定追究刑事责任。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rPr>
        <w:t>承担安全评价、认证、检测、检验职责的机构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出具失实报告</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第七十二条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承担安全评价、认证、检测、检验职责的机构应当具备国家规定的资质条件，并对其作出的安全评价、认证、检测、检验结果的合法性、真实性负责。资质条件由国务院应急管理部门会同国务院有关部门制定。</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第九十二条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承担安全评价、认证、检测、检验职责的机构出具失实报告的，责令停业整顿，并处三万元以上十万元以下的罚款；给他人造成损害的，依法承担赔偿责任。</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承担安全评价、认证、检测、检验职责的机构出具的报告有1处失实</w:t>
      </w:r>
      <w:r>
        <w:rPr>
          <w:rFonts w:hint="eastAsia" w:ascii="仿宋_GB2312" w:hAnsi="仿宋_GB2312" w:eastAsia="仿宋_GB2312" w:cs="仿宋_GB2312"/>
          <w:i w:val="0"/>
          <w:caps w:val="0"/>
          <w:color w:val="auto"/>
          <w:spacing w:val="0"/>
          <w:sz w:val="32"/>
          <w:szCs w:val="32"/>
          <w:highlight w:val="none"/>
          <w:shd w:val="clear" w:color="auto" w:fill="FFFFFF"/>
        </w:rPr>
        <w:t>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承担安全评价、认证、检测、检验职责的机构出具的报告有2处失实</w:t>
      </w:r>
      <w:r>
        <w:rPr>
          <w:rFonts w:hint="eastAsia" w:ascii="仿宋_GB2312" w:hAnsi="仿宋_GB2312" w:eastAsia="仿宋_GB2312" w:cs="仿宋_GB2312"/>
          <w:i w:val="0"/>
          <w:caps w:val="0"/>
          <w:color w:val="auto"/>
          <w:spacing w:val="0"/>
          <w:sz w:val="32"/>
          <w:szCs w:val="32"/>
          <w:highlight w:val="none"/>
          <w:shd w:val="clear" w:color="auto" w:fill="FFFFFF"/>
        </w:rPr>
        <w:t>的；</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承担安全评价、认证、检测、检验职责的机构出具的报告有3处以上失实</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责令停业整顿，并处3万元以上5万元以下的罚款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责令停业整顿，并处5万元以上7万元以下的罚款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责令停业整顿，并处7万元以上10万元以下的罚款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给他人造成损害的，依法承担赔偿责任</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bookmarkStart w:id="326" w:name="_Toc10915"/>
      <w:bookmarkStart w:id="327" w:name="_Toc24039"/>
      <w:bookmarkStart w:id="328" w:name="_Toc27402"/>
      <w:bookmarkStart w:id="329" w:name="_Toc24554"/>
      <w:bookmarkStart w:id="330" w:name="_Toc24243"/>
      <w:bookmarkStart w:id="331" w:name="_Toc11668"/>
      <w:bookmarkStart w:id="332" w:name="_Toc12129"/>
      <w:bookmarkStart w:id="333" w:name="_Toc618860612"/>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（四）注册安全工程师管理类</w:t>
      </w:r>
      <w:bookmarkEnd w:id="326"/>
      <w:bookmarkEnd w:id="327"/>
      <w:bookmarkEnd w:id="328"/>
      <w:bookmarkEnd w:id="329"/>
      <w:bookmarkEnd w:id="330"/>
      <w:bookmarkEnd w:id="331"/>
      <w:bookmarkEnd w:id="332"/>
      <w:bookmarkEnd w:id="333"/>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取得注册安全工程师执业资格证书的人员未经注册擅自以注册安全工程师名义执业。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【法律规定】《注册安全工程师管理规定》第七条：取得资格证书的人员，经注册取得执业证和执业印章后方可以注册安全工程师的名义执业。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条：未经注册擅自以注册安全工程师名义执业的，由县级以上安全生产监督管理部门、有关主管部门或者煤矿安全监察机构责令其停止违法活动，没收违法所得，并处三万元以下的罚款；造成损失的，依法承担赔偿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一档：没有违法所得或者违法所得不足5000元的；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二档：违法所得5000元以上2万元以下的；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三档：违法所得2万以上的。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一档：责令其停止违法活动，没收违法所得，处1万元以下的罚款；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二档：责令其停止违法活动，没收违法所得，并处1万元以上2万元以下的罚款；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三档：责令其停止违法活动，没收违法所得，并处2万元以上3万元以下的罚款。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注册安全工程师以欺骗、贿赂等不正当手段取得执业证。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【法律规定】《注册安全工程师管理规定》第七条：取得资格证书的人员，经注册取得执业证和执业印章后方可以注册安全工程师的名义执业。</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《注册安全工程师管理规定》第八条：申请注册的人员，必须同时具备下列条件：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㈠取得资格证书；</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㈡在生产经营单位从事安全生产管理、安全技术工作或者在安全生产中介机构从事安全生产专业服务工作。</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一档：以欺骗、贿赂等不正当手段取得执业证但未执业的；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二档：以欺骗、贿赂等不正当手段取得执业证进行执业的。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二档：处2万元以上3万元以下的罚款。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以上违法行为由执业证颁发机关撤销其注册，当事人3年内不得再次申请注册。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注册安全工程师准许他人以本人名义执业。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【法律规定】《注册安全工程师管理规定》第四条：注册安全工程师应当严格执行国家法律、法规和本规定，恪守职业道德和执业准则。</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㈠准许他人以本人名义执业的。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一档：发现1次准许他人以本人名义执业的；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二档：发现2次以上准许他人以本人名义执业的。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注册安全工程师以个人名义承接业务、收取费用。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【法律规定】《注册安全工程师管理规定》第十八条：注册安全工程师应当由聘用单位委派，并按照注册类别在规定的执业范围内执业，同时在出具的各种文件、报告上签字和加盖执业印章。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㈡以个人名义承接业务、收取费用的。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一档：没有违法所得或者违法所得不足5000元的；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二档：违法所得5000元以上2万元以下的；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三档：违法所得2万元以上的。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三档：处2万元以上3万元以下的罚款。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注册安全工程师出租、出借、涂改、变造执业证和执业印章。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【法律规定】《注册安全工程师管理规定》第二十二条：注册安全工程师应当履行下列义务：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㈥不得出租、出借、涂改、变造执业证和执业印章。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㈢出租、出借、涂改、变造执业证和执业印章的。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一档：出借、出租执业证和执业印章的；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二档：涂改、变造执业证和执业印章的。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二档：处2万元以上3万元以下的罚款。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注册安全工程师泄漏执业过程中应当保守的秘密并造成严重后果。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【法律规定】《注册安全工程师管理规定》第二十二条：注册安全工程师应当履行下列义务：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㈤保守执业活动中的秘密。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㈣泄漏执业过程中应当保守的秘密并造成严重后果的。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一档：过失泄露秘密并造成严重后果的；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二档：故意泄露秘密并造成严重后果的。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注册安全工程师利用执业之便，贪污、索贿、受贿或者谋取不正当利益。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【法律规定】《注册安全工程师管理规定》第二十二条：注册安全工程师应当履行下列义务：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㈣维护国家、公众的利益和受聘单位的合法权益。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㈤利用执业之便，贪污、索贿、受贿或者谋取不正当利益的。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一档：利用执业之便，谋取不正当利益的；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二档：利用执业之便，贪污、索贿、受贿的。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注册安全工程师提供虚假执业活动成果。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【法律规定】《注册安全工程师管理规定》第二十二条：注册安全工程师应当履行下列义务：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㈠保证执业活动的质量，承担相应的责任。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㈥提供虚假执业活动成果的。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一档：提供虚假执业活动成果，有1个的；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二档：提供虚假执业活动成果，有2个的；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三档：提供虚假执业活动成果，有3个以上的。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三档：处2万元以上3万元以下的罚款。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注册安全工程师超出执业范围或者聘用单位业务范围从事执业活动。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【法律规定】《注册安全工程师管理规定》第十七条：注册安全工程师的执业范围包括：</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㈠安全生产管理；</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㈡安全生产检查；</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㈢安全评价或者安全评估；</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㈣安全检测检验；</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㈤安全生产技术咨询、服务；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㈥安全生产教育和培训；</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㈦法律、法规规定的其他安全生产技术服务。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《注册安全工程师管理规定》第十八条：注册安全工程师应当由聘用单位委派，并按照注册类别在规定的执业范围内执业，同时在出具的各种文件、报告上签字和加盖执业印章。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㈦超出执业范围或者聘用单位业务范围从事执业活动的。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一档：超出聘用单位业务范围从事执业活动的；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二档：超出执业范围从事执业活动的。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二档：处1.5万元以上3万元以下的罚款。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334" w:name="_Toc17844"/>
      <w:bookmarkStart w:id="335" w:name="_Toc10885"/>
      <w:bookmarkStart w:id="336" w:name="_Toc21208"/>
      <w:bookmarkStart w:id="337" w:name="_Toc17084"/>
      <w:bookmarkStart w:id="338" w:name="_Toc14600"/>
      <w:bookmarkStart w:id="339" w:name="_Toc13048"/>
      <w:bookmarkStart w:id="340" w:name="_Toc4197"/>
      <w:bookmarkStart w:id="341" w:name="_Toc1428081005"/>
      <w:r>
        <w:rPr>
          <w:rFonts w:hint="eastAsia" w:ascii="黑体" w:hAnsi="黑体" w:eastAsia="黑体" w:cs="黑体"/>
          <w:b w:val="0"/>
          <w:bCs w:val="0"/>
          <w:i w:val="0"/>
          <w:caps w:val="0"/>
          <w:color w:val="auto"/>
          <w:spacing w:val="0"/>
          <w:sz w:val="32"/>
          <w:szCs w:val="32"/>
          <w:highlight w:val="none"/>
          <w:shd w:val="clear" w:color="auto" w:fill="FFFFFF"/>
          <w:lang w:val="en-US" w:eastAsia="zh-CN"/>
        </w:rPr>
        <w:t>六</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金属非金属矿山行业领域行政执法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334"/>
      <w:bookmarkEnd w:id="335"/>
      <w:bookmarkEnd w:id="336"/>
      <w:bookmarkEnd w:id="337"/>
      <w:bookmarkEnd w:id="338"/>
      <w:bookmarkEnd w:id="339"/>
      <w:bookmarkEnd w:id="340"/>
      <w:bookmarkEnd w:id="34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42" w:name="_Toc26324"/>
      <w:bookmarkStart w:id="343" w:name="_Toc13197"/>
      <w:bookmarkStart w:id="344" w:name="_Toc30259"/>
      <w:bookmarkStart w:id="345" w:name="_Toc25314"/>
      <w:bookmarkStart w:id="346" w:name="_Toc18624"/>
      <w:bookmarkStart w:id="347" w:name="_Toc27146"/>
      <w:bookmarkStart w:id="348" w:name="_Toc6286"/>
      <w:bookmarkStart w:id="349" w:name="_Toc758656490"/>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金属非金属地下矿山类</w:t>
      </w:r>
      <w:bookmarkEnd w:id="342"/>
      <w:bookmarkEnd w:id="343"/>
      <w:bookmarkEnd w:id="344"/>
      <w:bookmarkEnd w:id="345"/>
      <w:bookmarkEnd w:id="346"/>
      <w:bookmarkEnd w:id="347"/>
      <w:bookmarkEnd w:id="348"/>
      <w:bookmarkEnd w:id="349"/>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非煤矿矿山企业未依照规定向安全生产许可证颁发管理机关报告并交回安全生产许可证。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矿山企业安全生产许可证实施办法》第二十八条：非煤矿矿山企业发现在安全生产许可证有效期内采矿许可证到期失效的，应当在采矿许可证到期前15日内向原安全生产许可证颁发管理机关报告，并交回安全生产许可证正本和副本。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采矿许可证被暂扣、撤销、吊销和注销的，非煤矿矿山企业应当在暂扣、撤销、吊销和注销后5日内向原安全生产许可证颁发管理机关报告，并交回安全生产许可证正本和副本。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矿山企业安全生产许可证实施办法》第四十三条：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一档：非煤矿矿山企业在安全生产许可证有效期内出现采矿许可证有效期届满，未依照规定向安全生产许可证颁发管理机关报告并交回安全生产许可证的；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二档：非煤矿矿山企业在安全生产许可证有效期内出现采矿许可证被暂扣</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撤销、吊销、注销，未依照规定向安全生产许可证颁发管理机关报告并交回安全生产许可证的。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地下矿山实行分项发包的发包单位在地下矿山正常生产期间违规将部分系统及其设备设施分项发包。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【法律规定】《非煤矿山外包工程安全管理暂行办法》第十二条：金属非金属矿山总发包单位对地下矿山一个生产系统进行分项发包的，承包单位原则上不得超过3家，避免相互影响生产、作业安全。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前款规定的发包单位在地下矿山正常生产期间，不得将主通风、主提升、供排水、供配电、主供风系统及其设备设施的运行管理进行分项发包。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五条：对地下矿山实行分项发包的发包单位违反本办法第十二条的规定，在地下矿山正常生产期间，将主通风、主提升、供排水、供配电、主供风系统及其设备设施的运行管理进行分项发包的，责令限期改正，处2万元以上3万元以下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一档：在地下矿山正常生产期间，将主通风、主提升、供排水、供配电、主供风系统及其设备设施的运行管理进行分项发包，所涉内容有其中1项的；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二档：在地下矿山正常生产期间，将主通风、主提升、供排水、供配电、主供风系统及其设备设施的运行管理进行分项发包，所涉内容有其中2项及以上的。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一档：责令限期改正，处2万元以上2.5万元以下的罚款；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二档：责令限期改正，处2.5万元以上3万元以下的罚款。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金属非金属地下矿山企业未按照规定建立健全领导带班下井制度或者未制定领导带班下井月度计划。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【法律规定】《金属非金属地下矿山企业领导带班下井及监督检查暂行规定》第七条：矿山企业应当建立健全领导带班下井制度，制定领导带班下井考核奖惩办法和月度计划，建立和完善领导带班下井档案。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【裁量幅度】给予警告，并处3万元的罚款；对其主要负责人给予警告，并处1万元的罚款；情节严重的，依法暂扣其安全生产许可证，责令停产整顿。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金属非金属地下矿山企业未制定领导带班下井制度。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【法律规定】《金属非金属地下矿山企业领导带班下井及监督检查暂行规定》第七条：矿山企业应当建立健全领导带班下井制度，制定领导带班下井考核奖惩办法和月度计划，建立和完善领导带班下井档案。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【处罚依据】《金属非金属地下矿山企业领导带班下井及监督检查暂行规定》第十九条：矿山企业存在下列行为之一的，责令限期整改，并处3万元的罚款；对其主要负责人给予警告，并处1万元的罚款：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㈠未制定领导带班下井制度的。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【裁量幅度】责令限期整改，处3万元的罚款；对其主要负责人给予警告，并处1万元的罚款。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金属非金属地下矿山企业未按照规定公告领导带班下井月度计划。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八条：矿山企业领导带班下井月度计划，应当明确每个工作班次带班下井的领导名单、下井及升井的时间以及特殊情况下的请假与调换人员审批程序等内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领导带班下井月度计划应当在本单位网站和办公楼及矿井井口予以公告，接受群众监督。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【处罚依据】《金属非金属地下矿山企业领导带班下井及监督检查暂行规定》第十九条：矿山企业存在下列行为之一的，责令限期整改，并处3万元的罚款；对其主要负责人给予警告，并处1万元的罚款：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㈡未按照规定公告领导带班下井月度计划的。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【裁量幅度】责令限期整改，处3万元的罚款；对其主要负责人给予警告，并处1万元的罚款。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金属非金属地下矿山企业未按照规定公示领导带班下井月度计划完成情况。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九条：矿山企业应当每月对领导带班下井情况进行考核。领导带班下井情况与其经济收入挂钩，对按照规定带班下井并认真履行职责的，给予奖励；对未按照规定带班下井、冒名顶替下井或者弄虚作假的，按照有关规定予以处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矿山企业领导带班下井的月度计划完成情况，应当在矿山企业公示栏公示，接受群众监督。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【处罚依据】《金属非金属地下矿山企业领导带班下井及监督检查暂行规定》第十九条：矿山企业存在下列行为之一的，责令限期整改，并处3万元的罚款；对其主要负责人给予警告，并处1万元的罚款：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㈢未按照规定公示领导带班下井月度计划完成情况的。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【裁量幅度】责令限期整改，处3万元的罚款；对其主要负责人给予警告，并处1万元的罚款。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金属非金属地下矿山企业领导未按照规定填写带班下井交接班记录、带班下井登记档案，或者弄虚作假。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十一条：矿山企业领导应当认真填写带班下井交接班记录，并向接班的领导详细说明井下安全生产状况、存在的主要问题及其处理情况、需要注意的事项等。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【处罚依据】《金属非金属地下矿山企业领导带班下井及监督检查暂行规定》第二十条：矿山企业领导未按照规定填写带班下井交接班记录、带班下井登记档案，或者弄虚作假的，给予警告，并处1万元的罚款。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【裁量幅度】给予警告，并处1万元的罚款。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金属非金属地下矿山企业领导未按照规定带班下井。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四条第一款：矿山企业是落实领导带班下井制度的责任主体，必须确保每个班次至少有1名领导在井下现场带班，并与工人同时下井、同时升井。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第十条：矿山企业领导带班下井时，应当履行下列职责：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㈠加强对井下重点部位、关键环节的安全检查及检查巡视，全面掌握井下的安全生产情况；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㈡及时发现和组织消除事故隐患和险情，及时制止违章违纪行为，严禁违章指挥，严禁超能力组织生产；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㈢遇到险情时，立即下达停产撤人命令，组织涉险区域人员及时、有序撤离到安全地点。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二十一条：矿山企业领导未按照规定带班下井的，对矿山企业给予警告，处3万元的罚款；情节严重的，依法责令停产整顿；对违反规定的矿山企业领导按照擅离职守处理，并处1万元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对矿山企业给予警告，处3万元的罚款；情节严重的，依法责令停产整顿；对违反规定的矿山企业领导按照擅离职守处理，并处1万元的罚款。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50" w:name="_Toc31901"/>
      <w:bookmarkStart w:id="351" w:name="_Toc9630"/>
      <w:bookmarkStart w:id="352" w:name="_Toc24371"/>
      <w:bookmarkStart w:id="353" w:name="_Toc1291"/>
      <w:bookmarkStart w:id="354" w:name="_Toc12271"/>
      <w:bookmarkStart w:id="355" w:name="_Toc1933"/>
      <w:bookmarkStart w:id="356" w:name="_Toc1174"/>
      <w:bookmarkStart w:id="357" w:name="_Toc1256222398"/>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金属非金属露天矿山类</w:t>
      </w:r>
      <w:bookmarkEnd w:id="350"/>
      <w:bookmarkEnd w:id="351"/>
      <w:bookmarkEnd w:id="352"/>
      <w:bookmarkEnd w:id="353"/>
      <w:bookmarkEnd w:id="354"/>
      <w:bookmarkEnd w:id="355"/>
      <w:bookmarkEnd w:id="356"/>
      <w:bookmarkEnd w:id="357"/>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小型露天采石场未按规定测绘采石场开采现状平面图和剖面图，并归档管理。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【法律规定】《小型露天采石场安全管理与监督检查规定》第二十八条：小型露天采石场应当在每年年末测绘采石场开采现状平面图和剖面图，并归档管理。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【处罚依据】《小型露天采石场安全管理与监督检查规定》第四十条：违反本规定第二十三条、第二十四条、第二十五条、第二十八条规定的，给予警告，并处2万元以下的罚款。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一档：测绘采石场开采现状平面图和剖面图，未归档管理的；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二档：未在每年年末测绘采石场开采现状平面图和剖面图的。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二档：给予警告，并处1万元以上2万元以下的罚款。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相邻的采石场开采范围之间距离不符合规定要求，可能危及对方生产安全的，双方未签订安全生产管理协议；或者签订的安全生产管理协议中未明确各自的安全生产管理职责和应当采取的安全措施，也未指定专门人员进行安全检查与协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存在本规定第十二条中一种情形的；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存在本规定第十二条中两种情形的</w:t>
      </w:r>
      <w:r>
        <w:rPr>
          <w:rFonts w:hint="eastAsia" w:ascii="仿宋_GB2312" w:hAnsi="仿宋_GB2312" w:eastAsia="仿宋_GB2312" w:cs="仿宋_GB2312"/>
          <w:i w:val="0"/>
          <w:caps w:val="0"/>
          <w:color w:val="auto"/>
          <w:spacing w:val="0"/>
          <w:sz w:val="32"/>
          <w:szCs w:val="32"/>
          <w:highlight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小型露天采石场应当采用中深孔爆破，未采用中深孔爆破。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【法律规定】《小型露天采石场安全管理与监督检查规定》第十三条：小型露天采石场应当采用中深孔爆破，严禁采用扩壶爆破、掏底崩落、掏挖开采和不分层的“一面墙”等开采方式。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不具备实施中深孔爆破条件的，由所在地安全生产监督管理部门聘请有关专家进行论证，经论证符合要求的，方可采用浅孔爆破开采。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一档：不具备实施中深孔爆破条件，未经论证符合要求就采用浅孔爆破开采的；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二档：采用扩壶爆破、掏底崩落、掏挖开采和不分层的“一面墙”等开采方式的。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小型露天采石场采用分层开采不符合规定要求。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【法律规定】《小型露天采石场安全管理与监督检查规定》第十五条：小型露天采石场应当采用台阶式开采。不能采用台阶式开采的，应当自上而下分层顺序开采。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分层开采的凿岩平台宽度由设计确定，最小凿岩平台宽度不得小于4米。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分层开采的底部装运平台宽度由设计确定，且应当满足调车作业所需的最小平台宽度要求。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一档：分层开采违反设计确定的分层高度、最大开采高度和最终边坡角，或者违反设计确定的凿岩平台宽度的，超出法律法规规定或者原设计值不足20%的；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二档：分层开采违反设计确定的分层高度、最大开采高度和最终边坡角，或者违反设计确定的凿岩平台宽度的，超出法律法规规定或者原设计值大</w:t>
      </w:r>
      <w:r>
        <w:rPr>
          <w:rFonts w:hint="eastAsia" w:ascii="仿宋_GB2312" w:hAnsi="仿宋_GB2312" w:eastAsia="仿宋_GB2312" w:cs="仿宋_GB2312"/>
          <w:i w:val="0"/>
          <w:caps w:val="0"/>
          <w:color w:val="auto"/>
          <w:spacing w:val="0"/>
          <w:sz w:val="32"/>
          <w:szCs w:val="32"/>
          <w:highlight w:val="none"/>
          <w:shd w:val="clear" w:color="auto" w:fill="FFFFFF"/>
          <w:lang w:eastAsia="zh-CN"/>
        </w:rPr>
        <w:t>于</w:t>
      </w:r>
      <w:r>
        <w:rPr>
          <w:rFonts w:hint="eastAsia" w:ascii="仿宋_GB2312" w:hAnsi="仿宋_GB2312" w:eastAsia="仿宋_GB2312" w:cs="仿宋_GB2312"/>
          <w:i w:val="0"/>
          <w:caps w:val="0"/>
          <w:color w:val="auto"/>
          <w:spacing w:val="0"/>
          <w:sz w:val="32"/>
          <w:szCs w:val="32"/>
          <w:highlight w:val="none"/>
          <w:shd w:val="clear" w:color="auto" w:fill="FFFFFF"/>
        </w:rPr>
        <w:t>20%的；分层开采的底部装运平台宽度不能满足调车要求，或者违反开采顺序。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小型露天采石场违反国家有关民用爆炸物品和爆破作业的安全规定。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六条：小型露天采石场应当遵守国家有关民用爆炸物品和爆破作业的安全规定，由具有相应资格的爆破作业人员进行爆破，设置爆破警戒范围，实行定时爆破制度。不得在爆破警戒范围内避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禁止在雷雨、大雾、大风等恶劣天气条件下进行爆破作业。雷电高发地区应当选用非电起爆系统。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一档：未实行定时爆破的；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二档：未设置爆破警戒范围，由不具有相应资格的爆破作业人员进行爆破或者在雷雨、大雾、大风等恶劣天气条件下进行爆破作业的； 在爆破警戒范围内避炮或者在雷电高发地区选用非电起爆系统的。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小型露天采石场爆破后产生的大块矿岩使用爆破方式进行二次破碎。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【法律规定】《小型露天采石场安全管理与监督检查规定》第十七条：对爆破后产生的大块矿岩应当采用机械方式进行破碎，不得使用爆破方式进行二次破碎。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一档：使用爆破方式进行二次破碎，发现有1处的；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二档：使用爆破方式进行二次破碎，发现有2处以上的。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小型露天采石场上部剥离工作面不符合规定要求。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【法律规定】《小型露天采石场安全管理与监督检查规定》第十九条：采石场上部需要剥离的，剥离工作面应当超前于开采工作面4米以上。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一档：剥离工作面超前于开采工作面3米以外4米以内的；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二档：剥离工作面超前于开采工作面3米以内的。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小型露天采石场在作业前和作业中以及每次爆破后未对坡面进行安全检查；发现隐患未采取安全措施和消除隐患。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一档：在作业前和作业中以及每次爆破后，未按照有关规定对坡面进行安全检查的；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二档：在作业前和作业中以及每次爆破后，发现工作面有裂痕，或者在坡面上有浮石、危石和伞檐体可能塌落，</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未</w:t>
      </w:r>
      <w:r>
        <w:rPr>
          <w:rFonts w:hint="eastAsia" w:ascii="仿宋_GB2312" w:hAnsi="仿宋_GB2312" w:eastAsia="仿宋_GB2312" w:cs="仿宋_GB2312"/>
          <w:i w:val="0"/>
          <w:caps w:val="0"/>
          <w:color w:val="auto"/>
          <w:spacing w:val="0"/>
          <w:sz w:val="32"/>
          <w:szCs w:val="32"/>
          <w:highlight w:val="none"/>
          <w:shd w:val="clear" w:color="auto" w:fill="FFFFFF"/>
        </w:rPr>
        <w:t>立即停止作业撤离人员，并采取安全措施和消除隐患的。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小型露天采石场在坡面上进行排险作业时不符合作业规范和有关规定。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【法律规定】《小型露天采石场安全管理与监督检查规定》第二十一条：在坡面上进行排险作业时，作业人员应当系安全带，不得站在危石、浮石上及悬空作业。严禁在同一坡面上下双层或者多层同时作业。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距工作台阶坡底线50米范围内不得从事碎石加工作业。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一档：在坡面上进行排险作业时，作业人员未系安全带或站在危石、浮石上及悬空作业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或者</w:t>
      </w:r>
      <w:r>
        <w:rPr>
          <w:rFonts w:hint="eastAsia" w:ascii="仿宋_GB2312" w:hAnsi="仿宋_GB2312" w:eastAsia="仿宋_GB2312" w:cs="仿宋_GB2312"/>
          <w:i w:val="0"/>
          <w:caps w:val="0"/>
          <w:color w:val="auto"/>
          <w:spacing w:val="0"/>
          <w:sz w:val="32"/>
          <w:szCs w:val="32"/>
          <w:highlight w:val="none"/>
          <w:shd w:val="clear" w:color="auto" w:fill="FFFFFF"/>
        </w:rPr>
        <w:t>距工作台阶坡底线50米范围内从事碎石加工作业的；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二档：在同一坡面上下双层或者多层同时作业的；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小型露天采石场未按规定采用机械铲装作业；机械铲装作业违反有关规定要求。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【法律规定】《小型露天采石场安全管理与监督检查规定》第二十二条：小型露天采石场应当采用机械铲装作业，严禁使用人工装运矿岩。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同一工作面有两台铲装机械作业时，最小间距应当大于铲装机械最大回转半径的2倍。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严禁自卸汽车运载易燃、易爆物品；严禁超载运输；装载与运输作业时，严禁在驾驶室外侧、车斗内站人。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一档：小型露天采石场存在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本规定第</w:t>
      </w:r>
      <w:r>
        <w:rPr>
          <w:rFonts w:hint="eastAsia" w:ascii="仿宋_GB2312" w:hAnsi="仿宋_GB2312" w:eastAsia="仿宋_GB2312" w:cs="仿宋_GB2312"/>
          <w:i w:val="0"/>
          <w:caps w:val="0"/>
          <w:color w:val="auto"/>
          <w:spacing w:val="0"/>
          <w:sz w:val="32"/>
          <w:szCs w:val="32"/>
          <w:highlight w:val="none"/>
          <w:shd w:val="clear" w:color="auto" w:fill="FFFFFF"/>
        </w:rPr>
        <w:t>二十二条三款中一种情形的；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二档：小型露天采石场存在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本规定第</w:t>
      </w:r>
      <w:r>
        <w:rPr>
          <w:rFonts w:hint="eastAsia" w:ascii="仿宋_GB2312" w:hAnsi="仿宋_GB2312" w:eastAsia="仿宋_GB2312" w:cs="仿宋_GB2312"/>
          <w:i w:val="0"/>
          <w:caps w:val="0"/>
          <w:color w:val="auto"/>
          <w:spacing w:val="0"/>
          <w:sz w:val="32"/>
          <w:szCs w:val="32"/>
          <w:highlight w:val="none"/>
          <w:shd w:val="clear" w:color="auto" w:fill="FFFFFF"/>
        </w:rPr>
        <w:t>二十二条三款中两种情形以上的。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小型露天采石场电气设备不符合规定要求。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【法律规定】《小型露天采石场安全管理与监督检查规定》第二十四条：电气设备应当有接地、过流、漏电保护装置。变电所应当有独立的避雷系统和防火、防潮与防止小动物窜入带电部位的措施。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【处罚依据】《小型露天采石场安全管理与监督检查规定》第四十条：违反本规定第二十三条、第二十四条、第二十五条、第二十八条规定的，给予警告，并处2万元以下的罚款。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一档：电气设备保护装置或变电所设置不符合规定，有1处的；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二档：电气设备保护装置或变电所设置不符合规定，有2处以上的。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二档：给予警告，并处1万元以上2万元以下的罚款。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小型露天采石场不采用爆破方式直接使用挖掘机进行采矿作业，台阶高度超过挖掘机最大挖掘高度。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【法律规定】《小型露天采石场安全管理与监督检查规定》第十四条：不采用爆破方式直接使用挖掘机进行采矿作业的，台阶高度不得超过挖掘机最大挖掘高度。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一档：不采用爆破方式直接使用挖掘机进行采矿作业，台阶高度超过挖掘机最大挖掘高度1倍以下的；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二档：不采用爆破方式直接使用挖掘机进行采矿作业，台阶高度超过挖掘机最大挖掘高度1倍以上的。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小型露天采石场的废石、废碴处置及废石场的设置不符合设计要求和有关安全规定。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三条：废石、废碴应当排放到废石场。废石场的设置应当符合设计要求和有关安全规定。顺山或顺沟排放废石、废碴的，应当有防止泥石流的具体措施。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【处罚依据】《小型露天采石场安全管理与监督检查规定》第四十条：违反本规定第二十三条、第二十四条、第二十五条、第二十八条规定的，给予警告，并处2万元以下的罚款。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不分裁量幅度档次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小型露天采石场未制定完善的防洪措施。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【法律规定】《小型露天采石场安全管理与监督检查规定》第二十五条：小型露天采石场应当制定完善的防洪措施。对开采境界上方汇水影响安全的，应当设置截水沟。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【处罚依据】《小型露天采石场安全管理与监督检查规定》第四十条：违反本规定第二十三条、第二十四条、第二十五条、第二十八条规定的，给予警告，并处2万元以下的罚款。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一档：未制定完善的防洪措施，但对开采境界上方汇水影响安全设置了截水沟的；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二档：未制定完善的防洪措施的，包括对开采境界上方汇水影响安全未设置截水沟的。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二档：给予警告，并处1万元以上2万元以下的罚款。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58" w:name="_Toc12294"/>
      <w:bookmarkStart w:id="359" w:name="_Toc18629"/>
      <w:bookmarkStart w:id="360" w:name="_Toc7189"/>
      <w:bookmarkStart w:id="361" w:name="_Toc30221"/>
      <w:bookmarkStart w:id="362" w:name="_Toc22756"/>
      <w:bookmarkStart w:id="363" w:name="_Toc11108"/>
      <w:bookmarkStart w:id="364" w:name="_Toc19202"/>
      <w:bookmarkStart w:id="365" w:name="_Toc1060396750"/>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尾矿库类</w:t>
      </w:r>
      <w:bookmarkEnd w:id="358"/>
      <w:bookmarkEnd w:id="359"/>
      <w:bookmarkEnd w:id="360"/>
      <w:bookmarkEnd w:id="361"/>
      <w:bookmarkEnd w:id="362"/>
      <w:bookmarkEnd w:id="363"/>
      <w:bookmarkEnd w:id="364"/>
      <w:bookmarkEnd w:id="365"/>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被确定为危库、险库和病库的，尾矿库生产经营单位未按规定采取相应措施。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【法律规定】《尾矿库安全监督管理规定》第二十条：尾矿库经安全现状评价或者专家论证被确定为危库、险库和病库的，生产经营单位应当分别采取下列措施：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㈠确定为危库的，应当立即停产，进行抢险，并向尾矿库所在地县级人民政府、安全生产监督管理部门和上级主管单位报告；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㈡确定为险库的，应当立即停产，在限定的时间内消除险情，并向尾矿库所在地县级人民政府、安全生产监督管理部门和上级主管单位报告；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㈢确定为病库的，应当在限定的时间内按照正常库标准进行整治，消除事故隐患。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一档：被确定为病库，未按规定采取相应措施的；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二档：被确定为险库，未按规定采取相应措施的：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三档：被确定为危库，未按规定采取相应措施的。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尾矿库出现重大险情未立即报告并采取措施进行抢险。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四条：尾矿库出现下列重大险情之一的，生产经营单位应当按照安全监管权限和职责立即报告当地县级安全生产监督管理部门和人民政府，并启动应急预案，进行抢险：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㈠坝体出现严重的管涌、流土等现象的；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㈡坝体出现严重裂缝、坍塌和滑动迹象的；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㈢库内水位超过限制的最高洪水位的；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㈣在用排水井倒塌或者排水管（洞）坍塌堵塞的；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㈤其他危及尾矿库安全的重大险情。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一档：尾矿库出现《尾矿库安全监督管理规定》第二十四条中规定的5种重大险情之一，启动了应急预案进行抢险但未立即报告的；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二档：尾矿库出现《尾矿库安全监督管理规定》第二十四条中规定的5种重大险情之一，立即报告但未启动应急预案进行抢险的；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三档：尾矿库出现《尾矿库安全监督管理规定》第二十四条中规定的5种重大险情之一，未立即报告也未启动应急预案进行抢险的。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有关单位和个人未按照规定在库区从事爆破、采砂、地下采矿等危害尾矿库安全的作业。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六条：未经生产经营单位进行技术论证并同意，以及尾矿库建设项目安全设施设计原审批部门批准，任何单位和个人不得在库区从事爆破、采砂、地下采矿等危害尾矿库安全的作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val="en-US" w:eastAsia="zh-CN"/>
        </w:rPr>
        <w:t>未</w:t>
      </w:r>
      <w:r>
        <w:rPr>
          <w:rFonts w:hint="eastAsia" w:ascii="仿宋_GB2312" w:hAnsi="仿宋_GB2312" w:eastAsia="仿宋_GB2312" w:cs="仿宋_GB2312"/>
          <w:i w:val="0"/>
          <w:caps w:val="0"/>
          <w:color w:val="auto"/>
          <w:spacing w:val="0"/>
          <w:sz w:val="32"/>
          <w:szCs w:val="32"/>
          <w:highlight w:val="none"/>
          <w:shd w:val="clear" w:color="auto" w:fill="FFFFFF"/>
        </w:rPr>
        <w:t>经生产经营单位进行技术论证并同意，</w:t>
      </w:r>
      <w:r>
        <w:rPr>
          <w:rFonts w:hint="eastAsia" w:ascii="仿宋_GB2312" w:hAnsi="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未经尾矿库建设项目安全设施设计原审批部门批准，在库区从事爆破、采砂、地下采矿等危害尾矿库安全的作业的；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二档：未经生产经营单位进行技术论证并同意，也未经尾矿库建设项目安全设施设计原审批部门批准，在库区从事爆破、采砂、地下采矿等危害尾矿库安全的作业的。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生产运行的尾矿库，未经技术论证和安全生产监督管理部门的批准，相关单位和个人对规定事项进行变更。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【法律规定】《尾矿库安全监督管理规定》第十八条：对生产运行的尾矿库，未经技术论证和安全生产监督管理部门的批准，任何单位和个人不得对下列事项进行变更：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㈠筑坝方式；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㈡排放方式；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㈢尾矿物化特性；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㈣坝型、坝外坡坡比、最终堆积标高和最终坝轴线的位置；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㈤坝体防渗、排渗及反滤层的设置；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㈥排洪系统的型式、布置及尺寸；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㈦设计以外的尾矿、废料或者废水进库等。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四十条：生产经营单位或者尾矿库管理单位违反本规定第十八条规定的，给予警告，并处3万元的罚款；情节严重的，依法责令停产整顿或者提请县级以上地方人民政府按照规定权限予以关闭。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不涉及分档。</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给予警告，并处3万元的罚款；情节严重的，依法责令停产整顿或者提请县级以上地方人民政府按照规定权限予以关闭。</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尾矿库未按规定每三年至少进行一次安全现状评价。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【法律规定】《尾矿库安全监督管理规定》第十九条：尾矿库应当每三年至少进行一次安全现状评价。安全现状评价应当符合国家标准或者行业标准的要求。</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一档：尾矿库</w:t>
      </w:r>
      <w:r>
        <w:rPr>
          <w:rFonts w:hint="eastAsia" w:ascii="仿宋_GB2312" w:hAnsi="仿宋_GB2312" w:cs="仿宋_GB2312"/>
          <w:i w:val="0"/>
          <w:caps w:val="0"/>
          <w:color w:val="auto"/>
          <w:spacing w:val="0"/>
          <w:sz w:val="32"/>
          <w:szCs w:val="32"/>
          <w:highlight w:val="none"/>
          <w:shd w:val="clear" w:color="auto" w:fill="FFFFFF"/>
          <w:lang w:eastAsia="zh-CN"/>
        </w:rPr>
        <w:t>有</w:t>
      </w:r>
      <w:r>
        <w:rPr>
          <w:rFonts w:hint="eastAsia" w:ascii="仿宋_GB2312" w:hAnsi="仿宋_GB2312" w:cs="仿宋_GB2312"/>
          <w:i w:val="0"/>
          <w:caps w:val="0"/>
          <w:color w:val="auto"/>
          <w:spacing w:val="0"/>
          <w:sz w:val="32"/>
          <w:szCs w:val="32"/>
          <w:highlight w:val="none"/>
          <w:shd w:val="clear" w:color="auto" w:fill="FFFFFF"/>
          <w:lang w:val="en-US" w:eastAsia="zh-CN"/>
        </w:rPr>
        <w:t>1个周期未按规定</w:t>
      </w:r>
      <w:r>
        <w:rPr>
          <w:rFonts w:hint="eastAsia" w:ascii="仿宋_GB2312" w:hAnsi="仿宋_GB2312" w:cs="仿宋_GB2312"/>
          <w:i w:val="0"/>
          <w:caps w:val="0"/>
          <w:color w:val="auto"/>
          <w:spacing w:val="0"/>
          <w:sz w:val="32"/>
          <w:szCs w:val="32"/>
          <w:highlight w:val="none"/>
          <w:shd w:val="clear" w:color="auto" w:fill="FFFFFF"/>
          <w:lang w:eastAsia="zh-CN"/>
        </w:rPr>
        <w:t>进行安全现状评价</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二档：尾矿库</w:t>
      </w:r>
      <w:r>
        <w:rPr>
          <w:rFonts w:hint="eastAsia" w:ascii="仿宋_GB2312" w:hAnsi="仿宋_GB2312" w:cs="仿宋_GB2312"/>
          <w:i w:val="0"/>
          <w:caps w:val="0"/>
          <w:color w:val="auto"/>
          <w:spacing w:val="0"/>
          <w:sz w:val="32"/>
          <w:szCs w:val="32"/>
          <w:highlight w:val="none"/>
          <w:shd w:val="clear" w:color="auto" w:fill="FFFFFF"/>
          <w:lang w:eastAsia="zh-CN"/>
        </w:rPr>
        <w:t>有</w:t>
      </w:r>
      <w:r>
        <w:rPr>
          <w:rFonts w:hint="eastAsia" w:ascii="仿宋_GB2312" w:hAnsi="仿宋_GB2312" w:cs="仿宋_GB2312"/>
          <w:i w:val="0"/>
          <w:caps w:val="0"/>
          <w:color w:val="auto"/>
          <w:spacing w:val="0"/>
          <w:sz w:val="32"/>
          <w:szCs w:val="32"/>
          <w:highlight w:val="none"/>
          <w:shd w:val="clear" w:color="auto" w:fill="FFFFFF"/>
          <w:lang w:val="en-US" w:eastAsia="zh-CN"/>
        </w:rPr>
        <w:t>2个以上周期未按规定</w:t>
      </w:r>
      <w:r>
        <w:rPr>
          <w:rFonts w:hint="eastAsia" w:ascii="仿宋_GB2312" w:hAnsi="仿宋_GB2312" w:cs="仿宋_GB2312"/>
          <w:i w:val="0"/>
          <w:caps w:val="0"/>
          <w:color w:val="auto"/>
          <w:spacing w:val="0"/>
          <w:sz w:val="32"/>
          <w:szCs w:val="32"/>
          <w:highlight w:val="none"/>
          <w:shd w:val="clear" w:color="auto" w:fill="FFFFFF"/>
          <w:lang w:eastAsia="zh-CN"/>
        </w:rPr>
        <w:t>进行安全现状评价</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尾矿库生产经营单位或者管理单位未按规定及时修订应急救援预案、定期进行演练以及按照规定报送备案。</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一条：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应急预案应当按照规定报相应的安全生产监督管理部门备案，并每年至少进行一次演练。</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四等、五等尾矿库未建立健全防汛责任制实施24小时监测监控和值班值守或者制定重大险情应急救援预案并配备必要应急救援器材、设备的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一等、二等及三等尾矿库未未建立健全防汛责任制实施24小时监测监控和值班值守或者制定重大险情应急救援预案并配备必要应急救援器材、设备的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给予警告</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给予警告</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一等、二等、三等尾矿库未按规定安装在线监测系统。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【法律规定】《尾矿库安全监督管理规定》第八条：鼓励生产经营单位应用尾矿库在线监测、尾矿充填、干式排尾、尾矿综合利用等先进适用技术。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一等、二等、三等尾矿库应当安装在线监测系统。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鼓励生产经营单位将尾矿回采再利用后进行回填。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w:t>
      </w:r>
      <w:r>
        <w:rPr>
          <w:rFonts w:hint="eastAsia" w:ascii="仿宋_GB2312" w:hAnsi="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一档：一等、二等、三等尾矿库未按规定安装在线监测系统的；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二档：一等、二等、三等尾矿库安装了在线监测系统的，但是未正常运行的。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xml:space="preserve">一档：给予警告，并处1万元以上2万元以下的罚款；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尾矿库运行到设计最终标高或者不再进行排尾作业的，未在一年内主动实施闭库。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八条第一款：尾矿库运行到设计最终标高或者不再进行排尾作业的，应当在一年内完成闭库。特殊情况不能按期完成闭库的，应当报经相应的安全生产监督管理部门同意后方可延期，但延长期限不得超过6个月。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【处罚依据】《尾矿库安全监督管理规定》第四十一条：生产经营单位违反本规定第二十八条第一款规定不主动实施闭库的，给予警告，并处3万元的罚款。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【裁量幅度】给予警告，并处3万元的罚款。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尾矿库生产经营单位未按规定进行闭库前的安全现状评价和闭库设计。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【法律规定】《尾矿库安全监督管理规定》第二十九条第一款：尾矿库运行到设计最终标高的前12个月内，生产经营单位应当进行闭库前的安全现状评价和闭库设计，闭库设计应当包括安全设施设计。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一档：未在规定时限内进行安全现状评价或闭库设计的；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二档：未在规定时限内进行安全现状评价和闭库设计的。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尾矿库生产经营单位未按规定编制尾矿库年度、季度作业计划，按照作业计划生产运行，做好记录并长期保存。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【法律规定】《尾矿库安全监督管理规定》第二十二条：生产经营单位应当编制尾矿库年度、季度作业计划，严格按照作业计划生产运行，做好记录并长期保存。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一档：按照编制的尾矿库年度、季度作业计划运行，但未严格按照作业计划生产运行或者</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未</w:t>
      </w:r>
      <w:r>
        <w:rPr>
          <w:rFonts w:hint="eastAsia" w:ascii="仿宋_GB2312" w:hAnsi="仿宋_GB2312" w:eastAsia="仿宋_GB2312" w:cs="仿宋_GB2312"/>
          <w:i w:val="0"/>
          <w:caps w:val="0"/>
          <w:color w:val="auto"/>
          <w:spacing w:val="0"/>
          <w:sz w:val="32"/>
          <w:szCs w:val="32"/>
          <w:highlight w:val="none"/>
          <w:shd w:val="clear" w:color="auto" w:fill="FFFFFF"/>
        </w:rPr>
        <w:t>做好记录并长期保存的；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二档：未编制尾矿库年度、季度作业计划的。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66" w:name="_Toc17909"/>
      <w:bookmarkStart w:id="367" w:name="_Toc15902"/>
      <w:bookmarkStart w:id="368" w:name="_Toc12760"/>
      <w:bookmarkStart w:id="369" w:name="_Toc19703"/>
      <w:bookmarkStart w:id="370" w:name="_Toc8951"/>
      <w:bookmarkStart w:id="371" w:name="_Toc4573"/>
      <w:bookmarkStart w:id="372" w:name="_Toc17439"/>
      <w:bookmarkStart w:id="373" w:name="_Toc67615407"/>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金属非金属矿产资源地质勘探类</w:t>
      </w:r>
      <w:bookmarkEnd w:id="366"/>
      <w:bookmarkEnd w:id="367"/>
      <w:bookmarkEnd w:id="368"/>
      <w:bookmarkEnd w:id="369"/>
      <w:bookmarkEnd w:id="370"/>
      <w:bookmarkEnd w:id="371"/>
      <w:bookmarkEnd w:id="372"/>
      <w:bookmarkEnd w:id="373"/>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金属与非金属矿产资源地质勘探单位未按照规定建立有关安全生产制度和规程。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【法律规定】《金属与非金属矿产资源地质勘探安全生产监督管理暂行规定》第九条：地质勘探单位应当建立健全下列安全生产制度和规程：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㈠主要负责人、分管负责人、安全生产管理人员和职能部门、岗位的安全生产责任制度；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㈡岗位作业安全规程和工种操作规程；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㈢现场安全生产检查制度；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㈣安全生产教育培训制度；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㈤重大危险源检测监控制度；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㈥安全投入保障制度；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㈦事故隐患排查治理制度；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㈧事故信息报告、应急预案管理和演练制度；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㈨劳动防护用品、野外救生用品和野外特殊生活用品配备使用制度；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㈩安全生产考核和奖惩制度；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(十一)其他必须建立的安全生产制度。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【处罚依据】《金属与非金属矿产资源地质勘探安全生产监督管理暂行规定》第二十六条：地质勘探单位有下列情形之一的，给予警告，并处3万元以下的罚款：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㈠未按照本规定建立有关安全生产制度和规程的。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一档：地质勘探单位未按照规定建立有关安全生产制度和规程，缺少1项的；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二档：地质勘探单位未按照规定建立有关安全生产制度和规程，缺少2项的；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三档：地质勘探单位未按照规定建立有关安全生产制度和规程，缺少3项以上的。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金属与非金属矿产资源地质勘探单位未按照规定提取和使用安全生产费用。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中华人民共和国安全生产法》第二十三条：生产经营单位应当具备的安全生产条件所必需的资金投入，由生产经营单位的决策机构、主要负责人或者个人经营的投资人予以保证，并对由于安全生产所必需的资金投入不足导致的后果承担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《金属与非金属矿产资源地质勘探安全生产监督管理暂行规定》第十三条：地质勘探单位应当按照国家有关规定提取和使用安全生产费用。安全生产费用列入生产成本，并实行专户存储、规范使用。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第九十三条</w:t>
      </w:r>
      <w:r>
        <w:rPr>
          <w:rFonts w:hint="eastAsia" w:ascii="仿宋_GB2312" w:hAnsi="仿宋_GB2312" w:eastAsia="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color w:val="auto"/>
          <w:sz w:val="32"/>
          <w:szCs w:val="32"/>
          <w:highlight w:val="none"/>
          <w:shd w:val="clear" w:color="auto"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《金属与非金属矿产资源地质勘探安全生产监督管理暂行规定》第二十六条：地质勘探单位有下列情形之一的，给予警告，并处3万元以下的罚款：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㈡未按照规定提取和使用安全生产费用的。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一档：已经足额提取，但未专户存储或者规范使用的；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二档：未足额提取，但按专户存储并规范使用的；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三档：未足额提取也未专户存储或者规范使用的。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一档：责令限期改正，提供必需的资金</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给予警告，并处1万元以下的罚款；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二档：责令限期改正，提供必需的资金</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给予警告，并处1万元以上2万元以下的罚款；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三档：责令限期改正，提供必需的资金</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给予警告，并处2万元以上3万元以下的罚款。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金属与非金属矿产资源地质勘探单位坑探工程安全专篇未经安全生产监督管理部门审查同意擅自施工。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与非金属矿产资源地质勘探安全生产监督管理暂行规定》第十五条：坑探工程的设计方案中应当设有安全专篇。安全专篇应当经所在地安全生产监督管理部门审查同意；未经审查同意的，有关单位不得施工。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坑探工程安全专篇的具体审查办法由省、自治区、直辖市人民政府安全生产监督管理部门制定。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【处罚依据】《金属与非金属矿产资源地质勘探安全生产监督管理暂行规定》第二十六条：地质勘探单位有下列情形之一的，给予警告，并处3万元以下的罚款：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㈢坑探工程安全专篇未经安全生产监督管理部门审查同意擅自施工的。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一档：坑探工程安全专篇报送安全生产监督管理部门，但未经审查同意擅自施工的；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二档：坑探工程安全专篇未报送安全生产监督管理部门，擅自施工的。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金属与非金属矿产资源地质勘探单位未按照规定向工作区域所在地县级安全生产监督管理部门书面报告。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与非金属矿产资源地质勘探安全生产监督管理暂行规定》第八条：地质勘探单位从事地质勘探活动，应当持本单位地质勘查资质证书和地质勘探项目任务批准文件或者合同书，向工作区域所在地县级安全生产监督管理部门书面报告，并接受其监督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【处罚依据】《金属与非金属矿产资源地质勘探安全生产监督管理暂行规定》第二十七条：地质勘探单位未按照规定向工作区域所在地县级安全生产监督管理部门书面报告的，给予警告，并处2万元以下的罚款。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【裁量幅度】给予警告，并处2万元以下的罚款。</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地质勘探单位、采掘施工单位在登记注册的省、自治区、直辖市以外从事作业，未按照规定书面报告。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矿山企业安全生产许可证实施办法》第二十六条：地质勘探单位、采掘施工单位在登记注册的省、自治区、直辖市以外从事作业的，应当向作业所在地县级以上安全生产监督管理部门书面报告。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矿山企业安全生产许可证实施办法》第四十四条第二款：地质勘探单位、采掘施工单位在登记注册地以外进行跨省作业，未按照本实施办法第二十六条的规定书面报告的，责令限期办理书面报告手续，并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一档：超过规定期限</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0日以内办理登记备案手续的；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二档：超过规定期限30日以上办理登记备案手续的。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一档：责令限期办理书面报告手续，处1万元以上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二档：责令限期办理书面报告手续，处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74" w:name="_Toc10502"/>
      <w:bookmarkStart w:id="375" w:name="_Toc31099"/>
      <w:bookmarkStart w:id="376" w:name="_Toc4964"/>
      <w:bookmarkStart w:id="377" w:name="_Toc24846"/>
      <w:bookmarkStart w:id="378" w:name="_Toc13997"/>
      <w:bookmarkStart w:id="379" w:name="_Toc31051"/>
      <w:bookmarkStart w:id="380" w:name="_Toc25141"/>
      <w:bookmarkStart w:id="381" w:name="_Toc599258265"/>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非煤矿山外包类</w:t>
      </w:r>
      <w:bookmarkEnd w:id="374"/>
      <w:bookmarkEnd w:id="375"/>
      <w:bookmarkEnd w:id="376"/>
      <w:bookmarkEnd w:id="377"/>
      <w:bookmarkEnd w:id="378"/>
      <w:bookmarkEnd w:id="379"/>
      <w:bookmarkEnd w:id="380"/>
      <w:bookmarkEnd w:id="381"/>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非煤矿山外包工程的发包单位未对承包单位实施安全生产监督检查或者考核。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十条：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《非煤矿山外包工程安全管理暂行办法》第十四条：发包单位应当建立健全外包工程安全生产考核机制，对承包单位每年至少进行一次安全生产考核。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【处罚依据】《非煤矿山外包工程安全管理暂行办法》第三十四条：有关发包单位有下列行为之一的，责令限期改正，给予警告，并处一万元以上三万元以下的罚款：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㈠违反本办法第十条、第十四条的规定，未对承包单位实施安全生产监督检查或者考核的。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一档：未对承包单位实施安全生产监督检查或者考核的；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二档：未对承包单位实施安全生产监督检查和考核的。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xml:space="preserve"> 非煤矿山外包工程的发包单位未将承包单位及其项目部纳入本单位的安全管理体系，实行统一管理。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十一条：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【处罚依据】《非煤矿山外包工程安全管理暂行办法》第三十四条：有关发包单位有下列行为之一的，责令限期改正，给予警告，并处1万元以上3万元以下的罚款：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㈡违反本办法第十一条的规定，未将承包单位及其项目部纳入本单位的安全管理体系，实行统一管理的。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一档：未将承包单位及其项目部纳入本单位的安全管理体系，实行统一管理，涉及1个承包单位(项目部)的；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二档：未将承包单位及其项目部纳入本单位的安全管理体系，实行统一管理，涉及2个承包单位(项目部)以上的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非煤矿山外包工程的发包单位未向承包单位进行外包工程技术交底，或者未按照合同约定向承包单位提供有关资料。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十三条：发包单位应当向承包单位进行外包工程的技术交底，按照合同约定向承包单位提供与外包工程安全生产相关的勘察、设计、风险评价、检测检验和应急救援等资料，并保证资料的真实性、完整性和有效性。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【处罚依据】《非煤矿山外包工程安全管理暂行办法》第三十四条：有关发包单位有下列行为之一的，责令限期改正，给予警告，并处一万元以上三万元以下的罚款：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㈢违反本办法第十三条的规定，未向承包单位进行外包工程技术交底，或者未按照合同约定向承包单位提供有关资料的。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一档：未向承包单位进行外包工程技术交底，或者未按照合同约定向承包单位提供有关资料的；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二档：未向承包单位进行外包工程技术交底且未按照合同约定向承包单位提供有关资料的。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非煤矿山外包工程的发包单位未按照规定签订安全生产管理协议</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《非煤矿山外包工程安全管理暂行办法》第八条：发包单位应当与承包单位签订安全生产管理协议，明确各自的安全生产管理职责。安全生产管理协议应当包括下列内容：</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㈠</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安全投入保障；</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㈡</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安全设施和施工条件；</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㈢</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隐患排查与治理；</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安全教育与培训；</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㈤</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事故应急救援；</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㈥</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安全检查与考评；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㈦</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违约责任。</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安全生产管理协议的文本格式由国家安全生产监督管理总局另行制定。</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一档：签订的安全生产管理协议缺一项内容的；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二档：签订的安全生产管理协议缺两项内容以上的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三档：未签订安全生产管理协议的</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一档：责令限期改正，处2万元以下的罚款，对其直接负责的主管人员和其他直接责任人员处3000元以下的罚款；逾期未改正的，责令停产停业整顿；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二档：责令限期改正，处2万元以上3万元以下的罚款，对其直接负责的主管人员和其他直接责任人员处3000元以上7000元以下的罚款；逾期未改正的，责令停产停业整顿；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三档：责令限期改正，处3万元以上5万元以下的罚款，对其直接负责的主管人员和其他直接责任人员处7000元以上1万元以下的罚款；逾期未改正的，责令停产停业整顿。</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非煤矿山外包工程的发包单位违章指挥或者强令承包单位及其从业人员冒险作业。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【法律规定】《非煤矿山外包工程安全管理暂行办法》第六条：发包单位应当依法设置安全生产管理机构或者配备专职安全生产管理人员，对外包工程的安全生产实施管理和监督。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发包单位不得擅自压缩外包工程合同约定的工期，不得违章指挥或者强令承包单位及其从业人员冒险作业。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二条：发包单位违反本办法第六条的规定，违章指挥或者强令承包单位及其从业人员冒险作业的，责令改正，处2万元以上3万元以下的罚款；造成损失的，依法承担赔偿责任。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一档：违章指挥的；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二档：强令承包单位及其从业人员冒险作业的。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一档：责令改正，处2万元以上2.5万元以下的罚款；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二档：责令改正，处2.5万元以上3万元以下的罚款。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承包地下矿山工程的项目部负责人同时兼任其他工程的项目部负责人。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【法律规定】《非煤矿山外包工程安全管理暂行办法》第二十一条</w:t>
      </w:r>
      <w:r>
        <w:rPr>
          <w:rFonts w:hint="eastAsia" w:ascii="仿宋_GB2312" w:hAnsi="仿宋_GB2312" w:cs="仿宋_GB2312"/>
          <w:i w:val="0"/>
          <w:caps w:val="0"/>
          <w:color w:val="auto"/>
          <w:spacing w:val="0"/>
          <w:sz w:val="32"/>
          <w:szCs w:val="32"/>
          <w:highlight w:val="none"/>
          <w:shd w:val="clear" w:color="auto" w:fill="FFFFFF"/>
          <w:lang w:val="en-US" w:eastAsia="zh-CN"/>
        </w:rPr>
        <w:t>第三款</w:t>
      </w:r>
      <w:r>
        <w:rPr>
          <w:rFonts w:hint="eastAsia" w:ascii="仿宋_GB2312" w:hAnsi="仿宋_GB2312" w:eastAsia="仿宋_GB2312" w:cs="仿宋_GB2312"/>
          <w:i w:val="0"/>
          <w:caps w:val="0"/>
          <w:color w:val="auto"/>
          <w:spacing w:val="0"/>
          <w:sz w:val="32"/>
          <w:szCs w:val="32"/>
          <w:highlight w:val="none"/>
          <w:shd w:val="clear" w:color="auto" w:fill="FFFFFF"/>
        </w:rPr>
        <w:t>：项目部负责人应当取得安全生产管理人员安全资格证后方可上岗。承包地下矿山工程的项目部负责人不得同时兼任其他工程的项目部负责人。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六条：承包地下矿山工程的项目部负责人违反本办法第二十一条的规定，同时兼任其他工程的项目部负责人的，责令限期改正，处5000元以上1万元以下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【裁量幅度】项目部负责人同时兼任其他工程的项目部负责人的，责令限期改正，处5000元以上1万元以下的罚款。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非煤矿山外包工程的承包单位将发包单位投入的安全资金挪作他用。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二十二条：承包单位应当依照法律、法规、规章的规定以及承包合同和安全生产管理协议的约定，及时将发包单位投入的安全资金落实到位，不得挪作他用。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【处罚依据】《非煤矿山外包工程安全管理暂行办法》第三十七条</w:t>
      </w:r>
      <w:r>
        <w:rPr>
          <w:rFonts w:hint="eastAsia" w:ascii="仿宋_GB2312" w:hAnsi="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：承包单位违反本办法第二十二条的规定，将发包单位投入的安全资金挪作他用的，责令限期改正，给予警告，并处1万元以上3万元以下罚款。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一档：挪作他用的安全资金占总安全资金的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0%以下的；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二档：挪作他用的安全资金占总安全资金的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0%以上的。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二档：责令限期改正，给予警告，并处2万元以上3万元以下的罚款。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非煤矿山外包工程的承包单位未定期对项目部人员进行安全生产教育培训与考核或者未对项目部进行安全生产检查。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二十条第一款：承包单位应当加强对所属项目部的安全管理，每半年至少进行一次安全生产检查，对项目部人员每年至少进行一次安全生产教育培训与考核。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八条：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一档：未定期对项目部人员进行安全生产教育培训与考核或者未对项目部进行安全生产检查；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档：未定期对项目部人员进行安全生产教育培训与考核</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cs="仿宋_GB2312"/>
          <w:i w:val="0"/>
          <w:caps w:val="0"/>
          <w:color w:val="auto"/>
          <w:spacing w:val="0"/>
          <w:sz w:val="32"/>
          <w:szCs w:val="32"/>
          <w:highlight w:val="none"/>
          <w:shd w:val="clear" w:color="auto" w:fill="FFFFFF"/>
          <w:lang w:val="en-US" w:eastAsia="zh-CN"/>
        </w:rPr>
        <w:t>且</w:t>
      </w:r>
      <w:r>
        <w:rPr>
          <w:rFonts w:hint="eastAsia" w:ascii="仿宋_GB2312" w:hAnsi="仿宋_GB2312" w:eastAsia="仿宋_GB2312" w:cs="仿宋_GB2312"/>
          <w:i w:val="0"/>
          <w:caps w:val="0"/>
          <w:color w:val="auto"/>
          <w:spacing w:val="0"/>
          <w:sz w:val="32"/>
          <w:szCs w:val="32"/>
          <w:highlight w:val="none"/>
          <w:shd w:val="clear" w:color="auto" w:fill="FFFFFF"/>
        </w:rPr>
        <w:t>未对项目部进行安全生产检查。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.5万元以下的罚款；逾期未改正的，责令停产停业整顿，处5万元以上</w:t>
      </w:r>
      <w:r>
        <w:rPr>
          <w:rFonts w:hint="eastAsia" w:ascii="仿宋_GB2312" w:hAnsi="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.5万元以下的罚款，对其直接负责的主管人员和其他直接责任人员处1万元以上1.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.5万元以上5万元以下的罚款；逾期未改正的，责令停产停业整顿，处</w:t>
      </w:r>
      <w:r>
        <w:rPr>
          <w:rFonts w:hint="eastAsia" w:ascii="仿宋_GB2312" w:hAnsi="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.5万元以上10万元以下的罚款，对其直接负责的主管人员和其他直接责任人员处1.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万元以上2万元以下的罚款。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非煤矿山外包工程的承包单位在登记注册地以外的省、自治区、直辖市从事施工作业的，未向作业所在地的县级人民政府安全生产监督管理部门书面报告有关情况。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二十七条：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一档：向作业所在地县级人民政府安全生产监督管理部门书面报告本单位取得有关许可和施工资质，以及所承包工程情况不全面的；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二档：未向作业所在地县级人民政府安全生产监督管理部门书面报告本单位取得有关许可和施工资质，以及所承包工程情况的。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二档：责令限期改正，处2万元以上3万元以下的罚款。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lang w:val="en-US" w:eastAsia="zh-CN"/>
        </w:rPr>
      </w:pPr>
      <w:bookmarkStart w:id="382" w:name="_Toc522626603"/>
      <w:r>
        <w:rPr>
          <w:rFonts w:hint="eastAsia" w:ascii="黑体" w:hAnsi="黑体" w:eastAsia="黑体" w:cs="黑体"/>
          <w:b w:val="0"/>
          <w:bCs w:val="0"/>
          <w:i w:val="0"/>
          <w:caps w:val="0"/>
          <w:color w:val="auto"/>
          <w:spacing w:val="0"/>
          <w:sz w:val="32"/>
          <w:szCs w:val="32"/>
          <w:highlight w:val="none"/>
          <w:shd w:val="clear" w:color="auto" w:fill="FFFFFF"/>
          <w:lang w:val="en-US" w:eastAsia="zh-CN"/>
        </w:rPr>
        <w:t>七、轻微违法行为不予行政处罚事项</w:t>
      </w:r>
      <w:bookmarkEnd w:id="382"/>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危险化学品生产企业未提供化学品安全技术说明书，或者未在包装（包括外包装件）上粘贴、拴挂化学品安全标签的。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【轻微不罚的情形】危险化学品生产企业自行改正或经责令改正，及时改正违法行为，没有造成危害后果的。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【首违免罚的情形】危险化学品生产企业属于首次被发现，且危害后果轻微，自行改正或经责令改正后，及时改正违法行为。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安全管理条例》第七十八条第一款：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highlight w:val="none"/>
          <w:shd w:val="clear" w:color="auto" w:fill="FFFFFF"/>
          <w:lang w:eastAsia="zh-CN"/>
        </w:rPr>
        <w:t>法律</w:t>
      </w:r>
      <w:r>
        <w:rPr>
          <w:rFonts w:hint="eastAsia" w:ascii="仿宋_GB2312" w:hAnsi="仿宋_GB2312" w:eastAsia="仿宋_GB2312" w:cs="仿宋_GB2312"/>
          <w:i w:val="0"/>
          <w:caps w:val="0"/>
          <w:color w:val="auto"/>
          <w:spacing w:val="0"/>
          <w:sz w:val="32"/>
          <w:szCs w:val="32"/>
          <w:highlight w:val="none"/>
          <w:shd w:val="clear" w:color="auto" w:fill="FFFFFF"/>
        </w:rPr>
        <w:t>依据】《中华人民共和国行政处罚法》第三十三条第一款：违法行为轻微并及时改正，没有造成危害后果的，不予行政处罚。初次违法且危害后果轻微并及时改正的，可以不予行政处罚（下同）。</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【轻微不罚的情形】危险化学品生产企业自行改正或经责令改正，及时改正违法行为，没有造成危害后果的。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【首违免罚的情形】危险化学品生产企业属于首次被发现，且危害后果轻微，自行改正或经责令改正后，及时改正违法行为。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处罚事项依据：《危险化学品安全管理条例》第七十八条第一款：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highlight w:val="none"/>
          <w:shd w:val="clear" w:color="auto" w:fill="FFFFFF"/>
          <w:lang w:eastAsia="zh-CN"/>
        </w:rPr>
        <w:t>法律</w:t>
      </w:r>
      <w:r>
        <w:rPr>
          <w:rFonts w:hint="eastAsia" w:ascii="仿宋_GB2312" w:hAnsi="仿宋_GB2312" w:eastAsia="仿宋_GB2312" w:cs="仿宋_GB2312"/>
          <w:i w:val="0"/>
          <w:caps w:val="0"/>
          <w:color w:val="auto"/>
          <w:spacing w:val="0"/>
          <w:sz w:val="32"/>
          <w:szCs w:val="32"/>
          <w:highlight w:val="none"/>
          <w:shd w:val="clear" w:color="auto" w:fill="FFFFFF"/>
        </w:rPr>
        <w:t>依据】《中华人民共和国行政处罚法》第三十三条第一款。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危险化学品经营企业经营没有化学品安全技术说明书和化学品安全标签的危险化学品的。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【轻微不罚的情形】危险化学品经营企业自行改正或经责令改正，及时改正违法行为，没有造成危害后果的。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【首违免罚的情形】危险化学品经营企业属于首次被发现，且危害后果轻微，自行改正或经责令改正后，及时改正违法行为。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安全管理条例》第七十八条第一款：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highlight w:val="none"/>
          <w:shd w:val="clear" w:color="auto" w:fill="FFFFFF"/>
          <w:lang w:eastAsia="zh-CN"/>
        </w:rPr>
        <w:t>法律</w:t>
      </w:r>
      <w:r>
        <w:rPr>
          <w:rFonts w:hint="eastAsia" w:ascii="仿宋_GB2312" w:hAnsi="仿宋_GB2312" w:eastAsia="仿宋_GB2312" w:cs="仿宋_GB2312"/>
          <w:i w:val="0"/>
          <w:caps w:val="0"/>
          <w:color w:val="auto"/>
          <w:spacing w:val="0"/>
          <w:sz w:val="32"/>
          <w:szCs w:val="32"/>
          <w:highlight w:val="none"/>
          <w:shd w:val="clear" w:color="auto" w:fill="FFFFFF"/>
        </w:rPr>
        <w:t>依据】《中华人民共和国行政处罚法》第三十三条第一款。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危险化学品包装物、容器的材质以及包装的型式、规格、方法和单件质量（重量）与所包装的危险化学品的性质和用途不相适应的。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【轻微不罚的情形】危险化学品生产企业自行改正或经责令改正，及时改正违法行为，没有造成危害后果的。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【首违免罚的情形】危险化学品生产企业属于首次被发现，且危害后果轻微，自行改正或经责令改正后，及时改正违法行为。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安全管理条例》第七十八条第一款：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生产、储存、使用危险化学品的单位转产、停产、停业或者解散，未按规定将其危险化学品生产装置、储存设施以及库存危险化学品的处置方案报有关部门备案的。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【轻微不罚的情形】生产、储存、使用危险化学品的单位自行改正或经责令改正，及时改正违法行为，没有造成危害后果的。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【首违免罚的情形】生产、储存、使用危险化学品的单位属于首次被发现，且危害后果轻微，自行改正或经责令改正后，及时改正违法行为。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生产经营单位对从业人员进行安全培训期间未支付工资并承担安全培训费用的。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【轻微不罚的情形】生产经营单位自行改正或经责令限期改正，及时改正违法行为，没有造成危害后果的。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生产经营单位安全培训规定》（原国家安全监管总局令第3号）第二十九条：生产经营单位有下列行为之一的，由安全生产监管监察部门责令其限期改正，可以处1万元以上3万元以下的罚款：（二）从业人员进行安全培训期间未支付工资并承担安全培训费用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登记企业未向用户提供应急咨询服务或者应急咨询服务不符合《危险化学品登记管理办法》第二十二条规定的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【轻微不罚的情形】登记企业自行改正或经责令改正及时改正违法行为，没有造成危害后果的。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【首违免罚的情形】登记企业属于首次被发现，且危害后果轻微，自行改正或经责令改正后，及时改正违法行为。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登记管理办法》（原国家安全监管总局令第53号）第三十条：登记企业有下列行为之一的，责令改正，可以处3万元以下的罚款：（一）未向用户提供应急咨询服务或者应急咨询服务不符合本办法第二十二条规定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登记企业在危险化学品登记证有效期内企业名称、注册地址、应急咨询服务电话发生变化，未按规定按时办理危险化学品登记变更手续的。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【轻微不罚的情形】登记企业自行改正或经责令改正，及时改正违法行为，没有造成危害后果的。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【首违免罚的情形】登记企业属于首次被发现，且危害后果轻微，自行改正或经责令改正后，及时改正违法行为。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登记管理办法》（原国家安全监管总局令第53号）第三十条：登记企业有下列行为之一的，责令改正，可以处3万元以下的罚款：（二）在危险化学品登记证有效期内企业名称、注册地址、应急咨询服务电话发生变化，未按规定按时办理危险化学品登记变更手续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登记企业危险化学品登记证有效期满后，未按规定申请复核换证，继续进行生产或者进口的。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【轻微不罚的情形】登记企业自行改正或经责令限期改正，及时改正违法行为，没有造成危害后果的。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【首违免罚的情形】登记企业属于首次被发现，且危害后果轻微，自行改正或经责令改正后，及时改正违法行为。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登记管理办法》（原国家安全监管总局令第53号）第三十条：登记企业有下列行为之一的，责令改正，可以处3万元以下的罚款：（三）危险化学品登记证有效期满后，未按规定申请复核换证，继续进行生产或者进口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烟花爆竹生产企业、批发企业未建立烟花爆竹买卖合同管理制度的。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【轻微不罚的情形】烟花爆竹生产企业、批发企业自行改正或经责令限期改正，及时改正违法行为，没有造成危害后果的。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【首违免罚的情形】烟花爆竹生产企业、批发企业属于首次被发现，且危害后果轻微，自行改正或经责令限期改正后，及时改正违法行为。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烟花爆竹生产企业、批发企业未按规定建立烟花爆竹流向管理制度的。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【轻微不罚的情形】烟花爆竹生产企业、批发企业自行改正或经责令限期改正，及时改正违法行为，没有造成危害后果的。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【首违免罚的情形】烟花爆竹生产企业、批发企业属于首次被发现，且危害后果轻微，自行改正或经责令限期改正后，及时改正违法行为。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烟花</w:t>
      </w:r>
      <w:r>
        <w:rPr>
          <w:rFonts w:hint="eastAsia" w:ascii="仿宋_GB2312" w:hAnsi="仿宋_GB2312" w:eastAsia="仿宋_GB2312" w:cs="仿宋_GB2312"/>
          <w:i w:val="0"/>
          <w:caps w:val="0"/>
          <w:color w:val="auto"/>
          <w:spacing w:val="0"/>
          <w:sz w:val="32"/>
          <w:szCs w:val="32"/>
          <w:highlight w:val="none"/>
          <w:shd w:val="clear" w:color="auto" w:fill="FFFFFF"/>
        </w:rPr>
        <w:t>爆竹零售经营者到批发企业仓库自行提取烟花爆竹的。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【轻微不罚的情形】烟花爆竹零售经营者自行改正或经责令限期改正，及时改正违法行为，没有造成危害后果的。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【首违免罚的情形】烟花爆竹零售经营者属于首次被发现，且危害后果轻微，自行改正或经责令限期改正后，及时改正违法行为。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烟花爆竹生产经营安全规定》（原国家安全监管总局令第93号）第三十六条：零售经营者有下列行为之一的，责令其限期改正，可以处一千元以上五千元以下的罚款；逾期未改正的，处五千元以上一万元以下的罚款：（二）到批发企业仓库自行提取烟花爆竹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生产经营单位在应急预案编制前未按照规定开展风险辨识、评估和应急资源调查的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生产经营单位自行改正或经责令限期改正，及时改正违法行为，没有造成危害后果的。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安全事故应急预案管理办法》（应急管理部令第2号）第四十五条第一款：生产经营单位有下列情形之一的，由县级以上人民政府应急管理部门责令限期改正，可以处1万元以上3万元以下的罚款：（一）在应急预案编制前未按照规定开展风险辨识、评估和应急资源调查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生产经营单位未按照规定开展应急预案评审的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生产经营单位自行改正或经责令限期改正，及时改正违法行为，没有造成危害后果的。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安全事故应急预案管理办法》（应急管理部令第2号）第四十五条第一款：生产经营单位有下列情形之一的，由县级以上人民政府应急管理部门责令限期改正，可以处1万元以上3万元以下的罚款：（二）未按照规定开展应急预案评审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生产经营单位事故风险可能影响周边单位、人员的，生产经营单位未将事故风险的性质、影响范围和应急防范措施告知周边单位和人员的</w:t>
      </w:r>
      <w:r>
        <w:rPr>
          <w:rFonts w:hint="eastAsia" w:ascii="仿宋_GB2312" w:hAnsi="仿宋_GB2312" w:cs="仿宋_GB2312"/>
          <w:i w:val="0"/>
          <w:caps w:val="0"/>
          <w:color w:val="auto"/>
          <w:spacing w:val="0"/>
          <w:sz w:val="32"/>
          <w:szCs w:val="32"/>
          <w:highlight w:val="none"/>
          <w:shd w:val="clear" w:color="auto" w:fill="FFFFFF"/>
          <w:lang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生产经营单位自行改正或经责令限期改正，及时改正违法行为，没有造成危害后果的。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生产安全事故应急预案管理办法》（应急管理部令第2号）第四十五条第一款：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生产经营单位未按照规定开展应急预案评估的。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预案管理办法》（应急管理部令第2号）第四十五条第一款：生产经营单位有下列情形之一的，由县级以上人民政府应急管理部门责令限期改正，可以处1万元以上3万元以下的罚款：（四）未按照规定开展应急预案评估的</w:t>
      </w:r>
      <w:r>
        <w:rPr>
          <w:rFonts w:hint="eastAsia" w:ascii="仿宋_GB2312" w:hAnsi="仿宋_GB2312" w:cs="仿宋_GB2312"/>
          <w:i w:val="0"/>
          <w:caps w:val="0"/>
          <w:color w:val="auto"/>
          <w:spacing w:val="0"/>
          <w:sz w:val="32"/>
          <w:szCs w:val="32"/>
          <w:highlight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生产经营单位未按照规定进行应急预案修订的。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生产经营单位自行改正或经责令限期改正，及时改正违法行为，没有造成危害后果的。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预案管理办法》（应急管理部令第2号）第四十五条第一款：生产经营单位有下列情形之一的，由县级以上人民政府应急管理部门责令限期改正，可以处1万元以上3万元以下的罚款：（五）未按照规定进行应急预案修订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法》第三十三条第一款。</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生产经营单位未落实应急预案规定的应急物资及装备的</w:t>
      </w:r>
      <w:r>
        <w:rPr>
          <w:rFonts w:hint="eastAsia" w:ascii="仿宋_GB2312" w:hAnsi="仿宋_GB2312" w:cs="仿宋_GB2312"/>
          <w:i w:val="0"/>
          <w:caps w:val="0"/>
          <w:color w:val="auto"/>
          <w:spacing w:val="0"/>
          <w:sz w:val="32"/>
          <w:szCs w:val="32"/>
          <w:highlight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生产经营单位自行改正或经责令限期改正，及时改正违</w:t>
      </w:r>
      <w:r>
        <w:rPr>
          <w:rFonts w:hint="eastAsia" w:ascii="仿宋_GB2312" w:hAnsi="仿宋_GB2312" w:cs="仿宋_GB2312"/>
          <w:i w:val="0"/>
          <w:caps w:val="0"/>
          <w:color w:val="auto"/>
          <w:spacing w:val="0"/>
          <w:sz w:val="32"/>
          <w:szCs w:val="32"/>
          <w:highlight w:val="none"/>
          <w:shd w:val="clear" w:color="auto" w:fill="FFFFFF"/>
          <w:lang w:val="en-US" w:eastAsia="zh-CN"/>
        </w:rPr>
        <w:t>法行为，没有造成危害后果的。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cs="仿宋_GB2312"/>
          <w:i w:val="0"/>
          <w:caps w:val="0"/>
          <w:color w:val="auto"/>
          <w:spacing w:val="0"/>
          <w:sz w:val="32"/>
          <w:szCs w:val="32"/>
          <w:highlight w:val="none"/>
          <w:shd w:val="clear" w:color="auto" w:fill="FFFFFF"/>
          <w:lang w:val="en-US" w:eastAsia="zh-CN"/>
        </w:rPr>
        <w:t>《生产安全事故应急预案管理办法》（应急管理部令第2号）第四十五条第一款：生产经营单位有下列情形之一的，由县级以上人民政府应急管理部门责令限期改正，可以处1万元以上3万元以下的罚款：（六）未落实应急预案规定的应急物资及装备的。</w:t>
      </w: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法》第三十三条第一款。</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p>
    <w:p>
      <w:pPr>
        <w:rPr>
          <w:rFonts w:hint="eastAsia" w:ascii="黑体" w:hAnsi="黑体" w:eastAsia="黑体" w:cs="黑体"/>
          <w:i w:val="0"/>
          <w:caps w:val="0"/>
          <w:color w:val="auto"/>
          <w:spacing w:val="0"/>
          <w:sz w:val="32"/>
          <w:szCs w:val="32"/>
          <w:highlight w:val="none"/>
          <w:shd w:val="clear" w:color="auto" w:fill="FFFFFF"/>
          <w:lang w:val="en-US" w:eastAsia="zh-CN"/>
        </w:rPr>
      </w:pPr>
      <w:r>
        <w:rPr>
          <w:rFonts w:hint="eastAsia" w:ascii="黑体" w:hAnsi="黑体" w:eastAsia="黑体" w:cs="黑体"/>
          <w:i w:val="0"/>
          <w:caps w:val="0"/>
          <w:color w:val="auto"/>
          <w:spacing w:val="0"/>
          <w:sz w:val="32"/>
          <w:szCs w:val="32"/>
          <w:highlight w:val="none"/>
          <w:shd w:val="clear" w:color="auto"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i w:val="0"/>
          <w:caps w:val="0"/>
          <w:color w:val="auto"/>
          <w:spacing w:val="0"/>
          <w:sz w:val="32"/>
          <w:szCs w:val="32"/>
          <w:highlight w:val="none"/>
          <w:shd w:val="clear" w:color="auto" w:fill="FFFFFF"/>
          <w:lang w:val="en-US" w:eastAsia="zh-CN"/>
        </w:rPr>
      </w:pPr>
      <w:bookmarkStart w:id="383" w:name="_Toc223509118"/>
      <w:r>
        <w:rPr>
          <w:rFonts w:hint="eastAsia" w:ascii="黑体" w:hAnsi="黑体" w:eastAsia="黑体" w:cs="黑体"/>
          <w:i w:val="0"/>
          <w:caps w:val="0"/>
          <w:color w:val="auto"/>
          <w:spacing w:val="0"/>
          <w:sz w:val="32"/>
          <w:szCs w:val="32"/>
          <w:highlight w:val="none"/>
          <w:shd w:val="clear" w:color="auto" w:fill="FFFFFF"/>
          <w:lang w:val="en-US" w:eastAsia="zh-CN"/>
        </w:rPr>
        <w:t>附则：涉及法律法规规章依据目录</w:t>
      </w:r>
      <w:bookmarkEnd w:id="383"/>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（截至202</w:t>
      </w:r>
      <w:r>
        <w:rPr>
          <w:rFonts w:hint="eastAsia" w:ascii="方正楷体_GBK" w:hAnsi="方正楷体_GBK" w:eastAsia="方正楷体_GBK" w:cs="方正楷体_GBK"/>
          <w:b w:val="0"/>
          <w:bCs/>
          <w:sz w:val="32"/>
          <w:szCs w:val="32"/>
          <w:lang w:val="en-US" w:eastAsia="zh-CN"/>
        </w:rPr>
        <w:t>2</w:t>
      </w:r>
      <w:r>
        <w:rPr>
          <w:rFonts w:hint="eastAsia" w:ascii="方正楷体_GBK" w:hAnsi="方正楷体_GBK" w:eastAsia="方正楷体_GBK" w:cs="方正楷体_GBK"/>
          <w:b w:val="0"/>
          <w:bCs/>
          <w:sz w:val="32"/>
          <w:szCs w:val="32"/>
        </w:rPr>
        <w:t>年</w:t>
      </w:r>
      <w:r>
        <w:rPr>
          <w:rFonts w:hint="eastAsia" w:ascii="方正楷体_GBK" w:hAnsi="方正楷体_GBK" w:eastAsia="方正楷体_GBK" w:cs="方正楷体_GBK"/>
          <w:b w:val="0"/>
          <w:bCs/>
          <w:sz w:val="32"/>
          <w:szCs w:val="32"/>
          <w:lang w:val="en-US" w:eastAsia="zh-CN"/>
        </w:rPr>
        <w:t>3</w:t>
      </w:r>
      <w:r>
        <w:rPr>
          <w:rFonts w:hint="eastAsia" w:ascii="方正楷体_GBK" w:hAnsi="方正楷体_GBK" w:eastAsia="方正楷体_GBK" w:cs="方正楷体_GBK"/>
          <w:b w:val="0"/>
          <w:bCs/>
          <w:sz w:val="32"/>
          <w:szCs w:val="32"/>
        </w:rPr>
        <w:t>月</w:t>
      </w:r>
      <w:r>
        <w:rPr>
          <w:rFonts w:hint="eastAsia" w:ascii="方正楷体_GBK" w:hAnsi="方正楷体_GBK" w:eastAsia="方正楷体_GBK" w:cs="方正楷体_GBK"/>
          <w:b w:val="0"/>
          <w:bCs/>
          <w:sz w:val="32"/>
          <w:szCs w:val="32"/>
          <w:lang w:val="en-US" w:eastAsia="zh-CN"/>
        </w:rPr>
        <w:t>1</w:t>
      </w:r>
      <w:r>
        <w:rPr>
          <w:rFonts w:hint="eastAsia" w:ascii="方正楷体_GBK" w:hAnsi="方正楷体_GBK" w:eastAsia="方正楷体_GBK" w:cs="方正楷体_GBK"/>
          <w:b w:val="0"/>
          <w:bCs/>
          <w:sz w:val="32"/>
          <w:szCs w:val="32"/>
        </w:rPr>
        <w:t>日）</w:t>
      </w:r>
    </w:p>
    <w:p>
      <w:pPr>
        <w:pStyle w:val="2"/>
        <w:pageBreakBefore w:val="0"/>
        <w:widowControl w:val="0"/>
        <w:kinsoku/>
        <w:wordWrap/>
        <w:overflowPunct/>
        <w:topLinePunct w:val="0"/>
        <w:autoSpaceDE/>
        <w:autoSpaceDN/>
        <w:bidi w:val="0"/>
        <w:adjustRightInd/>
        <w:snapToGrid/>
        <w:spacing w:line="560" w:lineRule="exact"/>
        <w:textAlignment w:val="auto"/>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中华人民共和国行政许可法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中华人民共和国行政</w:t>
      </w:r>
      <w:r>
        <w:rPr>
          <w:rFonts w:hint="eastAsia" w:ascii="仿宋_GB2312" w:hAnsi="仿宋_GB2312" w:cs="仿宋_GB2312"/>
          <w:i w:val="0"/>
          <w:caps w:val="0"/>
          <w:color w:val="auto"/>
          <w:spacing w:val="0"/>
          <w:sz w:val="32"/>
          <w:szCs w:val="32"/>
          <w:highlight w:val="none"/>
          <w:shd w:val="clear" w:color="auto" w:fill="FFFFFF"/>
          <w:lang w:val="en-US" w:eastAsia="zh-CN"/>
        </w:rPr>
        <w:t>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中华人民共和国安全生产法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安全生产许可证条例</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易制毒化学品管理条例</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烟花爆竹安全管理条例</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生产安全事故报告和调查处理条例</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危险化学品安全管理条例</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生产安全事故应急条例</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生产经营单位安全培训规定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非药品类易制毒化学品生产、经营许可办法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注册安全工程师管理规定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生产安全事故罚款处罚规定（试行）</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安全生产违法行为行政处罚办法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安全生产事故隐患排查治理暂行规定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非煤矿矿山企业安全生产许可证实施办法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生产安全事故信息报告和处置办法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特种作业人员安全技术培训考核管理规定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金属非金属地下矿山企业领导带班下井及监督检查暂行规定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金属与非金属矿产资源地质勘探安全生产监督管理暂行规定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建设项目安全设施“三同时”监督管理办法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尾矿库安全监督管理规定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小型露天采石场安全管理与监督检查规定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危险化学品重大危险源监督管理暂行规定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危险化学品生产企业安全生产许可证实施办法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危险化学品输送管道安全管理规定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安全生产培训管理办法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危险化学品建设项目安全监督管理办法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危险化学品登记管理办法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烟花爆竹生产企业安全生产许可证实施办法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危险化学品经营许可证管理办法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安全生产监管监察部门信息公开办法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危险化学品安全使用许可证实施办法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工贸企业有限空间作业安全管理与监督暂行规定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化学品物理危险性鉴定与分类管理办法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非煤矿山外包工程安全管理暂行办法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烟花爆竹经营许可实施办法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食品生产企业安全生产监督管理暂行规定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生产安全事故应急预案管理办法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冶金企业和有色金属企业安全生产规定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烟花爆竹生产经营安全规定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安全评价检测检验机构管理办法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江西省安全生产条例</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江西省生产安全事故隐患排查治理办法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江西省非煤矿矿山企业安全生产许可证实施办法</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br w:type="textWrapping"/>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afterLines="0" w:line="560" w:lineRule="exact"/>
        <w:jc w:val="both"/>
        <w:textAlignment w:val="baseline"/>
        <w:rPr>
          <w:rFonts w:hint="eastAsia" w:ascii="仿宋_GB2312" w:hAnsi="仿宋_GB2312" w:eastAsia="仿宋_GB2312" w:cs="仿宋_GB2312"/>
          <w:color w:val="auto"/>
          <w:sz w:val="32"/>
          <w:szCs w:val="32"/>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440436-E2C5-4ECD-A146-481F0EA911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06F1525-1F03-42D6-9881-92C9378A9B78}"/>
  </w:font>
  <w:font w:name="仿宋_GB2312">
    <w:altName w:val="仿宋"/>
    <w:panose1 w:val="02010609030101010101"/>
    <w:charset w:val="86"/>
    <w:family w:val="auto"/>
    <w:pitch w:val="default"/>
    <w:sig w:usb0="00000000" w:usb1="00000000" w:usb2="00000000" w:usb3="00000000" w:csb0="00040000" w:csb1="00000000"/>
    <w:embedRegular r:id="rId3" w:fontKey="{DAFA1547-CC0C-4BE8-81B0-FC10C914D092}"/>
  </w:font>
  <w:font w:name="方正小标宋简体">
    <w:altName w:val="黑体"/>
    <w:panose1 w:val="02000000000000000000"/>
    <w:charset w:val="86"/>
    <w:family w:val="auto"/>
    <w:pitch w:val="default"/>
    <w:sig w:usb0="00000000" w:usb1="00000000" w:usb2="00000012" w:usb3="00000000" w:csb0="00040001" w:csb1="00000000"/>
    <w:embedRegular r:id="rId4" w:fontKey="{E4C62B59-2FFE-4FDB-9E92-5C1DB3DD428E}"/>
  </w:font>
  <w:font w:name="楷体_GB2312">
    <w:altName w:val="楷体"/>
    <w:panose1 w:val="02010609030101010101"/>
    <w:charset w:val="86"/>
    <w:family w:val="auto"/>
    <w:pitch w:val="default"/>
    <w:sig w:usb0="00000000" w:usb1="00000000" w:usb2="00000000" w:usb3="00000000" w:csb0="00040000" w:csb1="00000000"/>
    <w:embedRegular r:id="rId5" w:fontKey="{075BB754-08B8-462D-B5DC-F2E25B550753}"/>
  </w:font>
  <w:font w:name="方正楷体_GBK">
    <w:altName w:val="微软雅黑"/>
    <w:panose1 w:val="02000000000000000000"/>
    <w:charset w:val="86"/>
    <w:family w:val="auto"/>
    <w:pitch w:val="default"/>
    <w:sig w:usb0="00000000" w:usb1="00000000" w:usb2="00000000" w:usb3="00000000" w:csb0="00040000" w:csb1="00000000"/>
    <w:embedRegular r:id="rId6" w:fontKey="{33C87C37-23FA-43EC-B5E7-C1F872056AE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4"/>
                            </w:rPr>
                          </w:pPr>
                          <w:r>
                            <w:rPr>
                              <w:sz w:val="24"/>
                            </w:rPr>
                            <w:t>—</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sz w:val="2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WYGljCAQAAcAMAAA4AAAAAAAAAAQAgAAAAHgEAAGRycy9lMm9Eb2MueG1sUEsF&#10;BgAAAAAGAAYAWQEAAFIFAAAAAA==&#10;">
              <v:fill on="f" focussize="0,0"/>
              <v:stroke on="f"/>
              <v:imagedata o:title=""/>
              <o:lock v:ext="edit" aspectratio="f"/>
              <v:textbox inset="0mm,0mm,0mm,0mm" style="mso-fit-shape-to-text:t;">
                <w:txbxContent>
                  <w:p>
                    <w:pPr>
                      <w:pStyle w:val="5"/>
                      <w:rPr>
                        <w:sz w:val="24"/>
                      </w:rPr>
                    </w:pPr>
                    <w:r>
                      <w:rPr>
                        <w:sz w:val="24"/>
                      </w:rPr>
                      <w:t>—</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77FD2"/>
    <w:multiLevelType w:val="singleLevel"/>
    <w:tmpl w:val="DBE77FD2"/>
    <w:lvl w:ilvl="0" w:tentative="0">
      <w:start w:val="1"/>
      <w:numFmt w:val="decimal"/>
      <w:suff w:val="nothing"/>
      <w:lvlText w:val="%1．"/>
      <w:lvlJc w:val="left"/>
      <w:pPr>
        <w:ind w:left="0" w:firstLine="400"/>
      </w:pPr>
      <w:rPr>
        <w:rFonts w:hint="default"/>
      </w:rPr>
    </w:lvl>
  </w:abstractNum>
  <w:abstractNum w:abstractNumId="1">
    <w:nsid w:val="F77BACC6"/>
    <w:multiLevelType w:val="singleLevel"/>
    <w:tmpl w:val="F77BACC6"/>
    <w:lvl w:ilvl="0" w:tentative="0">
      <w:start w:val="1"/>
      <w:numFmt w:val="chineseCounting"/>
      <w:suff w:val="nothing"/>
      <w:lvlText w:val="（%1）"/>
      <w:lvlJc w:val="left"/>
      <w:rPr>
        <w:rFonts w:hint="eastAsia"/>
      </w:rPr>
    </w:lvl>
  </w:abstractNum>
  <w:abstractNum w:abstractNumId="2">
    <w:nsid w:val="FD4FC3B2"/>
    <w:multiLevelType w:val="multilevel"/>
    <w:tmpl w:val="FD4FC3B2"/>
    <w:lvl w:ilvl="0" w:tentative="0">
      <w:start w:val="1"/>
      <w:numFmt w:val="decimal"/>
      <w:suff w:val="nothing"/>
      <w:lvlText w:val="第%1项"/>
      <w:lvlJc w:val="left"/>
      <w:pPr>
        <w:tabs>
          <w:tab w:val="left" w:pos="0"/>
        </w:tabs>
        <w:ind w:left="0" w:firstLine="567"/>
      </w:pPr>
      <w:rPr>
        <w:rFonts w:hint="eastAsia" w:ascii="宋体" w:hAnsi="宋体" w:eastAsia="宋体" w:cs="宋体"/>
        <w:b/>
        <w:bCs/>
        <w:sz w:val="32"/>
      </w:rPr>
    </w:lvl>
    <w:lvl w:ilvl="1" w:tentative="0">
      <w:start w:val="1"/>
      <w:numFmt w:val="chineseCounting"/>
      <w:suff w:val="nothing"/>
      <w:lvlText w:val="第%2节　"/>
      <w:lvlJc w:val="left"/>
      <w:pPr>
        <w:ind w:left="0" w:firstLine="402"/>
      </w:pPr>
      <w:rPr>
        <w:rFonts w:hint="eastAsia" w:ascii="宋体" w:hAnsi="宋体" w:eastAsia="宋体" w:cs="宋体"/>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3FFF718C"/>
    <w:multiLevelType w:val="multilevel"/>
    <w:tmpl w:val="3FFF718C"/>
    <w:lvl w:ilvl="0" w:tentative="0">
      <w:start w:val="1"/>
      <w:numFmt w:val="decimal"/>
      <w:suff w:val="nothing"/>
      <w:lvlText w:val="第%1项"/>
      <w:lvlJc w:val="left"/>
      <w:pPr>
        <w:tabs>
          <w:tab w:val="left" w:pos="0"/>
        </w:tabs>
        <w:ind w:left="0" w:firstLine="567"/>
      </w:pPr>
      <w:rPr>
        <w:rFonts w:hint="eastAsia" w:ascii="宋体" w:hAnsi="宋体" w:eastAsia="宋体" w:cs="宋体"/>
        <w:b/>
        <w:bCs/>
        <w:sz w:val="32"/>
      </w:rPr>
    </w:lvl>
    <w:lvl w:ilvl="1" w:tentative="0">
      <w:start w:val="1"/>
      <w:numFmt w:val="chineseCounting"/>
      <w:suff w:val="nothing"/>
      <w:lvlText w:val="第%2节　"/>
      <w:lvlJc w:val="left"/>
      <w:pPr>
        <w:ind w:left="0" w:firstLine="402"/>
      </w:pPr>
      <w:rPr>
        <w:rFonts w:hint="eastAsia" w:ascii="宋体" w:hAnsi="宋体" w:eastAsia="宋体" w:cs="宋体"/>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72FCDC8F"/>
    <w:multiLevelType w:val="singleLevel"/>
    <w:tmpl w:val="72FCDC8F"/>
    <w:lvl w:ilvl="0" w:tentative="0">
      <w:start w:val="1"/>
      <w:numFmt w:val="chineseCounting"/>
      <w:suff w:val="nothing"/>
      <w:lvlText w:val="%1、"/>
      <w:lvlJc w:val="left"/>
      <w:pPr>
        <w:ind w:left="0" w:firstLine="567"/>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TNmZmU5Zjk4NGNlZGI5M2M0NGViNTBiM2QwMzMifQ=="/>
  </w:docVars>
  <w:rsids>
    <w:rsidRoot w:val="00000000"/>
    <w:rsid w:val="00F93E1C"/>
    <w:rsid w:val="01113640"/>
    <w:rsid w:val="01125CB1"/>
    <w:rsid w:val="01AF7EDF"/>
    <w:rsid w:val="01D175E1"/>
    <w:rsid w:val="02532604"/>
    <w:rsid w:val="026B6CA5"/>
    <w:rsid w:val="033328AF"/>
    <w:rsid w:val="03B342BF"/>
    <w:rsid w:val="04020F2E"/>
    <w:rsid w:val="04127499"/>
    <w:rsid w:val="04427521"/>
    <w:rsid w:val="051744F2"/>
    <w:rsid w:val="05780957"/>
    <w:rsid w:val="05F16739"/>
    <w:rsid w:val="06103CAD"/>
    <w:rsid w:val="066B7AD6"/>
    <w:rsid w:val="06B14C31"/>
    <w:rsid w:val="06B94A1E"/>
    <w:rsid w:val="073708F0"/>
    <w:rsid w:val="07DD05F2"/>
    <w:rsid w:val="081C0CA2"/>
    <w:rsid w:val="083F7D8B"/>
    <w:rsid w:val="08520C64"/>
    <w:rsid w:val="08C13281"/>
    <w:rsid w:val="09792B66"/>
    <w:rsid w:val="0A7972D8"/>
    <w:rsid w:val="0AC66405"/>
    <w:rsid w:val="0B04145C"/>
    <w:rsid w:val="0B7700B1"/>
    <w:rsid w:val="0BBD110C"/>
    <w:rsid w:val="0BCC24E2"/>
    <w:rsid w:val="0BEF5A74"/>
    <w:rsid w:val="0CAA96C5"/>
    <w:rsid w:val="0D7D1A1B"/>
    <w:rsid w:val="0E326EE0"/>
    <w:rsid w:val="0E5A4765"/>
    <w:rsid w:val="0E8B2A93"/>
    <w:rsid w:val="0EB73632"/>
    <w:rsid w:val="0EB84B83"/>
    <w:rsid w:val="10277504"/>
    <w:rsid w:val="108249F9"/>
    <w:rsid w:val="10B2261A"/>
    <w:rsid w:val="10CF5687"/>
    <w:rsid w:val="10F33FEC"/>
    <w:rsid w:val="112A6C8F"/>
    <w:rsid w:val="113173DB"/>
    <w:rsid w:val="11D54397"/>
    <w:rsid w:val="124D6121"/>
    <w:rsid w:val="125410C2"/>
    <w:rsid w:val="12BC3029"/>
    <w:rsid w:val="131778CE"/>
    <w:rsid w:val="13451C05"/>
    <w:rsid w:val="13533A76"/>
    <w:rsid w:val="14500BB7"/>
    <w:rsid w:val="14F42246"/>
    <w:rsid w:val="15173DAA"/>
    <w:rsid w:val="155146F0"/>
    <w:rsid w:val="16252085"/>
    <w:rsid w:val="1675444A"/>
    <w:rsid w:val="16855907"/>
    <w:rsid w:val="168F20FE"/>
    <w:rsid w:val="16F34BF3"/>
    <w:rsid w:val="17D9480F"/>
    <w:rsid w:val="18C97FB7"/>
    <w:rsid w:val="18CE4620"/>
    <w:rsid w:val="19074235"/>
    <w:rsid w:val="19360D6A"/>
    <w:rsid w:val="196547FC"/>
    <w:rsid w:val="19996F5F"/>
    <w:rsid w:val="199FCC5B"/>
    <w:rsid w:val="19C12E03"/>
    <w:rsid w:val="1BD5147A"/>
    <w:rsid w:val="1BF90D04"/>
    <w:rsid w:val="1D016451"/>
    <w:rsid w:val="1E1637E1"/>
    <w:rsid w:val="1EBDCE0B"/>
    <w:rsid w:val="1ECC5035"/>
    <w:rsid w:val="1EFD2BAA"/>
    <w:rsid w:val="1F4264FB"/>
    <w:rsid w:val="1F621EF3"/>
    <w:rsid w:val="1FB558EE"/>
    <w:rsid w:val="1FC80776"/>
    <w:rsid w:val="200B0E9C"/>
    <w:rsid w:val="201958CF"/>
    <w:rsid w:val="206C07D0"/>
    <w:rsid w:val="20FF2925"/>
    <w:rsid w:val="214E35F2"/>
    <w:rsid w:val="21673F3F"/>
    <w:rsid w:val="2186174B"/>
    <w:rsid w:val="21E95E49"/>
    <w:rsid w:val="21F578F9"/>
    <w:rsid w:val="22940C42"/>
    <w:rsid w:val="2299073E"/>
    <w:rsid w:val="22A934B3"/>
    <w:rsid w:val="23382072"/>
    <w:rsid w:val="2359647D"/>
    <w:rsid w:val="24873709"/>
    <w:rsid w:val="248D1B37"/>
    <w:rsid w:val="249748A6"/>
    <w:rsid w:val="249C1B3C"/>
    <w:rsid w:val="25286383"/>
    <w:rsid w:val="256B20A9"/>
    <w:rsid w:val="258520FC"/>
    <w:rsid w:val="25FA447B"/>
    <w:rsid w:val="260464BA"/>
    <w:rsid w:val="261A7D39"/>
    <w:rsid w:val="26676B76"/>
    <w:rsid w:val="2693277E"/>
    <w:rsid w:val="26A02455"/>
    <w:rsid w:val="26E2412E"/>
    <w:rsid w:val="26EC79BB"/>
    <w:rsid w:val="26F258ED"/>
    <w:rsid w:val="27993AC7"/>
    <w:rsid w:val="279C2409"/>
    <w:rsid w:val="27E92705"/>
    <w:rsid w:val="27FF731D"/>
    <w:rsid w:val="284711D3"/>
    <w:rsid w:val="28E679E1"/>
    <w:rsid w:val="294B473F"/>
    <w:rsid w:val="294D19A5"/>
    <w:rsid w:val="297F5466"/>
    <w:rsid w:val="2AC80AA5"/>
    <w:rsid w:val="2AFF064C"/>
    <w:rsid w:val="2B1C11CC"/>
    <w:rsid w:val="2B3135FA"/>
    <w:rsid w:val="2BCE5325"/>
    <w:rsid w:val="2C30450D"/>
    <w:rsid w:val="2D424F6A"/>
    <w:rsid w:val="2D6F5465"/>
    <w:rsid w:val="2E233F88"/>
    <w:rsid w:val="2E2431FF"/>
    <w:rsid w:val="2EE92DEE"/>
    <w:rsid w:val="2EF7D93D"/>
    <w:rsid w:val="2F39135C"/>
    <w:rsid w:val="2F550FC4"/>
    <w:rsid w:val="2F6651EE"/>
    <w:rsid w:val="2F675DBF"/>
    <w:rsid w:val="2FBF5E12"/>
    <w:rsid w:val="2FCF2B7A"/>
    <w:rsid w:val="2FDDB27C"/>
    <w:rsid w:val="2FF700E7"/>
    <w:rsid w:val="303D2ACE"/>
    <w:rsid w:val="310F3FEA"/>
    <w:rsid w:val="3143686C"/>
    <w:rsid w:val="31551C6B"/>
    <w:rsid w:val="31EA67E4"/>
    <w:rsid w:val="32D54DEB"/>
    <w:rsid w:val="33AC4570"/>
    <w:rsid w:val="33AE4539"/>
    <w:rsid w:val="33AF2CC8"/>
    <w:rsid w:val="34944FE8"/>
    <w:rsid w:val="34A43FD3"/>
    <w:rsid w:val="3509327E"/>
    <w:rsid w:val="35780FBB"/>
    <w:rsid w:val="35CE28AD"/>
    <w:rsid w:val="363A3691"/>
    <w:rsid w:val="36A115D1"/>
    <w:rsid w:val="36AF0F67"/>
    <w:rsid w:val="36B36C55"/>
    <w:rsid w:val="36F4C585"/>
    <w:rsid w:val="36F6365D"/>
    <w:rsid w:val="376F0F3E"/>
    <w:rsid w:val="378312CB"/>
    <w:rsid w:val="379A5C05"/>
    <w:rsid w:val="37A3606A"/>
    <w:rsid w:val="37C17D24"/>
    <w:rsid w:val="37CA5005"/>
    <w:rsid w:val="37FB4DCE"/>
    <w:rsid w:val="3872580A"/>
    <w:rsid w:val="3A7F072A"/>
    <w:rsid w:val="3B699A16"/>
    <w:rsid w:val="3B814A0E"/>
    <w:rsid w:val="3B9C1170"/>
    <w:rsid w:val="3BCF709A"/>
    <w:rsid w:val="3BD643C7"/>
    <w:rsid w:val="3BEF6A17"/>
    <w:rsid w:val="3BFE20D2"/>
    <w:rsid w:val="3D5B38BB"/>
    <w:rsid w:val="3D678E62"/>
    <w:rsid w:val="3D7D1F86"/>
    <w:rsid w:val="3DFD488F"/>
    <w:rsid w:val="3DFF62AD"/>
    <w:rsid w:val="3E5C6812"/>
    <w:rsid w:val="3EF0715E"/>
    <w:rsid w:val="3EFF99FF"/>
    <w:rsid w:val="3F332CD9"/>
    <w:rsid w:val="3F69E5AC"/>
    <w:rsid w:val="3F9E039A"/>
    <w:rsid w:val="3F9E49B5"/>
    <w:rsid w:val="3FDE0EF2"/>
    <w:rsid w:val="3FE3548E"/>
    <w:rsid w:val="3FE7004E"/>
    <w:rsid w:val="3FE76E60"/>
    <w:rsid w:val="3FEF598B"/>
    <w:rsid w:val="3FF5B48E"/>
    <w:rsid w:val="3FF7C58F"/>
    <w:rsid w:val="3FFDEE1C"/>
    <w:rsid w:val="3FFF014C"/>
    <w:rsid w:val="3FFF1A6D"/>
    <w:rsid w:val="3FFF602D"/>
    <w:rsid w:val="3FFFC2E7"/>
    <w:rsid w:val="3FFFE66B"/>
    <w:rsid w:val="4019633B"/>
    <w:rsid w:val="40590770"/>
    <w:rsid w:val="40763B09"/>
    <w:rsid w:val="412E3BE9"/>
    <w:rsid w:val="414D2ADD"/>
    <w:rsid w:val="41E0516D"/>
    <w:rsid w:val="42247EB3"/>
    <w:rsid w:val="42265386"/>
    <w:rsid w:val="424150D3"/>
    <w:rsid w:val="426A1DA1"/>
    <w:rsid w:val="4282232C"/>
    <w:rsid w:val="42D81C1B"/>
    <w:rsid w:val="42ED13AB"/>
    <w:rsid w:val="430F6356"/>
    <w:rsid w:val="434B812C"/>
    <w:rsid w:val="43721090"/>
    <w:rsid w:val="441E5B9E"/>
    <w:rsid w:val="444B6343"/>
    <w:rsid w:val="44AE2B78"/>
    <w:rsid w:val="44D1364E"/>
    <w:rsid w:val="44FF30A7"/>
    <w:rsid w:val="4599396F"/>
    <w:rsid w:val="45B849DB"/>
    <w:rsid w:val="45C754B7"/>
    <w:rsid w:val="45E77088"/>
    <w:rsid w:val="464F76BE"/>
    <w:rsid w:val="46680AB7"/>
    <w:rsid w:val="46C234C4"/>
    <w:rsid w:val="472406F7"/>
    <w:rsid w:val="47B388AE"/>
    <w:rsid w:val="4833225B"/>
    <w:rsid w:val="488C1487"/>
    <w:rsid w:val="48D126B7"/>
    <w:rsid w:val="4B1C2E65"/>
    <w:rsid w:val="4B426650"/>
    <w:rsid w:val="4B7E4F67"/>
    <w:rsid w:val="4B937EF6"/>
    <w:rsid w:val="4BA00CB8"/>
    <w:rsid w:val="4C8740B4"/>
    <w:rsid w:val="4CAB2448"/>
    <w:rsid w:val="4CF6289B"/>
    <w:rsid w:val="4DCEB7EA"/>
    <w:rsid w:val="4DFD458E"/>
    <w:rsid w:val="4E3E7C91"/>
    <w:rsid w:val="4ED14567"/>
    <w:rsid w:val="4EF33C07"/>
    <w:rsid w:val="4EF654C5"/>
    <w:rsid w:val="4EFF13A3"/>
    <w:rsid w:val="4F22ED30"/>
    <w:rsid w:val="4F4B6C75"/>
    <w:rsid w:val="4F4D6449"/>
    <w:rsid w:val="4FA70080"/>
    <w:rsid w:val="4FB920D4"/>
    <w:rsid w:val="4FFA37DC"/>
    <w:rsid w:val="4FFDFCBB"/>
    <w:rsid w:val="5051672A"/>
    <w:rsid w:val="50970F90"/>
    <w:rsid w:val="50D56218"/>
    <w:rsid w:val="517F649E"/>
    <w:rsid w:val="5183390F"/>
    <w:rsid w:val="526C1EE4"/>
    <w:rsid w:val="52FF545E"/>
    <w:rsid w:val="537E8036"/>
    <w:rsid w:val="53EC4866"/>
    <w:rsid w:val="541D665B"/>
    <w:rsid w:val="542A6173"/>
    <w:rsid w:val="5461164F"/>
    <w:rsid w:val="5469F174"/>
    <w:rsid w:val="54862920"/>
    <w:rsid w:val="54C86DF2"/>
    <w:rsid w:val="54E27821"/>
    <w:rsid w:val="555D281F"/>
    <w:rsid w:val="556A4551"/>
    <w:rsid w:val="55964736"/>
    <w:rsid w:val="56503410"/>
    <w:rsid w:val="56FEFCC2"/>
    <w:rsid w:val="574F0E0B"/>
    <w:rsid w:val="577E7ECA"/>
    <w:rsid w:val="578045C7"/>
    <w:rsid w:val="578EBE66"/>
    <w:rsid w:val="57E448B6"/>
    <w:rsid w:val="57FFD2BD"/>
    <w:rsid w:val="585F3224"/>
    <w:rsid w:val="595B6A22"/>
    <w:rsid w:val="5973068A"/>
    <w:rsid w:val="59933C41"/>
    <w:rsid w:val="59BFF5D0"/>
    <w:rsid w:val="59F6F9E1"/>
    <w:rsid w:val="59FD6387"/>
    <w:rsid w:val="5A7D0342"/>
    <w:rsid w:val="5A836DAE"/>
    <w:rsid w:val="5A9521D6"/>
    <w:rsid w:val="5ABF2687"/>
    <w:rsid w:val="5ADA39FB"/>
    <w:rsid w:val="5AE314AF"/>
    <w:rsid w:val="5AEBAE89"/>
    <w:rsid w:val="5B936C64"/>
    <w:rsid w:val="5BA6A7C8"/>
    <w:rsid w:val="5BB719A7"/>
    <w:rsid w:val="5C6318BC"/>
    <w:rsid w:val="5C67335B"/>
    <w:rsid w:val="5C6B60C5"/>
    <w:rsid w:val="5C7968BE"/>
    <w:rsid w:val="5CF679AA"/>
    <w:rsid w:val="5D9AE182"/>
    <w:rsid w:val="5DA40221"/>
    <w:rsid w:val="5DAF206E"/>
    <w:rsid w:val="5DB3AB88"/>
    <w:rsid w:val="5DB744C7"/>
    <w:rsid w:val="5DFC5E91"/>
    <w:rsid w:val="5E123838"/>
    <w:rsid w:val="5E354F8C"/>
    <w:rsid w:val="5E6F0E5E"/>
    <w:rsid w:val="5E7C68D4"/>
    <w:rsid w:val="5EFA8FEB"/>
    <w:rsid w:val="5F0D2E02"/>
    <w:rsid w:val="5F711F34"/>
    <w:rsid w:val="5F8A2A57"/>
    <w:rsid w:val="5FBE37EF"/>
    <w:rsid w:val="5FBF463B"/>
    <w:rsid w:val="5FDFC824"/>
    <w:rsid w:val="5FED3BEC"/>
    <w:rsid w:val="60733943"/>
    <w:rsid w:val="60FD6E15"/>
    <w:rsid w:val="617730B4"/>
    <w:rsid w:val="61EF5450"/>
    <w:rsid w:val="61FE07DB"/>
    <w:rsid w:val="622D3399"/>
    <w:rsid w:val="623E0AD0"/>
    <w:rsid w:val="625F3889"/>
    <w:rsid w:val="62F8463A"/>
    <w:rsid w:val="63A20B2D"/>
    <w:rsid w:val="63DA3265"/>
    <w:rsid w:val="644669AA"/>
    <w:rsid w:val="64B0530D"/>
    <w:rsid w:val="64B4395E"/>
    <w:rsid w:val="64B7CCD9"/>
    <w:rsid w:val="64C10611"/>
    <w:rsid w:val="64E21A94"/>
    <w:rsid w:val="6517600E"/>
    <w:rsid w:val="6587477F"/>
    <w:rsid w:val="65B40E54"/>
    <w:rsid w:val="65D01EEA"/>
    <w:rsid w:val="660C2B3A"/>
    <w:rsid w:val="661FD185"/>
    <w:rsid w:val="66EFCCE5"/>
    <w:rsid w:val="670818F0"/>
    <w:rsid w:val="67BF591F"/>
    <w:rsid w:val="67CF695E"/>
    <w:rsid w:val="67D7487D"/>
    <w:rsid w:val="67EB2CE9"/>
    <w:rsid w:val="67FF502B"/>
    <w:rsid w:val="6853397F"/>
    <w:rsid w:val="68847870"/>
    <w:rsid w:val="68847996"/>
    <w:rsid w:val="68A87665"/>
    <w:rsid w:val="69234565"/>
    <w:rsid w:val="69745607"/>
    <w:rsid w:val="699BB7B1"/>
    <w:rsid w:val="69EF11C5"/>
    <w:rsid w:val="6B6F4AC7"/>
    <w:rsid w:val="6BBE7914"/>
    <w:rsid w:val="6BDF1DA9"/>
    <w:rsid w:val="6C142B12"/>
    <w:rsid w:val="6C6F5F6B"/>
    <w:rsid w:val="6D274568"/>
    <w:rsid w:val="6D3E4162"/>
    <w:rsid w:val="6D611ADC"/>
    <w:rsid w:val="6D6BA3C7"/>
    <w:rsid w:val="6D9FC437"/>
    <w:rsid w:val="6DC73C0A"/>
    <w:rsid w:val="6DE0055C"/>
    <w:rsid w:val="6DF3B516"/>
    <w:rsid w:val="6EDBA7CE"/>
    <w:rsid w:val="6EDF1549"/>
    <w:rsid w:val="6EFF557B"/>
    <w:rsid w:val="6F1140B1"/>
    <w:rsid w:val="6F160A88"/>
    <w:rsid w:val="6F77691E"/>
    <w:rsid w:val="6F7879D9"/>
    <w:rsid w:val="6F7DA7C5"/>
    <w:rsid w:val="6F7FE341"/>
    <w:rsid w:val="6F9B8A83"/>
    <w:rsid w:val="6FAFE854"/>
    <w:rsid w:val="6FB534A2"/>
    <w:rsid w:val="6FC92276"/>
    <w:rsid w:val="6FCB2538"/>
    <w:rsid w:val="6FCD7731"/>
    <w:rsid w:val="6FDC5973"/>
    <w:rsid w:val="6FEF5C39"/>
    <w:rsid w:val="6FFE62E7"/>
    <w:rsid w:val="70DC3A71"/>
    <w:rsid w:val="7145789C"/>
    <w:rsid w:val="714D0EE8"/>
    <w:rsid w:val="72124153"/>
    <w:rsid w:val="7247584A"/>
    <w:rsid w:val="725B2B9B"/>
    <w:rsid w:val="727E5653"/>
    <w:rsid w:val="72FD30BB"/>
    <w:rsid w:val="73961105"/>
    <w:rsid w:val="73EBF529"/>
    <w:rsid w:val="74490635"/>
    <w:rsid w:val="74722A33"/>
    <w:rsid w:val="74C34ABA"/>
    <w:rsid w:val="74F7B2FC"/>
    <w:rsid w:val="74FC2646"/>
    <w:rsid w:val="75393CB2"/>
    <w:rsid w:val="753F2AF2"/>
    <w:rsid w:val="75671467"/>
    <w:rsid w:val="75B96CFE"/>
    <w:rsid w:val="75BD619E"/>
    <w:rsid w:val="75CC3A70"/>
    <w:rsid w:val="75CF7211"/>
    <w:rsid w:val="75D7653C"/>
    <w:rsid w:val="76132A7E"/>
    <w:rsid w:val="767FE06E"/>
    <w:rsid w:val="767FE3A6"/>
    <w:rsid w:val="76FE9010"/>
    <w:rsid w:val="773C1193"/>
    <w:rsid w:val="773FB893"/>
    <w:rsid w:val="7767AB73"/>
    <w:rsid w:val="77BE4B17"/>
    <w:rsid w:val="77BF8A48"/>
    <w:rsid w:val="77DBD8F7"/>
    <w:rsid w:val="77E9B270"/>
    <w:rsid w:val="77FD371D"/>
    <w:rsid w:val="77FD4FB6"/>
    <w:rsid w:val="78271216"/>
    <w:rsid w:val="786B7DCB"/>
    <w:rsid w:val="787B6D4D"/>
    <w:rsid w:val="79620235"/>
    <w:rsid w:val="79635994"/>
    <w:rsid w:val="797D25B8"/>
    <w:rsid w:val="79E5C4C4"/>
    <w:rsid w:val="79F25F87"/>
    <w:rsid w:val="79F7D956"/>
    <w:rsid w:val="79FF7860"/>
    <w:rsid w:val="7A9B2A4C"/>
    <w:rsid w:val="7AADAC4E"/>
    <w:rsid w:val="7AAFDC92"/>
    <w:rsid w:val="7AEC4D26"/>
    <w:rsid w:val="7AFF4535"/>
    <w:rsid w:val="7B3B7DD0"/>
    <w:rsid w:val="7B6E9929"/>
    <w:rsid w:val="7B6FEABA"/>
    <w:rsid w:val="7B7FCA29"/>
    <w:rsid w:val="7B7FD17F"/>
    <w:rsid w:val="7B8A66C1"/>
    <w:rsid w:val="7BB71D64"/>
    <w:rsid w:val="7BCEE7AE"/>
    <w:rsid w:val="7BEC194F"/>
    <w:rsid w:val="7BEE7410"/>
    <w:rsid w:val="7BFD181D"/>
    <w:rsid w:val="7BFFF697"/>
    <w:rsid w:val="7C131751"/>
    <w:rsid w:val="7C1461DC"/>
    <w:rsid w:val="7C4F67F4"/>
    <w:rsid w:val="7C77ABD2"/>
    <w:rsid w:val="7CA45EF7"/>
    <w:rsid w:val="7CBF493C"/>
    <w:rsid w:val="7CFBD966"/>
    <w:rsid w:val="7D36E1EC"/>
    <w:rsid w:val="7D8C7384"/>
    <w:rsid w:val="7D8D0B55"/>
    <w:rsid w:val="7DA8BD63"/>
    <w:rsid w:val="7DAF8F50"/>
    <w:rsid w:val="7DB72EE8"/>
    <w:rsid w:val="7DC753ED"/>
    <w:rsid w:val="7DCECE0E"/>
    <w:rsid w:val="7DDF0404"/>
    <w:rsid w:val="7DDF6069"/>
    <w:rsid w:val="7DECF47A"/>
    <w:rsid w:val="7DEF7B6B"/>
    <w:rsid w:val="7DF56A8B"/>
    <w:rsid w:val="7DF6371C"/>
    <w:rsid w:val="7DF87607"/>
    <w:rsid w:val="7DFA12D5"/>
    <w:rsid w:val="7E6EF3CC"/>
    <w:rsid w:val="7E6F9F1C"/>
    <w:rsid w:val="7E7044F2"/>
    <w:rsid w:val="7EAB9EB0"/>
    <w:rsid w:val="7EBF343C"/>
    <w:rsid w:val="7EBF507A"/>
    <w:rsid w:val="7EC74941"/>
    <w:rsid w:val="7EE38680"/>
    <w:rsid w:val="7EEDD642"/>
    <w:rsid w:val="7EEF2F26"/>
    <w:rsid w:val="7EEFD51F"/>
    <w:rsid w:val="7EFDF982"/>
    <w:rsid w:val="7EFF6D5B"/>
    <w:rsid w:val="7F2F03F8"/>
    <w:rsid w:val="7F3718C6"/>
    <w:rsid w:val="7F3FE65D"/>
    <w:rsid w:val="7F57C8E0"/>
    <w:rsid w:val="7F5F046C"/>
    <w:rsid w:val="7F65505C"/>
    <w:rsid w:val="7F6BF594"/>
    <w:rsid w:val="7F6E1CE1"/>
    <w:rsid w:val="7F77087D"/>
    <w:rsid w:val="7F9B2BDA"/>
    <w:rsid w:val="7F9DDCA1"/>
    <w:rsid w:val="7F9E7FAB"/>
    <w:rsid w:val="7F9E957C"/>
    <w:rsid w:val="7FB39EE2"/>
    <w:rsid w:val="7FB3EE1F"/>
    <w:rsid w:val="7FB58CBF"/>
    <w:rsid w:val="7FB70004"/>
    <w:rsid w:val="7FBF1114"/>
    <w:rsid w:val="7FDA0057"/>
    <w:rsid w:val="7FDD9B28"/>
    <w:rsid w:val="7FDD9D4B"/>
    <w:rsid w:val="7FDF2556"/>
    <w:rsid w:val="7FDF2588"/>
    <w:rsid w:val="7FDF7EA2"/>
    <w:rsid w:val="7FE5554B"/>
    <w:rsid w:val="7FE5ABF4"/>
    <w:rsid w:val="7FF19C3A"/>
    <w:rsid w:val="7FF3B2CC"/>
    <w:rsid w:val="7FFB6092"/>
    <w:rsid w:val="7FFB8897"/>
    <w:rsid w:val="7FFC0B4F"/>
    <w:rsid w:val="7FFD7556"/>
    <w:rsid w:val="7FFDAD4C"/>
    <w:rsid w:val="7FFDB271"/>
    <w:rsid w:val="7FFE7BE4"/>
    <w:rsid w:val="7FFEC7A8"/>
    <w:rsid w:val="7FFF198F"/>
    <w:rsid w:val="7FFFE62F"/>
    <w:rsid w:val="7FFFFC3D"/>
    <w:rsid w:val="82EB97DA"/>
    <w:rsid w:val="84DE6129"/>
    <w:rsid w:val="875B596D"/>
    <w:rsid w:val="8BB56AD3"/>
    <w:rsid w:val="8FE52D77"/>
    <w:rsid w:val="9295E4FF"/>
    <w:rsid w:val="95AE7530"/>
    <w:rsid w:val="95FF5C6E"/>
    <w:rsid w:val="99EEEB55"/>
    <w:rsid w:val="9D919CFB"/>
    <w:rsid w:val="9DB7B9EF"/>
    <w:rsid w:val="9F4B86DE"/>
    <w:rsid w:val="9F7F86AC"/>
    <w:rsid w:val="9F9D0542"/>
    <w:rsid w:val="9FFA3F0B"/>
    <w:rsid w:val="A8FBF3E0"/>
    <w:rsid w:val="AAAB2FCD"/>
    <w:rsid w:val="AADF5A6A"/>
    <w:rsid w:val="ABAFCF31"/>
    <w:rsid w:val="ABEFF8CC"/>
    <w:rsid w:val="ABFDD033"/>
    <w:rsid w:val="AFAF38D2"/>
    <w:rsid w:val="AFBD973B"/>
    <w:rsid w:val="AFFFED5C"/>
    <w:rsid w:val="B4FDC1CE"/>
    <w:rsid w:val="B7BD7098"/>
    <w:rsid w:val="B7DBBE5B"/>
    <w:rsid w:val="B7FD2283"/>
    <w:rsid w:val="B7FE0B14"/>
    <w:rsid w:val="BA7B23C6"/>
    <w:rsid w:val="BB3720D2"/>
    <w:rsid w:val="BB5BC6B1"/>
    <w:rsid w:val="BB774AB0"/>
    <w:rsid w:val="BB7F08D2"/>
    <w:rsid w:val="BBDF46AD"/>
    <w:rsid w:val="BBFD00AA"/>
    <w:rsid w:val="BCFEEB74"/>
    <w:rsid w:val="BD7E5A90"/>
    <w:rsid w:val="BD7F0AF8"/>
    <w:rsid w:val="BDEFBFEC"/>
    <w:rsid w:val="BDF33C54"/>
    <w:rsid w:val="BDF5099E"/>
    <w:rsid w:val="BE798F25"/>
    <w:rsid w:val="BECDD55D"/>
    <w:rsid w:val="BF4BAC14"/>
    <w:rsid w:val="BF7E7DF9"/>
    <w:rsid w:val="C578D2B8"/>
    <w:rsid w:val="C9FFEB45"/>
    <w:rsid w:val="CCFC820B"/>
    <w:rsid w:val="CDEB16C2"/>
    <w:rsid w:val="CEB78B10"/>
    <w:rsid w:val="CF1FF1B5"/>
    <w:rsid w:val="D1FF39BB"/>
    <w:rsid w:val="D3C78C16"/>
    <w:rsid w:val="D5E76897"/>
    <w:rsid w:val="D7659138"/>
    <w:rsid w:val="D9AFB400"/>
    <w:rsid w:val="DBB7BD53"/>
    <w:rsid w:val="DBDE95C9"/>
    <w:rsid w:val="DBFE50F7"/>
    <w:rsid w:val="DBFF8EA7"/>
    <w:rsid w:val="DC77F556"/>
    <w:rsid w:val="DCA7CC5F"/>
    <w:rsid w:val="DDDF0B3B"/>
    <w:rsid w:val="DE1F6F99"/>
    <w:rsid w:val="DE97681A"/>
    <w:rsid w:val="DF3D83A0"/>
    <w:rsid w:val="DFB858AE"/>
    <w:rsid w:val="DFCFF189"/>
    <w:rsid w:val="DFF6F79A"/>
    <w:rsid w:val="DFF7C634"/>
    <w:rsid w:val="DFF7E7F6"/>
    <w:rsid w:val="DFF80B0F"/>
    <w:rsid w:val="DFFB2B3C"/>
    <w:rsid w:val="DFFF2275"/>
    <w:rsid w:val="DFFF4840"/>
    <w:rsid w:val="E17AD749"/>
    <w:rsid w:val="E1EBE8E3"/>
    <w:rsid w:val="E37F3CED"/>
    <w:rsid w:val="E3FF04FE"/>
    <w:rsid w:val="E4ED39C9"/>
    <w:rsid w:val="E5EF7953"/>
    <w:rsid w:val="E6F7D9FC"/>
    <w:rsid w:val="E7B8AEA8"/>
    <w:rsid w:val="EABFF7ED"/>
    <w:rsid w:val="EAEE0C86"/>
    <w:rsid w:val="EAFCE025"/>
    <w:rsid w:val="EB17F91A"/>
    <w:rsid w:val="ECBE8494"/>
    <w:rsid w:val="ECBFD6C8"/>
    <w:rsid w:val="ED5634E0"/>
    <w:rsid w:val="ED9EFDC8"/>
    <w:rsid w:val="EDAFCE8D"/>
    <w:rsid w:val="EDDA986C"/>
    <w:rsid w:val="EDDEAC95"/>
    <w:rsid w:val="EEB79433"/>
    <w:rsid w:val="EEEB7344"/>
    <w:rsid w:val="EEFBC441"/>
    <w:rsid w:val="EEFFE03D"/>
    <w:rsid w:val="EF771505"/>
    <w:rsid w:val="EF7D6C18"/>
    <w:rsid w:val="EF7E31AA"/>
    <w:rsid w:val="EF9F1AF9"/>
    <w:rsid w:val="EF9F1DCA"/>
    <w:rsid w:val="EFB4EA98"/>
    <w:rsid w:val="EFDF5BF5"/>
    <w:rsid w:val="EFF78999"/>
    <w:rsid w:val="EFFC049D"/>
    <w:rsid w:val="EFFF1A2B"/>
    <w:rsid w:val="EFFF3BE4"/>
    <w:rsid w:val="F1BF31BA"/>
    <w:rsid w:val="F1F806F3"/>
    <w:rsid w:val="F267E8CC"/>
    <w:rsid w:val="F33B5D32"/>
    <w:rsid w:val="F33BABCC"/>
    <w:rsid w:val="F3ED7A11"/>
    <w:rsid w:val="F3F7A2A7"/>
    <w:rsid w:val="F3FB5418"/>
    <w:rsid w:val="F3FD5862"/>
    <w:rsid w:val="F3FD8766"/>
    <w:rsid w:val="F3FDB4EC"/>
    <w:rsid w:val="F3FE858A"/>
    <w:rsid w:val="F5D76763"/>
    <w:rsid w:val="F67FD639"/>
    <w:rsid w:val="F759235E"/>
    <w:rsid w:val="F76D5DED"/>
    <w:rsid w:val="F77F37B3"/>
    <w:rsid w:val="F77FCC3D"/>
    <w:rsid w:val="F7B9BEAD"/>
    <w:rsid w:val="F7E78684"/>
    <w:rsid w:val="F7FA33CA"/>
    <w:rsid w:val="F7FE1E2A"/>
    <w:rsid w:val="F7FEA0A4"/>
    <w:rsid w:val="F94D3B2C"/>
    <w:rsid w:val="F9A5BE48"/>
    <w:rsid w:val="F9FB094C"/>
    <w:rsid w:val="F9FBF9D9"/>
    <w:rsid w:val="FB3F4643"/>
    <w:rsid w:val="FB3FE8BC"/>
    <w:rsid w:val="FB5E487C"/>
    <w:rsid w:val="FBBDEE32"/>
    <w:rsid w:val="FBBF3F55"/>
    <w:rsid w:val="FBBF7537"/>
    <w:rsid w:val="FBCD0B60"/>
    <w:rsid w:val="FBF0AEB4"/>
    <w:rsid w:val="FBF2DF4E"/>
    <w:rsid w:val="FBFDF5D7"/>
    <w:rsid w:val="FBFFE3D2"/>
    <w:rsid w:val="FCAD4CC8"/>
    <w:rsid w:val="FCD52ABB"/>
    <w:rsid w:val="FCF4E8B3"/>
    <w:rsid w:val="FCFF057E"/>
    <w:rsid w:val="FD1D6A2C"/>
    <w:rsid w:val="FD9A134B"/>
    <w:rsid w:val="FDB731C9"/>
    <w:rsid w:val="FDD78F6E"/>
    <w:rsid w:val="FDDF6B0A"/>
    <w:rsid w:val="FDEF8CBC"/>
    <w:rsid w:val="FDFBF84B"/>
    <w:rsid w:val="FDFF3F37"/>
    <w:rsid w:val="FE678D02"/>
    <w:rsid w:val="FE7F2CE6"/>
    <w:rsid w:val="FEDD7C5D"/>
    <w:rsid w:val="FEF7C31A"/>
    <w:rsid w:val="FEFA10C4"/>
    <w:rsid w:val="FF3FF855"/>
    <w:rsid w:val="FF7ECC0A"/>
    <w:rsid w:val="FF7FBAF1"/>
    <w:rsid w:val="FFABE299"/>
    <w:rsid w:val="FFAD804E"/>
    <w:rsid w:val="FFBA4CFC"/>
    <w:rsid w:val="FFBAFD2D"/>
    <w:rsid w:val="FFBB4970"/>
    <w:rsid w:val="FFBBD3AB"/>
    <w:rsid w:val="FFBD1E97"/>
    <w:rsid w:val="FFC6E743"/>
    <w:rsid w:val="FFE76030"/>
    <w:rsid w:val="FFE829B2"/>
    <w:rsid w:val="FFEE40C9"/>
    <w:rsid w:val="FFEF1FCC"/>
    <w:rsid w:val="FFEFA30D"/>
    <w:rsid w:val="FFFBAAF6"/>
    <w:rsid w:val="FFFEF5B8"/>
    <w:rsid w:val="FFFF4F5E"/>
    <w:rsid w:val="FFFF8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0">
    <w:name w:val="Strong"/>
    <w:basedOn w:val="9"/>
    <w:qFormat/>
    <w:uiPriority w:val="0"/>
    <w:rPr>
      <w:b/>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451</Pages>
  <Words>211976</Words>
  <Characters>215324</Characters>
  <Lines>0</Lines>
  <Paragraphs>0</Paragraphs>
  <TotalTime>19</TotalTime>
  <ScaleCrop>false</ScaleCrop>
  <LinksUpToDate>false</LinksUpToDate>
  <CharactersWithSpaces>218703</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2014-11-20T20:08:00Z</dcterms:created>
  <dc:creator>Administrator</dc:creator>
  <cp:lastModifiedBy>金伟</cp:lastModifiedBy>
  <cp:lastPrinted>2022-03-26T17:52:00Z</cp:lastPrinted>
  <dcterms:modified xsi:type="dcterms:W3CDTF">2022-06-10T08:13:33Z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8E4E8088FFF84C65B091B85B20E6DFDC</vt:lpwstr>
  </property>
</Properties>
</file>