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B96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  <w:lang w:val="en-US" w:eastAsia="zh-CN"/>
        </w:rPr>
        <w:t>赣州市司法局赣州经济技术开发区分局</w:t>
      </w:r>
    </w:p>
    <w:p w14:paraId="735DA4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44"/>
          <w:szCs w:val="44"/>
        </w:rPr>
        <w:t>政府信息公开工作年度报告</w:t>
      </w:r>
    </w:p>
    <w:p w14:paraId="3DEE60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 w:ascii="仿宋" w:hAnsi="仿宋" w:eastAsia="仿宋" w:cs="仿宋"/>
          <w:snapToGrid/>
          <w:color w:val="333333"/>
          <w:sz w:val="32"/>
          <w:szCs w:val="32"/>
        </w:rPr>
      </w:pPr>
    </w:p>
    <w:p w14:paraId="1DE7786B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本报告是根据《中华人民共和国政府信息公开条例》（以下简称《条例》）、《国务院办公厅政府信息与政务公开办公室关于印发&lt;中华人民共和国政府信息公开工作年度报告格式&gt;的通知》（国办公开办函〔2021〕30号）要求，由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赣州市司法局赣州经济技术开发区分局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编制。内容包括政府信息公开总体情况、主动公开政府信息情况、收到和处理政府信息公开申请情况、政府信息公开行政复议和行政诉讼情况、存在主要问题和改进情况、其它需要报告事项等六部分组成。本报告中所列数据的统计期限为202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年12月31日。本年度报告的电子版可以从赣州经济技术开发区政务网（http://gzjkq.ganzhou.gov.cn）下载。如对本报告有任何疑问，请与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赣州市司法局赣州经济技术开发区分局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联系（地址：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华坚南路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69号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，电话：0797-837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5522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，邮编：341000）。</w:t>
      </w:r>
    </w:p>
    <w:p w14:paraId="65295B67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黑体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333333"/>
          <w:sz w:val="32"/>
          <w:szCs w:val="32"/>
        </w:rPr>
        <w:t>一、总体情况</w:t>
      </w:r>
    </w:p>
    <w:p w14:paraId="72E5FB19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楷体" w:hAnsi="楷体" w:eastAsia="楷体" w:cs="楷体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napToGrid/>
          <w:color w:val="333333"/>
          <w:sz w:val="32"/>
          <w:szCs w:val="32"/>
        </w:rPr>
        <w:t>（一）主动公开</w:t>
      </w:r>
    </w:p>
    <w:p w14:paraId="67ADACD4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我局主动公开政府信息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条，</w:t>
      </w:r>
      <w:r>
        <w:rPr>
          <w:rFonts w:ascii="仿宋_GB2312" w:hAnsi="宋体" w:eastAsia="仿宋_GB2312" w:cs="仿宋_GB2312"/>
          <w:b w:val="0"/>
          <w:bCs w:val="0"/>
          <w:color w:val="333333"/>
          <w:sz w:val="32"/>
          <w:szCs w:val="32"/>
        </w:rPr>
        <w:t>其中机构职能</w:t>
      </w:r>
      <w:r>
        <w:rPr>
          <w:rFonts w:hint="default" w:ascii="仿宋_GB2312" w:hAnsi="宋体" w:eastAsia="仿宋_GB2312" w:cs="仿宋_GB2312"/>
          <w:b w:val="0"/>
          <w:bCs w:val="0"/>
          <w:color w:val="333333"/>
          <w:sz w:val="32"/>
          <w:szCs w:val="32"/>
        </w:rPr>
        <w:t>1条，信息公开工作年度报告1条，部门文件5条，公示公告6条，信息公开指南1条，工作动态37条</w:t>
      </w:r>
      <w:r>
        <w:rPr>
          <w:rFonts w:hint="eastAsia" w:ascii="仿宋_GB2312" w:hAnsi="宋体" w:eastAsia="仿宋_GB2312" w:cs="仿宋_GB2312"/>
          <w:b w:val="0"/>
          <w:bCs w:val="0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法规规章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条。</w:t>
      </w:r>
    </w:p>
    <w:p w14:paraId="725D4398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楷体" w:hAnsi="楷体" w:eastAsia="楷体" w:cs="楷体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napToGrid/>
          <w:color w:val="333333"/>
          <w:sz w:val="32"/>
          <w:szCs w:val="32"/>
        </w:rPr>
        <w:t>（二）依申请公开</w:t>
      </w:r>
    </w:p>
    <w:p w14:paraId="6D7E8B3A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年我局未收到依申请公开件。</w:t>
      </w:r>
    </w:p>
    <w:p w14:paraId="32CD8DAC">
      <w:pPr>
        <w:widowControl/>
        <w:numPr>
          <w:ilvl w:val="0"/>
          <w:numId w:val="0"/>
        </w:numPr>
        <w:shd w:val="clear" w:color="auto" w:fill="FFFFFF"/>
        <w:autoSpaceDE/>
        <w:autoSpaceDN/>
        <w:snapToGrid/>
        <w:spacing w:line="240" w:lineRule="auto"/>
        <w:ind w:firstLine="480" w:firstLineChars="0"/>
        <w:rPr>
          <w:rFonts w:hint="eastAsia" w:ascii="楷体" w:hAnsi="楷体" w:eastAsia="楷体" w:cs="楷体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napToGrid/>
          <w:color w:val="333333"/>
          <w:sz w:val="32"/>
          <w:szCs w:val="32"/>
          <w:lang w:val="en-US" w:eastAsia="zh-CN" w:bidi="ar-SA"/>
        </w:rPr>
        <w:t>（三）</w:t>
      </w:r>
      <w:r>
        <w:rPr>
          <w:rFonts w:hint="eastAsia" w:ascii="楷体" w:hAnsi="楷体" w:eastAsia="楷体" w:cs="楷体"/>
          <w:b w:val="0"/>
          <w:bCs w:val="0"/>
          <w:snapToGrid/>
          <w:color w:val="333333"/>
          <w:sz w:val="32"/>
          <w:szCs w:val="32"/>
        </w:rPr>
        <w:t>政府信息管理</w:t>
      </w:r>
    </w:p>
    <w:p w14:paraId="014E32D3">
      <w:pPr>
        <w:widowControl/>
        <w:numPr>
          <w:ilvl w:val="0"/>
          <w:numId w:val="0"/>
        </w:numPr>
        <w:shd w:val="clear" w:color="auto" w:fill="FFFFFF"/>
        <w:autoSpaceDE/>
        <w:autoSpaceDN/>
        <w:snapToGrid/>
        <w:spacing w:line="240" w:lineRule="auto"/>
        <w:ind w:firstLine="480" w:firstLineChars="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区司法分局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致力于全面遵循司法行政领域基层政务公开标准目录的各项要求，高效推进司法行政领域的信息公开工作。为此，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分局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已构建了一套严谨的信息发布审核机制，旨在从源头上确保所发布信息的保密性不受侵害。同时，严格按照政务网站信息内容的既定格式、发布方式以及发布时限等规范，精心开展政务信息的编辑工作，确保每一条公布的信息都具备合法性、完整性、准确性和时效性，从而为社会公众提供及时、可靠、全面的司法行政信息。</w:t>
      </w:r>
    </w:p>
    <w:p w14:paraId="0F6E0143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楷体" w:hAnsi="楷体" w:eastAsia="楷体" w:cs="楷体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napToGrid/>
          <w:color w:val="333333"/>
          <w:sz w:val="32"/>
          <w:szCs w:val="32"/>
        </w:rPr>
        <w:t>（四）政府信息平台建设</w:t>
      </w:r>
    </w:p>
    <w:p w14:paraId="04C9CB9D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分局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依托赣州经济技术开发区门户网站这一高效平台，精心设计了机构职能、部门文件、工作动态等一系列专栏，旨在充分利用电子政务平台的优势，积极主动地公开部门相关信息。此举不仅极大地便利了群众办理各项事务，提高了服务效率，还有效拓宽了对外宣传的渠道，增强了信息的透明度与公众的参与度。</w:t>
      </w:r>
    </w:p>
    <w:p w14:paraId="75AD2DAC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napToGrid/>
          <w:color w:val="333333"/>
          <w:sz w:val="32"/>
          <w:szCs w:val="32"/>
        </w:rPr>
        <w:t>（五）监督保障 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    </w:t>
      </w:r>
    </w:p>
    <w:p w14:paraId="62B6B8FE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分局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特设政府信息公开工作领导小组，并明确由办公组作为该工作的引领核心，专职负责政府信息公开的日常运作与管理。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分局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严格执行信息公开审批制度，对拟公开的内容进行严谨细致的审核把关，确保每一项信息均符合法律法规要求，内容完整、准确无误，以此保障信息公开工作的规范性和权威性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eastAsia="zh-CN"/>
        </w:rPr>
        <w:t>。</w:t>
      </w:r>
    </w:p>
    <w:p w14:paraId="657A8126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333333"/>
          <w:sz w:val="32"/>
          <w:szCs w:val="32"/>
        </w:rPr>
        <w:t>二、主动公开政府信息情况</w:t>
      </w:r>
    </w:p>
    <w:tbl>
      <w:tblPr>
        <w:tblStyle w:val="8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6602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00F3A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 w14:paraId="798F5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D6CF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4971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8F556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75C57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 w14:paraId="3129CC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F1DA0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7717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EADD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EBE74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  <w:t>0</w:t>
            </w:r>
          </w:p>
        </w:tc>
      </w:tr>
      <w:tr w14:paraId="37614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874A7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A24F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66253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16BE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szCs w:val="20"/>
                <w:lang w:val="en-US" w:eastAsia="zh-CN"/>
              </w:rPr>
              <w:t>0</w:t>
            </w:r>
          </w:p>
        </w:tc>
      </w:tr>
      <w:tr w14:paraId="45C4E8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3063C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 w14:paraId="67C5D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32EF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90E8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 w14:paraId="14C3FDE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6977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3BE2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 w14:paraId="3609ED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07A8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 w14:paraId="2D49A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BB718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F144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 w14:paraId="5E290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4249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7320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 w14:paraId="24E903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F55DA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F3FC7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 w14:paraId="0F4B3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1EB3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 w14:paraId="57FD1E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1BEB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DB31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 w14:paraId="2CD6F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5848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FA28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3762325"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 w14:paraId="29A6E637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三、收到和处理政府信息公开申请情况</w:t>
      </w:r>
    </w:p>
    <w:p w14:paraId="7E01DD89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 w14:paraId="155A2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903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438C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 w14:paraId="7DDD7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DED07C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5FF7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31D7D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A92C2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 w14:paraId="6008F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920E82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D2A4E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5F4B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 w14:paraId="7E02241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3E842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 w14:paraId="44479B7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8A9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B5312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86D4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419F13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 w14:paraId="4FE85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1845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E275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D7F4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8F02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5CC6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EC5AD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EF22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641C0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Calibri" w:hAnsi="Calibri" w:eastAsia="宋体" w:cs="Calibri"/>
                <w:snapToGrid/>
                <w:sz w:val="20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17B8D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71AD0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0371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371E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02A9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F2F5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78C3C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DC3F1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2D3B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40299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3B26A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54D6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1D080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AE5C7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F568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E2C59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5F2E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0AD6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F4A1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59151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6D463B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CAF1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C84E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F5D1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C3FF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8309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33AC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837B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12589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3BA14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E556BA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57FC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CFB7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CB1F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B52F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8F10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D57B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29813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88E2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C97E6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30C7B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B02038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9CEBFA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1D9D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657E2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7408C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7ADC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6266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BCC5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A456B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070BE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3480F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89085D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B79AC9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32184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C4CB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CD68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08D15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83BF5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C69EF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8074E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3EBE2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62BB7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289E90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2ADA9D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EC5F9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05294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95E1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EBA0C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85828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8FC04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0B9B5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7289A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4756F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DEEAE8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72FF0F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8DD9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929C2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54C9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8CB31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D7BC7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2207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47A2C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32998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5FCF2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D0F944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BF4AB5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F8B5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AF5A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0061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523E3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AB8A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D38E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937FE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6863D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65EEB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D6F5FA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3785F8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5DEF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B1DCA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A3F33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E5DF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F444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8BFAB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E178D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EEE74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7F938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D7011AD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195809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9649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67D58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51B0E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04A1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49639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37058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1E8AE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42664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29DC5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DAEFA9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3E39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95A9D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A79D9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ED58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5801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DD817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F2986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E04CB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FEAE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14F86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63E721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B1EABB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CD875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4AE6A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A6521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38C50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6FF0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680A7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D7AE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BE7C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2B30C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28B250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B13C7C9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467B4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17792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5869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EDBF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EF65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562A6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88AA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AD896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617B2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ADD4EB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A5208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678FD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E19F7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CDE8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DFEB1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5B888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27082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713A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678AF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0287E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AF5AB16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C13E5F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4558AF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1306B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0EC30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E80E2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80B1E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C0E3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4296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98AA8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40FD3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BE0FE1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7F53C9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8FC0D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B977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41904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F251F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1BD2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7CBA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B5B2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C7B31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43403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4CF171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AECF932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D80C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AB3C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20D0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55795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B1D1A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1D0AE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DA363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AF793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37CF6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2D480E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C33379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99D8B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C47D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54905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9136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344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9AC25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6043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1A6D5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3C04E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5B8C37C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F798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09383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4B892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D947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A05A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2DA7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A8219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29212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B7C9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505B8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1E38153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615E111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CFEE3"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D958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B9DD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496B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D9E44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65E9D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C7F0A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C87FA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19C2A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47CFB70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38FC38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DE18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8D861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A9AE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6BB68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8ACC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3F396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CE96B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25B6D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0E007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A38447E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34B5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40A0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18DC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DB52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E109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183C8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97C5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A31CB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  <w:tr w14:paraId="784F1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50ABB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8EA5C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BE2C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5401E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3DE1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B93D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E6EF4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67B7F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</w:tr>
    </w:tbl>
    <w:p w14:paraId="76A96399"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 w14:paraId="090D8CAB"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558ED5" w:themeColor="text2" w:themeTint="99"/>
          <w:szCs w:val="32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p w14:paraId="5CA34E29"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tbl>
      <w:tblPr>
        <w:tblStyle w:val="8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DA77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C365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665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 w14:paraId="06FF6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4B7F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E38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60B8E6B0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C0A2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 w14:paraId="54000F9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B8C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 w14:paraId="69AC179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D876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494E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DE85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 w14:paraId="56547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29D198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6AA24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08C95A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2C575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9A95D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4DB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7FF5B41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A54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4A10D45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4A0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 w14:paraId="76C00C2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DE6A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 w14:paraId="324D386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42C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B974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54A3D1B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B857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 w14:paraId="763737BD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AB0A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</w:p>
          <w:p w14:paraId="514776C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F8D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 w14:paraId="42E83943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303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 w14:paraId="67239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CC5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F1F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EE7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E926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7AF6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6AEC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908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778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125F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BB8B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6132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2930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9CC1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639E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DA19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4EC1D5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存在的主要问题及改进情况</w:t>
      </w:r>
    </w:p>
    <w:p w14:paraId="44135AC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2024年，我局坚持以习近平新时代中国特色社会主义思想为指导，全面贯彻党的相关会议精神，认真落实国家关于政务公开的工作部署，严格执行《中华人民共和国政府信息公开条例》等相关规定，坚持“以公开为常态、不公开为例外”的原则，持续提升政务公开工作开展质量</w:t>
      </w:r>
      <w:r>
        <w:rPr>
          <w:rFonts w:hint="eastAsia" w:ascii="仿宋" w:hAnsi="仿宋" w:eastAsia="仿宋" w:cs="仿宋"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。同时也存在一些问题和不足。例如，政策解读不够全面、网站信息维护不到位等问题。</w:t>
      </w:r>
      <w:r>
        <w:rPr>
          <w:rFonts w:hint="eastAsia" w:ascii="仿宋" w:hAnsi="仿宋" w:eastAsia="仿宋" w:cs="仿宋"/>
          <w:caps w:val="0"/>
          <w:spacing w:val="0"/>
          <w:sz w:val="32"/>
          <w:szCs w:val="32"/>
          <w:shd w:val="clear" w:fill="FFFFFF"/>
        </w:rPr>
        <w:t>下一步，我局将</w:t>
      </w:r>
      <w:r>
        <w:rPr>
          <w:rFonts w:hint="eastAsia" w:ascii="仿宋" w:hAnsi="仿宋" w:eastAsia="仿宋" w:cs="仿宋"/>
          <w:color w:val="05073B"/>
          <w:sz w:val="32"/>
          <w:szCs w:val="32"/>
          <w:shd w:val="clear" w:fill="FDFDFE"/>
        </w:rPr>
        <w:t>进一步加强信息公开平台建设，持续做好门户网站和政务新媒体的更新维护和信息内容审核工作，切实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提高政府信息公开工作的质量和水平。</w:t>
      </w:r>
    </w:p>
    <w:p w14:paraId="0F1385C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6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其他需要报告的事项</w:t>
      </w:r>
    </w:p>
    <w:p w14:paraId="11DA078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）</w:t>
      </w:r>
      <w:r>
        <w:rPr>
          <w:rFonts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政府信息公开信息处理费收取情况</w:t>
      </w:r>
    </w:p>
    <w:p w14:paraId="20132A9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333333"/>
          <w:sz w:val="32"/>
          <w:szCs w:val="32"/>
        </w:rPr>
        <w:t> </w:t>
      </w:r>
      <w:r>
        <w:rPr>
          <w:rFonts w:hint="eastAsia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  <w:t>按照《国务院办公厅关于印发〈政府信息公开信息处理费管理办法〉的通知》（国办函〔2020〕109 号）规定的按件、按量收费标准，本年度区司法分局未产生政府信息公开处理费。</w:t>
      </w:r>
    </w:p>
    <w:p w14:paraId="5EC2BFF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napToGrid w:val="0"/>
          <w:color w:val="333333"/>
          <w:spacing w:val="0"/>
          <w:sz w:val="32"/>
          <w:szCs w:val="32"/>
          <w:shd w:val="clear" w:fill="FFFFFF"/>
          <w:lang w:val="en-US" w:eastAsia="zh-CN" w:bidi="ar-SA"/>
        </w:rPr>
        <w:t>（二）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政务公开工作要点完成情况</w:t>
      </w:r>
    </w:p>
    <w:p w14:paraId="752AA11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  <w:t>分局积极采取行动，紧密部署各项任务，紧密围绕自身实际承担的工作职责，迅速且全面地梳理应主动公开的信息内容，确保信息的时效性与完整性。</w:t>
      </w:r>
    </w:p>
    <w:p w14:paraId="326F8475"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重点领域信息公开情况</w:t>
      </w:r>
    </w:p>
    <w:p w14:paraId="12CD98F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" w:firstLineChars="200"/>
        <w:textAlignment w:val="auto"/>
        <w:rPr>
          <w:rFonts w:hint="eastAsia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  <w:t>分局致力于及时、透明地法律法规、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  <w:t>相关工作动态、重大事项公示公告等重要事项，主动接受广大群众的监督，确保每一项工作都在阳光下运行，不断提升司法行政工作的公信力与满意度。</w:t>
      </w:r>
    </w:p>
    <w:p w14:paraId="3E8E288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</w:pPr>
    </w:p>
    <w:p w14:paraId="7D742CA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仿宋" w:hAnsi="仿宋" w:eastAsia="仿宋" w:cs="仿宋"/>
          <w:i w:val="0"/>
          <w:caps w:val="0"/>
          <w:snapToGrid/>
          <w:color w:val="auto"/>
          <w:spacing w:val="0"/>
          <w:sz w:val="32"/>
          <w:szCs w:val="32"/>
          <w:shd w:val="clear" w:fill="FFFFFF"/>
          <w:lang w:val="en-US" w:eastAsia="zh-CN" w:bidi="ar-SA"/>
        </w:rPr>
      </w:pPr>
    </w:p>
    <w:p w14:paraId="5724AC0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righ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赣州市司法局赣州经济技术开发区分局</w:t>
      </w:r>
    </w:p>
    <w:p w14:paraId="4C8B8EC0">
      <w:pPr>
        <w:widowControl/>
        <w:shd w:val="clear" w:color="auto" w:fill="FFFFFF"/>
        <w:autoSpaceDE/>
        <w:autoSpaceDN/>
        <w:snapToGrid/>
        <w:spacing w:line="240" w:lineRule="auto"/>
        <w:ind w:left="0" w:leftChars="0" w:right="1605" w:rightChars="497" w:firstLine="0" w:firstLineChars="0"/>
        <w:jc w:val="right"/>
        <w:rPr>
          <w:rFonts w:hint="eastAsia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2025年1月24日</w:t>
      </w:r>
    </w:p>
    <w:sectPr>
      <w:headerReference r:id="rId5" w:type="default"/>
      <w:footerReference r:id="rId6" w:type="default"/>
      <w:pgSz w:w="11906" w:h="16838"/>
      <w:pgMar w:top="1474" w:right="1417" w:bottom="1474" w:left="1417" w:header="113" w:footer="170" w:gutter="0"/>
      <w:paperSrc w:first="2" w:other="2"/>
      <w:pgNumType w:fmt="numberInDash" w:start="1"/>
      <w:cols w:space="0" w:num="1"/>
      <w:rtlGutter w:val="0"/>
      <w:docGrid w:type="linesAndChars" w:linePitch="59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1D7C8A-7159-4DCD-A45F-48F205ED5F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359D38B-A2B0-44B2-A67D-E45E1B6F2C6F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3A35B49-671B-4DC1-B23F-70A89144A1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1B7ACFF-3FFC-4219-8713-551AFEE3898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0C9B935E-926F-4DCF-A99D-66BE20B765E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DF72E92-6FCE-4874-ACFA-C69842D653F1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768CC">
    <w:pPr>
      <w:pStyle w:val="5"/>
      <w:rPr>
        <w:rFonts w:hint="eastAsia"/>
        <w:sz w:val="13"/>
        <w:szCs w:val="6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C3013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C3013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4775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162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MTAwYTk1NzkyMGI1NWUyNGUwZDZhN2E3ZDdmYzMifQ=="/>
  </w:docVars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08FA50E4"/>
    <w:rsid w:val="0B9F1F73"/>
    <w:rsid w:val="0FAB5FF4"/>
    <w:rsid w:val="11150CB2"/>
    <w:rsid w:val="11740211"/>
    <w:rsid w:val="13833F4C"/>
    <w:rsid w:val="13EA4C02"/>
    <w:rsid w:val="15675ED1"/>
    <w:rsid w:val="18455C50"/>
    <w:rsid w:val="187C78C4"/>
    <w:rsid w:val="21427ADE"/>
    <w:rsid w:val="2C087BF6"/>
    <w:rsid w:val="2D2803A1"/>
    <w:rsid w:val="2E4732D5"/>
    <w:rsid w:val="30C218B7"/>
    <w:rsid w:val="3147651D"/>
    <w:rsid w:val="356C2617"/>
    <w:rsid w:val="37AB5678"/>
    <w:rsid w:val="38A14668"/>
    <w:rsid w:val="3E9439F6"/>
    <w:rsid w:val="48E872EB"/>
    <w:rsid w:val="4C927809"/>
    <w:rsid w:val="4DDA1757"/>
    <w:rsid w:val="562821F7"/>
    <w:rsid w:val="58E86CA3"/>
    <w:rsid w:val="5E0B0A29"/>
    <w:rsid w:val="611C57F9"/>
    <w:rsid w:val="621B7B60"/>
    <w:rsid w:val="65693AD9"/>
    <w:rsid w:val="667F5AA4"/>
    <w:rsid w:val="686B0388"/>
    <w:rsid w:val="6AA04060"/>
    <w:rsid w:val="6AAE27AE"/>
    <w:rsid w:val="6BC07264"/>
    <w:rsid w:val="6FCB19B0"/>
    <w:rsid w:val="739E1787"/>
    <w:rsid w:val="7D8F646F"/>
    <w:rsid w:val="7DFA7D8C"/>
    <w:rsid w:val="7F1F151B"/>
    <w:rsid w:val="BFC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0">
    <w:name w:val="_Style 24"/>
    <w:basedOn w:val="1"/>
    <w:link w:val="9"/>
    <w:autoRedefine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1">
    <w:name w:val="page number"/>
    <w:basedOn w:val="9"/>
    <w:autoRedefine/>
    <w:qFormat/>
    <w:uiPriority w:val="0"/>
  </w:style>
  <w:style w:type="character" w:customStyle="1" w:styleId="12">
    <w:name w:val="articlebody"/>
    <w:basedOn w:val="9"/>
    <w:autoRedefine/>
    <w:qFormat/>
    <w:uiPriority w:val="0"/>
  </w:style>
  <w:style w:type="paragraph" w:customStyle="1" w:styleId="13">
    <w:name w:val="抄送栏"/>
    <w:basedOn w:val="1"/>
    <w:autoRedefine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4">
    <w:name w:val="印数"/>
    <w:basedOn w:val="15"/>
    <w:autoRedefine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5">
    <w:name w:val="印发栏"/>
    <w:basedOn w:val="3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6">
    <w:name w:val="主题词"/>
    <w:basedOn w:val="1"/>
    <w:autoRedefine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7">
    <w:name w:val="线型"/>
    <w:basedOn w:val="13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默认段落字体 Para Char Char Char Char"/>
    <w:basedOn w:val="1"/>
    <w:autoRedefine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19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0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1">
    <w:name w:val=" Char"/>
    <w:basedOn w:val="1"/>
    <w:autoRedefine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2">
    <w:name w:val="紧急程度"/>
    <w:basedOn w:val="23"/>
    <w:autoRedefine/>
    <w:qFormat/>
    <w:uiPriority w:val="0"/>
    <w:pPr>
      <w:overflowPunct w:val="0"/>
    </w:pPr>
    <w:rPr>
      <w:sz w:val="32"/>
    </w:rPr>
  </w:style>
  <w:style w:type="paragraph" w:customStyle="1" w:styleId="23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4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5">
    <w:name w:val="样式1"/>
    <w:basedOn w:val="1"/>
    <w:qFormat/>
    <w:uiPriority w:val="0"/>
  </w:style>
  <w:style w:type="paragraph" w:customStyle="1" w:styleId="26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7">
    <w:name w:val="附件栏"/>
    <w:basedOn w:val="1"/>
    <w:qFormat/>
    <w:uiPriority w:val="0"/>
  </w:style>
  <w:style w:type="paragraph" w:customStyle="1" w:styleId="28">
    <w:name w:val="标题3"/>
    <w:basedOn w:val="1"/>
    <w:next w:val="1"/>
    <w:qFormat/>
    <w:uiPriority w:val="0"/>
    <w:rPr>
      <w:rFonts w:eastAsia="方正黑体_GBK"/>
    </w:rPr>
  </w:style>
  <w:style w:type="paragraph" w:customStyle="1" w:styleId="29">
    <w:name w:val=" Char Char Char Char Char Char Char Char Char Char Char Char Char"/>
    <w:basedOn w:val="1"/>
    <w:autoRedefine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1\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5</Pages>
  <Words>993</Words>
  <Characters>1061</Characters>
  <Lines>34</Lines>
  <Paragraphs>9</Paragraphs>
  <TotalTime>14</TotalTime>
  <ScaleCrop>false</ScaleCrop>
  <LinksUpToDate>false</LinksUpToDate>
  <CharactersWithSpaces>1061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2021-09-29T14:22:00Z</dcterms:created>
  <dc:creator>user</dc:creator>
  <cp:lastModifiedBy>。</cp:lastModifiedBy>
  <cp:lastPrinted>2022-01-29T10:00:00Z</cp:lastPrinted>
  <dcterms:modified xsi:type="dcterms:W3CDTF">2025-01-27T09:04:07Z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F53E0A8AD332449C9F137D045A0A247E_13</vt:lpwstr>
  </property>
  <property fmtid="{D5CDD505-2E9C-101B-9397-08002B2CF9AE}" pid="4" name="KSOTemplateDocerSaveRecord">
    <vt:lpwstr>eyJoZGlkIjoiZjBjNmI3YTY3NjJjZGNjNzI4NmY0OTAyNmNlYmZhMzIiLCJ1c2VySWQiOiI1NjIxMjI0MzYifQ==</vt:lpwstr>
  </property>
</Properties>
</file>