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07B3E">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eastAsia="方正小标宋简体" w:cs="方正小标宋简体"/>
          <w:bCs/>
          <w:sz w:val="44"/>
          <w:szCs w:val="44"/>
          <w:lang w:eastAsia="zh-CN"/>
        </w:rPr>
      </w:pPr>
    </w:p>
    <w:p w14:paraId="5F95AE54">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eastAsia="方正小标宋简体" w:cs="方正小标宋简体"/>
          <w:bCs/>
          <w:sz w:val="44"/>
          <w:szCs w:val="44"/>
          <w:lang w:eastAsia="zh-CN"/>
        </w:rPr>
      </w:pPr>
    </w:p>
    <w:p w14:paraId="5BC5B07C">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eastAsia="方正小标宋简体" w:cs="方正小标宋简体"/>
          <w:bCs/>
          <w:sz w:val="44"/>
          <w:szCs w:val="44"/>
          <w:lang w:eastAsia="zh-CN"/>
        </w:rPr>
      </w:pPr>
    </w:p>
    <w:p w14:paraId="4581865D">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eastAsia="方正小标宋简体" w:cs="方正小标宋简体"/>
          <w:bCs/>
          <w:sz w:val="44"/>
          <w:szCs w:val="44"/>
          <w:lang w:eastAsia="zh-CN"/>
        </w:rPr>
      </w:pPr>
    </w:p>
    <w:p w14:paraId="0E9EF11A">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eastAsia="方正小标宋简体" w:cs="方正小标宋简体"/>
          <w:bCs/>
          <w:sz w:val="44"/>
          <w:szCs w:val="44"/>
          <w:lang w:eastAsia="zh-CN"/>
        </w:rPr>
      </w:pPr>
    </w:p>
    <w:p w14:paraId="5EC2B383">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eastAsia="方正小标宋简体" w:cs="方正小标宋简体"/>
          <w:bCs/>
          <w:sz w:val="44"/>
          <w:szCs w:val="44"/>
          <w:lang w:eastAsia="zh-CN"/>
        </w:rPr>
      </w:pPr>
    </w:p>
    <w:p w14:paraId="279A7AA9">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eastAsia="方正小标宋简体" w:cs="方正小标宋简体"/>
          <w:bCs/>
          <w:sz w:val="44"/>
          <w:szCs w:val="44"/>
          <w:lang w:eastAsia="zh-CN"/>
        </w:rPr>
      </w:pPr>
    </w:p>
    <w:p w14:paraId="228F47E3">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eastAsia="方正小标宋简体" w:cs="方正小标宋简体"/>
          <w:bCs/>
          <w:sz w:val="44"/>
          <w:szCs w:val="44"/>
          <w:lang w:eastAsia="zh-CN"/>
        </w:rPr>
      </w:pPr>
      <w:r>
        <w:rPr>
          <w:rFonts w:hint="eastAsia" w:ascii="宋体" w:hAnsi="宋体" w:eastAsia="方正小标宋简体" w:cs="方正小标宋简体"/>
          <w:bCs/>
          <w:sz w:val="44"/>
          <w:szCs w:val="44"/>
          <w:lang w:eastAsia="zh-CN"/>
        </w:rPr>
        <w:t>关于公布开展涉及不平等对待企业法律法规政策文件清理结果的通知</w:t>
      </w:r>
    </w:p>
    <w:p w14:paraId="55917B1C">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（征求意见稿）</w:t>
      </w:r>
    </w:p>
    <w:p w14:paraId="198EDF33">
      <w:pPr>
        <w:pStyle w:val="2"/>
        <w:rPr>
          <w:rFonts w:hint="eastAsia"/>
          <w:lang w:eastAsia="zh-CN"/>
        </w:rPr>
      </w:pPr>
    </w:p>
    <w:p w14:paraId="673C5E8E">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eastAsia="华文仿宋" w:cs="华文仿宋"/>
          <w:b/>
          <w:sz w:val="36"/>
          <w:szCs w:val="36"/>
        </w:rPr>
      </w:pPr>
      <w:r>
        <w:rPr>
          <w:rFonts w:hint="eastAsia" w:ascii="仿宋_GB2312" w:hAnsi="仿宋_GB2312" w:eastAsia="仿宋_GB2312" w:cs="仿宋_GB2312"/>
          <w:sz w:val="32"/>
          <w:szCs w:val="32"/>
          <w:lang w:eastAsia="zh-CN"/>
        </w:rPr>
        <w:t>各镇（街道），区</w:t>
      </w:r>
      <w:r>
        <w:rPr>
          <w:rFonts w:hint="eastAsia" w:ascii="仿宋_GB2312" w:hAnsi="仿宋_GB2312" w:eastAsia="仿宋_GB2312" w:cs="仿宋_GB2312"/>
          <w:sz w:val="32"/>
          <w:szCs w:val="32"/>
          <w:lang w:val="en-US" w:eastAsia="zh-CN"/>
        </w:rPr>
        <w:t>直、驻区</w:t>
      </w:r>
      <w:bookmarkStart w:id="0" w:name="_GoBack"/>
      <w:bookmarkEnd w:id="0"/>
      <w:r>
        <w:rPr>
          <w:rFonts w:hint="eastAsia" w:ascii="仿宋_GB2312" w:hAnsi="仿宋_GB2312" w:eastAsia="仿宋_GB2312" w:cs="仿宋_GB2312"/>
          <w:sz w:val="32"/>
          <w:szCs w:val="32"/>
          <w:lang w:val="en-US" w:eastAsia="zh-CN"/>
        </w:rPr>
        <w:t>各有关单位</w:t>
      </w:r>
      <w:r>
        <w:rPr>
          <w:rFonts w:hint="eastAsia" w:ascii="仿宋_GB2312" w:hAnsi="仿宋_GB2312" w:eastAsia="仿宋_GB2312" w:cs="仿宋_GB2312"/>
          <w:sz w:val="32"/>
          <w:szCs w:val="32"/>
          <w:lang w:eastAsia="zh-CN"/>
        </w:rPr>
        <w:t>：</w:t>
      </w:r>
    </w:p>
    <w:p w14:paraId="5F6A876B">
      <w:pPr>
        <w:keepNext w:val="0"/>
        <w:keepLines w:val="0"/>
        <w:pageBreakBefore w:val="0"/>
        <w:widowControl w:val="0"/>
        <w:kinsoku/>
        <w:wordWrap w:val="0"/>
        <w:overflowPunct/>
        <w:topLinePunct w:val="0"/>
        <w:autoSpaceDE/>
        <w:autoSpaceDN/>
        <w:bidi w:val="0"/>
        <w:adjustRightInd/>
        <w:snapToGrid/>
        <w:spacing w:line="240" w:lineRule="auto"/>
        <w:ind w:firstLine="644" w:firstLineChars="200"/>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为贯彻落实党中央、国务院关于开展涉及不平等对待企业法律法规政策清理工作的决策部署，破除制约企业发展的制度障碍，助力打造全国统一大市场，根据《江西省行政规范性文件管理办法》及省、市关于开展涉及不平等对待企业法律法规政策文件清理的工作要求，区管委会对202</w:t>
      </w:r>
      <w:r>
        <w:rPr>
          <w:rFonts w:hint="eastAsia" w:ascii="宋体" w:hAnsi="宋体" w:eastAsia="仿宋_GB2312"/>
          <w:sz w:val="32"/>
          <w:szCs w:val="32"/>
          <w:lang w:val="en-US" w:eastAsia="zh-CN"/>
        </w:rPr>
        <w:t>3</w:t>
      </w:r>
      <w:r>
        <w:rPr>
          <w:rFonts w:hint="eastAsia" w:ascii="宋体" w:hAnsi="宋体" w:eastAsia="仿宋_GB2312"/>
          <w:sz w:val="32"/>
          <w:szCs w:val="32"/>
          <w:lang w:eastAsia="zh-CN"/>
        </w:rPr>
        <w:t>年12月31日之前区管委会（含区党政办）制定的现行有效的涉企行政规范性文件、政策文件进行了全面清理。经   年   月   日区党工委第  次会议审议通过，现将清理结果公布如下：</w:t>
      </w:r>
    </w:p>
    <w:p w14:paraId="784AC484">
      <w:pPr>
        <w:keepNext w:val="0"/>
        <w:keepLines w:val="0"/>
        <w:pageBreakBefore w:val="0"/>
        <w:widowControl w:val="0"/>
        <w:kinsoku/>
        <w:wordWrap w:val="0"/>
        <w:overflowPunct/>
        <w:topLinePunct w:val="0"/>
        <w:autoSpaceDE/>
        <w:autoSpaceDN/>
        <w:bidi w:val="0"/>
        <w:adjustRightInd/>
        <w:snapToGrid/>
        <w:spacing w:line="240" w:lineRule="auto"/>
        <w:ind w:firstLine="644" w:firstLineChars="200"/>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一、《赣州经开区培育“百亿领航企业”的若干扶持措施（试行）》等</w:t>
      </w:r>
      <w:r>
        <w:rPr>
          <w:rFonts w:hint="eastAsia" w:ascii="宋体" w:hAnsi="宋体" w:eastAsia="仿宋_GB2312"/>
          <w:sz w:val="32"/>
          <w:szCs w:val="32"/>
          <w:lang w:val="en-US" w:eastAsia="zh-CN"/>
        </w:rPr>
        <w:t>9</w:t>
      </w:r>
      <w:r>
        <w:rPr>
          <w:rFonts w:hint="eastAsia" w:ascii="宋体" w:hAnsi="宋体" w:eastAsia="仿宋_GB2312"/>
          <w:sz w:val="32"/>
          <w:szCs w:val="32"/>
          <w:lang w:eastAsia="zh-CN"/>
        </w:rPr>
        <w:t>件行政规范性文件适时修改(附件1）。</w:t>
      </w:r>
    </w:p>
    <w:p w14:paraId="222A8DDE">
      <w:pPr>
        <w:keepNext w:val="0"/>
        <w:keepLines w:val="0"/>
        <w:pageBreakBefore w:val="0"/>
        <w:widowControl w:val="0"/>
        <w:kinsoku/>
        <w:wordWrap w:val="0"/>
        <w:overflowPunct/>
        <w:topLinePunct w:val="0"/>
        <w:autoSpaceDE/>
        <w:autoSpaceDN/>
        <w:bidi w:val="0"/>
        <w:adjustRightInd/>
        <w:snapToGrid/>
        <w:spacing w:line="240" w:lineRule="auto"/>
        <w:ind w:firstLine="644" w:firstLineChars="200"/>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二、《赣州经济技术开发区关于扩大汽车消费若干政策举措》等</w:t>
      </w:r>
      <w:r>
        <w:rPr>
          <w:rFonts w:hint="eastAsia" w:ascii="宋体" w:hAnsi="宋体" w:eastAsia="仿宋_GB2312"/>
          <w:sz w:val="32"/>
          <w:szCs w:val="32"/>
          <w:lang w:val="en-US" w:eastAsia="zh-CN"/>
        </w:rPr>
        <w:t>5</w:t>
      </w:r>
      <w:r>
        <w:rPr>
          <w:rFonts w:hint="eastAsia" w:ascii="宋体" w:hAnsi="宋体" w:eastAsia="仿宋_GB2312"/>
          <w:sz w:val="32"/>
          <w:szCs w:val="32"/>
          <w:lang w:eastAsia="zh-CN"/>
        </w:rPr>
        <w:t>件行政规范性文件、政策文件失效（附件2）。</w:t>
      </w:r>
    </w:p>
    <w:p w14:paraId="5523B87F">
      <w:pPr>
        <w:keepNext w:val="0"/>
        <w:keepLines w:val="0"/>
        <w:pageBreakBefore w:val="0"/>
        <w:widowControl w:val="0"/>
        <w:kinsoku/>
        <w:wordWrap w:val="0"/>
        <w:overflowPunct/>
        <w:topLinePunct w:val="0"/>
        <w:autoSpaceDE/>
        <w:autoSpaceDN/>
        <w:bidi w:val="0"/>
        <w:adjustRightInd/>
        <w:snapToGrid/>
        <w:spacing w:line="240" w:lineRule="auto"/>
        <w:ind w:firstLine="644" w:firstLineChars="200"/>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三、《关于支持赣州综合保税区高质量发展的若干政策》等</w:t>
      </w:r>
      <w:r>
        <w:rPr>
          <w:rFonts w:hint="eastAsia" w:ascii="宋体" w:hAnsi="宋体" w:eastAsia="仿宋_GB2312"/>
          <w:sz w:val="32"/>
          <w:szCs w:val="32"/>
          <w:lang w:val="en-US" w:eastAsia="zh-CN"/>
        </w:rPr>
        <w:t>11</w:t>
      </w:r>
      <w:r>
        <w:rPr>
          <w:rFonts w:hint="eastAsia" w:ascii="宋体" w:hAnsi="宋体" w:eastAsia="仿宋_GB2312"/>
          <w:sz w:val="32"/>
          <w:szCs w:val="32"/>
          <w:lang w:eastAsia="zh-CN"/>
        </w:rPr>
        <w:t>件行政规范性文件、政策文件废止（附件3）。</w:t>
      </w:r>
    </w:p>
    <w:p w14:paraId="68870CEC">
      <w:pPr>
        <w:keepNext w:val="0"/>
        <w:keepLines w:val="0"/>
        <w:pageBreakBefore w:val="0"/>
        <w:widowControl w:val="0"/>
        <w:kinsoku/>
        <w:wordWrap w:val="0"/>
        <w:overflowPunct/>
        <w:topLinePunct w:val="0"/>
        <w:autoSpaceDE/>
        <w:autoSpaceDN/>
        <w:bidi w:val="0"/>
        <w:adjustRightInd/>
        <w:snapToGrid/>
        <w:spacing w:line="240" w:lineRule="auto"/>
        <w:ind w:firstLine="644" w:firstLineChars="200"/>
        <w:textAlignment w:val="auto"/>
        <w:rPr>
          <w:rFonts w:hint="eastAsia" w:ascii="宋体" w:hAnsi="宋体" w:eastAsia="仿宋_GB2312"/>
          <w:sz w:val="32"/>
          <w:szCs w:val="32"/>
          <w:lang w:eastAsia="zh-CN"/>
        </w:rPr>
      </w:pPr>
      <w:r>
        <w:rPr>
          <w:rFonts w:hint="eastAsia" w:ascii="宋体" w:hAnsi="宋体" w:eastAsia="仿宋_GB2312"/>
          <w:sz w:val="32"/>
          <w:szCs w:val="32"/>
          <w:lang w:eastAsia="zh-CN"/>
        </w:rPr>
        <w:t>上述确认适时修改的行政规范性文件，起草单位应当及时修改并报区管委会审定、公布；失效、废止的行政规范性文件、政策文件以及适时修改的行政规范性文件中与相关规定不符的内容，自本决定公布之日起不再执行。各镇（街道）、各有关单位要认真执行本通知，切实做好行政规范性文件的后续管理工作，严格施行现行有效、适时修改后重新公布的行政规范性文件、政策文件，认真履行行政规范性文件清理责任，进一步管理好经济社会各项事务。</w:t>
      </w:r>
    </w:p>
    <w:p w14:paraId="455E1979">
      <w:pPr>
        <w:keepNext w:val="0"/>
        <w:keepLines w:val="0"/>
        <w:pageBreakBefore w:val="0"/>
        <w:widowControl w:val="0"/>
        <w:kinsoku/>
        <w:wordWrap w:val="0"/>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附</w:t>
      </w:r>
      <w:r>
        <w:rPr>
          <w:rFonts w:hint="eastAsia" w:ascii="宋体" w:hAnsi="宋体" w:eastAsia="仿宋_GB2312" w:cs="仿宋_GB2312"/>
          <w:sz w:val="32"/>
          <w:szCs w:val="32"/>
          <w:lang w:eastAsia="zh-CN"/>
        </w:rPr>
        <w:t>件：</w:t>
      </w:r>
    </w:p>
    <w:p w14:paraId="01B241EC">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1.适时修改的行政规范性文件目录</w:t>
      </w:r>
    </w:p>
    <w:p w14:paraId="73065E66">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2.失效的行政规范性文件目录</w:t>
      </w:r>
    </w:p>
    <w:p w14:paraId="0F1CC821">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3.废止的规范性文件目录</w:t>
      </w:r>
    </w:p>
    <w:p w14:paraId="010290C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32"/>
          <w:szCs w:val="32"/>
          <w:lang w:eastAsia="zh-CN"/>
        </w:rPr>
      </w:pPr>
    </w:p>
    <w:p w14:paraId="20769A12">
      <w:pPr>
        <w:pStyle w:val="6"/>
        <w:rPr>
          <w:rFonts w:hint="eastAsia"/>
          <w:lang w:eastAsia="zh-CN"/>
        </w:rPr>
      </w:pPr>
    </w:p>
    <w:p w14:paraId="0C6EC65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赣州经济技术开发区党政办公室</w:t>
      </w:r>
    </w:p>
    <w:p w14:paraId="443BBBD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14:paraId="4E0A950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sz w:val="32"/>
          <w:szCs w:val="32"/>
        </w:rPr>
        <w:sectPr>
          <w:footerReference r:id="rId3" w:type="default"/>
          <w:pgSz w:w="11906" w:h="16838"/>
          <w:pgMar w:top="1587" w:right="1588" w:bottom="1587" w:left="1588" w:header="851" w:footer="992" w:gutter="0"/>
          <w:cols w:space="0" w:num="1"/>
          <w:rtlGutter w:val="0"/>
          <w:docGrid w:type="linesAndChars" w:linePitch="312" w:charSpace="599"/>
        </w:sectPr>
      </w:pPr>
    </w:p>
    <w:p w14:paraId="301FF9A4">
      <w:pPr>
        <w:wordWrap w:val="0"/>
        <w:spacing w:line="560" w:lineRule="exact"/>
        <w:rPr>
          <w:rFonts w:hint="eastAsia" w:ascii="方正小标宋简体" w:hAnsi="仿宋_GB2312" w:eastAsia="方正小标宋简体" w:cs="仿宋_GB2312"/>
          <w:sz w:val="44"/>
          <w:szCs w:val="44"/>
          <w:lang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1</w:t>
      </w:r>
    </w:p>
    <w:p w14:paraId="3CE8FD72">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适时修改的行政规范性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14:paraId="6C6363ED">
      <w:pPr>
        <w:pStyle w:val="6"/>
        <w:rPr>
          <w:rFonts w:hint="eastAsia"/>
          <w:lang w:eastAsia="zh-CN"/>
        </w:rPr>
      </w:pPr>
    </w:p>
    <w:tbl>
      <w:tblPr>
        <w:tblStyle w:val="10"/>
        <w:tblW w:w="14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5862"/>
        <w:gridCol w:w="3435"/>
        <w:gridCol w:w="2355"/>
        <w:gridCol w:w="1578"/>
      </w:tblGrid>
      <w:tr w14:paraId="7F77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15" w:type="dxa"/>
            <w:vAlign w:val="center"/>
          </w:tcPr>
          <w:p w14:paraId="24F67E24">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5862" w:type="dxa"/>
            <w:vAlign w:val="center"/>
          </w:tcPr>
          <w:p w14:paraId="4E0AF70B">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行政规范性</w:t>
            </w:r>
            <w:r>
              <w:rPr>
                <w:rFonts w:hint="eastAsia" w:ascii="仿宋_GB2312" w:hAnsi="仿宋_GB2312" w:eastAsia="仿宋_GB2312" w:cs="仿宋_GB2312"/>
                <w:b/>
                <w:bCs/>
                <w:sz w:val="30"/>
                <w:szCs w:val="30"/>
              </w:rPr>
              <w:t>文件名称</w:t>
            </w:r>
          </w:p>
        </w:tc>
        <w:tc>
          <w:tcPr>
            <w:tcW w:w="3435" w:type="dxa"/>
            <w:vAlign w:val="center"/>
          </w:tcPr>
          <w:p w14:paraId="262E3DF6">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355" w:type="dxa"/>
            <w:vAlign w:val="center"/>
          </w:tcPr>
          <w:p w14:paraId="18411C19">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578" w:type="dxa"/>
            <w:vAlign w:val="center"/>
          </w:tcPr>
          <w:p w14:paraId="25388B74">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14:paraId="7013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15" w:type="dxa"/>
            <w:vAlign w:val="center"/>
          </w:tcPr>
          <w:p w14:paraId="617E95EF">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862" w:type="dxa"/>
            <w:vAlign w:val="center"/>
          </w:tcPr>
          <w:p w14:paraId="5CC810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赣州经济技术开发区推进知识产权高质量发展若干措施</w:t>
            </w:r>
          </w:p>
        </w:tc>
        <w:tc>
          <w:tcPr>
            <w:tcW w:w="3435" w:type="dxa"/>
            <w:vAlign w:val="center"/>
          </w:tcPr>
          <w:p w14:paraId="449986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赣经开办字〔2020〕106号</w:t>
            </w:r>
          </w:p>
        </w:tc>
        <w:tc>
          <w:tcPr>
            <w:tcW w:w="2355" w:type="dxa"/>
            <w:vAlign w:val="center"/>
          </w:tcPr>
          <w:p w14:paraId="5C5B00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区市监分局</w:t>
            </w:r>
          </w:p>
        </w:tc>
        <w:tc>
          <w:tcPr>
            <w:tcW w:w="1578" w:type="dxa"/>
            <w:vAlign w:val="center"/>
          </w:tcPr>
          <w:p w14:paraId="78701F6F">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52BE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15" w:type="dxa"/>
            <w:vAlign w:val="center"/>
          </w:tcPr>
          <w:p w14:paraId="17AB820A">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862" w:type="dxa"/>
            <w:vAlign w:val="center"/>
          </w:tcPr>
          <w:p w14:paraId="3A6D61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赣州经开区培育“百亿领航企业”的若干扶持措施（试行）</w:t>
            </w:r>
          </w:p>
        </w:tc>
        <w:tc>
          <w:tcPr>
            <w:tcW w:w="3435" w:type="dxa"/>
            <w:vAlign w:val="center"/>
          </w:tcPr>
          <w:p w14:paraId="091B828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赣经开办字〔2023〕86号</w:t>
            </w:r>
          </w:p>
        </w:tc>
        <w:tc>
          <w:tcPr>
            <w:tcW w:w="2355" w:type="dxa"/>
            <w:vAlign w:val="center"/>
          </w:tcPr>
          <w:p w14:paraId="594B14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区企工局</w:t>
            </w:r>
          </w:p>
        </w:tc>
        <w:tc>
          <w:tcPr>
            <w:tcW w:w="1578" w:type="dxa"/>
            <w:vAlign w:val="center"/>
          </w:tcPr>
          <w:p w14:paraId="7CE0D235">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53C3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15" w:type="dxa"/>
            <w:vAlign w:val="center"/>
          </w:tcPr>
          <w:p w14:paraId="5761F71F">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862" w:type="dxa"/>
            <w:vAlign w:val="center"/>
          </w:tcPr>
          <w:p w14:paraId="1F019D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赣州经开区关于支持工业企业入规入统的若干措施</w:t>
            </w:r>
          </w:p>
        </w:tc>
        <w:tc>
          <w:tcPr>
            <w:tcW w:w="3435" w:type="dxa"/>
            <w:vAlign w:val="center"/>
          </w:tcPr>
          <w:p w14:paraId="368D1B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赣经开办字〔2023〕37号</w:t>
            </w:r>
          </w:p>
        </w:tc>
        <w:tc>
          <w:tcPr>
            <w:tcW w:w="2355" w:type="dxa"/>
            <w:vAlign w:val="center"/>
          </w:tcPr>
          <w:p w14:paraId="77EDA3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区企工局</w:t>
            </w:r>
          </w:p>
        </w:tc>
        <w:tc>
          <w:tcPr>
            <w:tcW w:w="1578" w:type="dxa"/>
            <w:vAlign w:val="center"/>
          </w:tcPr>
          <w:p w14:paraId="3B6E8BEE">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1CCF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14:paraId="3E61E4E3">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862" w:type="dxa"/>
            <w:vAlign w:val="center"/>
          </w:tcPr>
          <w:p w14:paraId="63BBC1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赣州经济技术开发区进一步强化科技创新赋能的若干政策措施</w:t>
            </w:r>
          </w:p>
        </w:tc>
        <w:tc>
          <w:tcPr>
            <w:tcW w:w="3435" w:type="dxa"/>
            <w:vAlign w:val="center"/>
          </w:tcPr>
          <w:p w14:paraId="2CBEC6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赣经开办字〔2022〕144号</w:t>
            </w:r>
          </w:p>
        </w:tc>
        <w:tc>
          <w:tcPr>
            <w:tcW w:w="2355" w:type="dxa"/>
            <w:vAlign w:val="center"/>
          </w:tcPr>
          <w:p w14:paraId="2DDAA1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578" w:type="dxa"/>
            <w:vAlign w:val="center"/>
          </w:tcPr>
          <w:p w14:paraId="699A3E25">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5FB9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14:paraId="6BF26A1F">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5862" w:type="dxa"/>
            <w:vAlign w:val="center"/>
          </w:tcPr>
          <w:p w14:paraId="3762DD6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鼓励人力资源服务机构入驻赣州人力资源服务产业园扶持政策</w:t>
            </w:r>
          </w:p>
        </w:tc>
        <w:tc>
          <w:tcPr>
            <w:tcW w:w="3435" w:type="dxa"/>
            <w:shd w:val="clear" w:color="auto" w:fill="auto"/>
            <w:vAlign w:val="center"/>
          </w:tcPr>
          <w:p w14:paraId="49C620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赣经开办字〔2018〕356号</w:t>
            </w:r>
          </w:p>
        </w:tc>
        <w:tc>
          <w:tcPr>
            <w:tcW w:w="2355" w:type="dxa"/>
            <w:vAlign w:val="center"/>
          </w:tcPr>
          <w:p w14:paraId="1FA5343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区党群工作部</w:t>
            </w:r>
          </w:p>
        </w:tc>
        <w:tc>
          <w:tcPr>
            <w:tcW w:w="1578" w:type="dxa"/>
            <w:vAlign w:val="center"/>
          </w:tcPr>
          <w:p w14:paraId="79A5F0B0">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087E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14:paraId="5AE549B0">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62" w:type="dxa"/>
            <w:vAlign w:val="center"/>
          </w:tcPr>
          <w:p w14:paraId="6DA64F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赣州经开区数字金融产业园建设实施方案</w:t>
            </w:r>
          </w:p>
        </w:tc>
        <w:tc>
          <w:tcPr>
            <w:tcW w:w="3435" w:type="dxa"/>
            <w:shd w:val="clear" w:color="auto" w:fill="auto"/>
            <w:vAlign w:val="center"/>
          </w:tcPr>
          <w:p w14:paraId="28809F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赣经开办字〔2021〕62号</w:t>
            </w:r>
          </w:p>
        </w:tc>
        <w:tc>
          <w:tcPr>
            <w:tcW w:w="2355" w:type="dxa"/>
            <w:vAlign w:val="center"/>
          </w:tcPr>
          <w:p w14:paraId="054DCA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区金融服务中心</w:t>
            </w:r>
          </w:p>
        </w:tc>
        <w:tc>
          <w:tcPr>
            <w:tcW w:w="1578" w:type="dxa"/>
            <w:vAlign w:val="center"/>
          </w:tcPr>
          <w:p w14:paraId="656229AE">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6995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14:paraId="44D9EC44">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862" w:type="dxa"/>
            <w:vAlign w:val="center"/>
          </w:tcPr>
          <w:p w14:paraId="26FD31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关于提升赣州市小企业创业基地（赣州科技企业孵化基地、赣州市大学生创业园）孵化服务能力的实施方案</w:t>
            </w:r>
          </w:p>
        </w:tc>
        <w:tc>
          <w:tcPr>
            <w:tcW w:w="3435" w:type="dxa"/>
            <w:shd w:val="clear" w:color="auto" w:fill="auto"/>
            <w:vAlign w:val="center"/>
          </w:tcPr>
          <w:p w14:paraId="297B1A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赣经开办字〔2023〕129号</w:t>
            </w:r>
          </w:p>
        </w:tc>
        <w:tc>
          <w:tcPr>
            <w:tcW w:w="2355" w:type="dxa"/>
            <w:vAlign w:val="center"/>
          </w:tcPr>
          <w:p w14:paraId="4A1DE7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市科创中心</w:t>
            </w:r>
          </w:p>
        </w:tc>
        <w:tc>
          <w:tcPr>
            <w:tcW w:w="1578" w:type="dxa"/>
            <w:vAlign w:val="center"/>
          </w:tcPr>
          <w:p w14:paraId="6A1F2421">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6E9D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14:paraId="2802E718">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62" w:type="dxa"/>
            <w:vAlign w:val="center"/>
          </w:tcPr>
          <w:p w14:paraId="57B8B36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赣州经济技术开发区关于促进建筑企业高质量发展的实施意见</w:t>
            </w:r>
          </w:p>
        </w:tc>
        <w:tc>
          <w:tcPr>
            <w:tcW w:w="3435" w:type="dxa"/>
            <w:shd w:val="clear" w:color="auto" w:fill="auto"/>
            <w:vAlign w:val="center"/>
          </w:tcPr>
          <w:p w14:paraId="1532A6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赣经开办字〔2022〕156号</w:t>
            </w:r>
          </w:p>
        </w:tc>
        <w:tc>
          <w:tcPr>
            <w:tcW w:w="2355" w:type="dxa"/>
            <w:vAlign w:val="center"/>
          </w:tcPr>
          <w:p w14:paraId="022E7E7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区住建局</w:t>
            </w:r>
          </w:p>
        </w:tc>
        <w:tc>
          <w:tcPr>
            <w:tcW w:w="1578" w:type="dxa"/>
            <w:vAlign w:val="center"/>
          </w:tcPr>
          <w:p w14:paraId="2C7D52EC">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6ED1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5" w:type="dxa"/>
            <w:vAlign w:val="center"/>
          </w:tcPr>
          <w:p w14:paraId="04F27345">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5862" w:type="dxa"/>
            <w:vAlign w:val="center"/>
          </w:tcPr>
          <w:p w14:paraId="222F4AB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关于进一步推进建筑业高质量发展的若干措施(试行)</w:t>
            </w:r>
          </w:p>
        </w:tc>
        <w:tc>
          <w:tcPr>
            <w:tcW w:w="3435" w:type="dxa"/>
            <w:shd w:val="clear" w:color="auto" w:fill="auto"/>
            <w:vAlign w:val="center"/>
          </w:tcPr>
          <w:p w14:paraId="4880B61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赣经开办字〔2023〕120号</w:t>
            </w:r>
          </w:p>
        </w:tc>
        <w:tc>
          <w:tcPr>
            <w:tcW w:w="2355" w:type="dxa"/>
            <w:vAlign w:val="center"/>
          </w:tcPr>
          <w:p w14:paraId="6B35D0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区住建局</w:t>
            </w:r>
          </w:p>
        </w:tc>
        <w:tc>
          <w:tcPr>
            <w:tcW w:w="1578" w:type="dxa"/>
            <w:vAlign w:val="center"/>
          </w:tcPr>
          <w:p w14:paraId="08FCBD7D">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bl>
    <w:p w14:paraId="33116244">
      <w:pPr>
        <w:wordWrap w:val="0"/>
        <w:spacing w:line="560" w:lineRule="exact"/>
        <w:rPr>
          <w:rFonts w:hint="eastAsia" w:ascii="黑体" w:hAnsi="黑体" w:eastAsia="黑体" w:cs="黑体"/>
          <w:sz w:val="32"/>
          <w:szCs w:val="32"/>
        </w:rPr>
      </w:pPr>
    </w:p>
    <w:p w14:paraId="541B92BC">
      <w:pPr>
        <w:wordWrap w:val="0"/>
        <w:spacing w:line="560" w:lineRule="exact"/>
        <w:rPr>
          <w:rFonts w:hint="eastAsia" w:ascii="黑体" w:hAnsi="黑体" w:eastAsia="黑体" w:cs="黑体"/>
          <w:sz w:val="32"/>
          <w:szCs w:val="32"/>
        </w:rPr>
      </w:pPr>
    </w:p>
    <w:p w14:paraId="07311A01">
      <w:pPr>
        <w:wordWrap w:val="0"/>
        <w:spacing w:line="560" w:lineRule="exact"/>
        <w:rPr>
          <w:rFonts w:hint="eastAsia" w:ascii="黑体" w:hAnsi="黑体" w:eastAsia="黑体" w:cs="黑体"/>
          <w:sz w:val="32"/>
          <w:szCs w:val="32"/>
        </w:rPr>
      </w:pPr>
    </w:p>
    <w:p w14:paraId="37ADCAF6">
      <w:pPr>
        <w:wordWrap w:val="0"/>
        <w:spacing w:line="560" w:lineRule="exact"/>
        <w:rPr>
          <w:rFonts w:hint="eastAsia" w:ascii="黑体" w:hAnsi="黑体" w:eastAsia="黑体" w:cs="黑体"/>
          <w:sz w:val="32"/>
          <w:szCs w:val="32"/>
        </w:rPr>
      </w:pPr>
    </w:p>
    <w:p w14:paraId="0790021A">
      <w:pPr>
        <w:pStyle w:val="6"/>
        <w:rPr>
          <w:rFonts w:hint="eastAsia"/>
        </w:rPr>
      </w:pPr>
    </w:p>
    <w:p w14:paraId="0FC08D91">
      <w:pPr>
        <w:wordWrap w:val="0"/>
        <w:spacing w:line="560" w:lineRule="exact"/>
        <w:rPr>
          <w:rFonts w:hint="eastAsia" w:ascii="黑体" w:hAnsi="黑体" w:eastAsia="黑体" w:cs="黑体"/>
          <w:sz w:val="32"/>
          <w:szCs w:val="32"/>
        </w:rPr>
      </w:pPr>
    </w:p>
    <w:p w14:paraId="431259C4">
      <w:pPr>
        <w:pStyle w:val="2"/>
        <w:rPr>
          <w:rFonts w:hint="eastAsia" w:ascii="黑体" w:hAnsi="黑体" w:eastAsia="黑体" w:cs="黑体"/>
          <w:sz w:val="32"/>
          <w:szCs w:val="32"/>
        </w:rPr>
      </w:pPr>
    </w:p>
    <w:p w14:paraId="51602757">
      <w:pPr>
        <w:pStyle w:val="2"/>
        <w:rPr>
          <w:rFonts w:hint="eastAsia" w:ascii="黑体" w:hAnsi="黑体" w:eastAsia="黑体" w:cs="黑体"/>
          <w:sz w:val="32"/>
          <w:szCs w:val="32"/>
        </w:rPr>
      </w:pPr>
    </w:p>
    <w:p w14:paraId="226ECFB5">
      <w:pPr>
        <w:wordWrap w:val="0"/>
        <w:spacing w:line="560" w:lineRule="exact"/>
        <w:rPr>
          <w:rFonts w:hint="eastAsia" w:ascii="方正小标宋简体" w:hAnsi="仿宋_GB2312" w:eastAsia="方正小标宋简体" w:cs="仿宋_GB2312"/>
          <w:sz w:val="44"/>
          <w:szCs w:val="44"/>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2</w:t>
      </w:r>
    </w:p>
    <w:p w14:paraId="0F2712FF">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失效的行政规范性文件、政策</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14:paraId="11232F81">
      <w:pPr>
        <w:pStyle w:val="6"/>
        <w:rPr>
          <w:rFonts w:hint="eastAsia"/>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060"/>
        <w:gridCol w:w="3445"/>
        <w:gridCol w:w="2254"/>
        <w:gridCol w:w="1729"/>
      </w:tblGrid>
      <w:tr w14:paraId="23D6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85" w:type="dxa"/>
            <w:vAlign w:val="center"/>
          </w:tcPr>
          <w:p w14:paraId="7015A67C">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6060" w:type="dxa"/>
            <w:vAlign w:val="center"/>
          </w:tcPr>
          <w:p w14:paraId="5AC39022">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行政规范性</w:t>
            </w:r>
            <w:r>
              <w:rPr>
                <w:rFonts w:hint="eastAsia" w:ascii="仿宋_GB2312" w:hAnsi="仿宋_GB2312" w:eastAsia="仿宋_GB2312" w:cs="仿宋_GB2312"/>
                <w:b/>
                <w:bCs/>
                <w:sz w:val="30"/>
                <w:szCs w:val="30"/>
              </w:rPr>
              <w:t>文件名称</w:t>
            </w:r>
          </w:p>
        </w:tc>
        <w:tc>
          <w:tcPr>
            <w:tcW w:w="3445" w:type="dxa"/>
            <w:vAlign w:val="center"/>
          </w:tcPr>
          <w:p w14:paraId="4827A97E">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254" w:type="dxa"/>
            <w:vAlign w:val="center"/>
          </w:tcPr>
          <w:p w14:paraId="7815756A">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729" w:type="dxa"/>
            <w:vAlign w:val="center"/>
          </w:tcPr>
          <w:p w14:paraId="4E98AC1B">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14:paraId="44B4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85" w:type="dxa"/>
            <w:vAlign w:val="center"/>
          </w:tcPr>
          <w:p w14:paraId="316745B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060" w:type="dxa"/>
            <w:vAlign w:val="center"/>
          </w:tcPr>
          <w:p w14:paraId="453D60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赣州经济技术开发区关于扩大汽车消费若干政策举措</w:t>
            </w:r>
          </w:p>
        </w:tc>
        <w:tc>
          <w:tcPr>
            <w:tcW w:w="3445" w:type="dxa"/>
            <w:vAlign w:val="center"/>
          </w:tcPr>
          <w:p w14:paraId="3B14B7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赣经开办字〔2022〕286号</w:t>
            </w:r>
          </w:p>
        </w:tc>
        <w:tc>
          <w:tcPr>
            <w:tcW w:w="2254" w:type="dxa"/>
            <w:vAlign w:val="center"/>
          </w:tcPr>
          <w:p w14:paraId="35120A1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区商务局</w:t>
            </w:r>
          </w:p>
        </w:tc>
        <w:tc>
          <w:tcPr>
            <w:tcW w:w="1729" w:type="dxa"/>
            <w:vAlign w:val="center"/>
          </w:tcPr>
          <w:p w14:paraId="7AA3DE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49B6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78719774">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060" w:type="dxa"/>
            <w:vAlign w:val="center"/>
          </w:tcPr>
          <w:p w14:paraId="2329AA1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赣州经开区进一步支持外贸企业保稳提质的实施意见</w:t>
            </w:r>
          </w:p>
        </w:tc>
        <w:tc>
          <w:tcPr>
            <w:tcW w:w="3445" w:type="dxa"/>
            <w:vAlign w:val="center"/>
          </w:tcPr>
          <w:p w14:paraId="73FF73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赣经开办字〔2023〕67号</w:t>
            </w:r>
          </w:p>
        </w:tc>
        <w:tc>
          <w:tcPr>
            <w:tcW w:w="2254" w:type="dxa"/>
            <w:vAlign w:val="center"/>
          </w:tcPr>
          <w:p w14:paraId="621F3FE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区商务局</w:t>
            </w:r>
          </w:p>
        </w:tc>
        <w:tc>
          <w:tcPr>
            <w:tcW w:w="1729" w:type="dxa"/>
            <w:vAlign w:val="center"/>
          </w:tcPr>
          <w:p w14:paraId="7531544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C69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4AF2AE67">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060" w:type="dxa"/>
            <w:vAlign w:val="center"/>
          </w:tcPr>
          <w:p w14:paraId="659308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赣州经开区进一步扩大对外开放积极有效利用外资的实施意见</w:t>
            </w:r>
          </w:p>
        </w:tc>
        <w:tc>
          <w:tcPr>
            <w:tcW w:w="3445" w:type="dxa"/>
            <w:vAlign w:val="center"/>
          </w:tcPr>
          <w:p w14:paraId="35854A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赣经开办字〔2023〕91号</w:t>
            </w:r>
          </w:p>
        </w:tc>
        <w:tc>
          <w:tcPr>
            <w:tcW w:w="2254" w:type="dxa"/>
            <w:vAlign w:val="center"/>
          </w:tcPr>
          <w:p w14:paraId="7B506E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区商务局</w:t>
            </w:r>
          </w:p>
        </w:tc>
        <w:tc>
          <w:tcPr>
            <w:tcW w:w="1729" w:type="dxa"/>
            <w:vAlign w:val="center"/>
          </w:tcPr>
          <w:p w14:paraId="7F7553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42AE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shd w:val="clear" w:color="auto" w:fill="auto"/>
            <w:vAlign w:val="center"/>
          </w:tcPr>
          <w:p w14:paraId="60DDDFC9">
            <w:pPr>
              <w:wordWrap w:val="0"/>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4</w:t>
            </w:r>
          </w:p>
        </w:tc>
        <w:tc>
          <w:tcPr>
            <w:tcW w:w="6060" w:type="dxa"/>
            <w:shd w:val="clear" w:color="auto" w:fill="auto"/>
            <w:vAlign w:val="center"/>
          </w:tcPr>
          <w:p w14:paraId="4822C4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赣州经济技术开发区工程建设项目审批制度改革工作实施方案（试行）</w:t>
            </w:r>
          </w:p>
        </w:tc>
        <w:tc>
          <w:tcPr>
            <w:tcW w:w="3445" w:type="dxa"/>
            <w:shd w:val="clear" w:color="auto" w:fill="auto"/>
            <w:vAlign w:val="center"/>
          </w:tcPr>
          <w:p w14:paraId="758629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赣经开办字〔2021〕127号</w:t>
            </w:r>
          </w:p>
        </w:tc>
        <w:tc>
          <w:tcPr>
            <w:tcW w:w="2254" w:type="dxa"/>
            <w:shd w:val="clear" w:color="auto" w:fill="auto"/>
            <w:vAlign w:val="center"/>
          </w:tcPr>
          <w:p w14:paraId="03A2C5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区政务服务中心</w:t>
            </w:r>
          </w:p>
        </w:tc>
        <w:tc>
          <w:tcPr>
            <w:tcW w:w="1729" w:type="dxa"/>
            <w:vAlign w:val="center"/>
          </w:tcPr>
          <w:p w14:paraId="0619E6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4E40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shd w:val="clear" w:color="auto" w:fill="auto"/>
            <w:vAlign w:val="center"/>
          </w:tcPr>
          <w:p w14:paraId="684EA3BF">
            <w:pPr>
              <w:wordWrap w:val="0"/>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p>
        </w:tc>
        <w:tc>
          <w:tcPr>
            <w:tcW w:w="6060" w:type="dxa"/>
            <w:shd w:val="clear" w:color="auto" w:fill="auto"/>
            <w:vAlign w:val="center"/>
          </w:tcPr>
          <w:p w14:paraId="65D1B9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赣州经济技术开发区招商引资项目“签约速开工”改革实施方案（试行）</w:t>
            </w:r>
          </w:p>
        </w:tc>
        <w:tc>
          <w:tcPr>
            <w:tcW w:w="3445" w:type="dxa"/>
            <w:shd w:val="clear" w:color="auto" w:fill="auto"/>
            <w:vAlign w:val="center"/>
          </w:tcPr>
          <w:p w14:paraId="48E3D9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赣经开办字〔2022〕83号</w:t>
            </w:r>
          </w:p>
        </w:tc>
        <w:tc>
          <w:tcPr>
            <w:tcW w:w="2254" w:type="dxa"/>
            <w:shd w:val="clear" w:color="auto" w:fill="auto"/>
            <w:vAlign w:val="center"/>
          </w:tcPr>
          <w:p w14:paraId="043112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区政务服务中心</w:t>
            </w:r>
          </w:p>
        </w:tc>
        <w:tc>
          <w:tcPr>
            <w:tcW w:w="1729" w:type="dxa"/>
            <w:vAlign w:val="center"/>
          </w:tcPr>
          <w:p w14:paraId="267F5D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bl>
    <w:p w14:paraId="23DECDC7">
      <w:pPr>
        <w:wordWrap w:val="0"/>
        <w:spacing w:line="560" w:lineRule="exact"/>
        <w:rPr>
          <w:rFonts w:hint="eastAsia" w:ascii="黑体" w:hAnsi="黑体" w:eastAsia="黑体" w:cs="黑体"/>
          <w:sz w:val="32"/>
          <w:szCs w:val="32"/>
        </w:rPr>
      </w:pPr>
    </w:p>
    <w:p w14:paraId="2464594F">
      <w:pPr>
        <w:wordWrap w:val="0"/>
        <w:spacing w:line="560" w:lineRule="exact"/>
        <w:rPr>
          <w:rFonts w:hint="eastAsia" w:ascii="黑体" w:hAnsi="黑体" w:eastAsia="黑体" w:cs="黑体"/>
          <w:sz w:val="32"/>
          <w:szCs w:val="32"/>
        </w:rPr>
      </w:pPr>
    </w:p>
    <w:p w14:paraId="4B73D8E2">
      <w:pPr>
        <w:wordWrap w:val="0"/>
        <w:spacing w:line="560" w:lineRule="exact"/>
        <w:rPr>
          <w:rFonts w:hint="eastAsia" w:ascii="黑体" w:hAnsi="黑体" w:eastAsia="黑体" w:cs="黑体"/>
          <w:sz w:val="32"/>
          <w:szCs w:val="32"/>
        </w:rPr>
      </w:pPr>
    </w:p>
    <w:p w14:paraId="1AF7F7B4">
      <w:pPr>
        <w:wordWrap w:val="0"/>
        <w:spacing w:line="560" w:lineRule="exact"/>
        <w:rPr>
          <w:rFonts w:hint="eastAsia" w:ascii="方正小标宋简体" w:hAnsi="仿宋_GB2312" w:eastAsia="方正小标宋简体" w:cs="仿宋_GB2312"/>
          <w:sz w:val="44"/>
          <w:szCs w:val="44"/>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3</w:t>
      </w:r>
    </w:p>
    <w:p w14:paraId="5D2BE698">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废止的行政规范性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、政策文件目录</w:t>
      </w:r>
    </w:p>
    <w:p w14:paraId="0E642FEA">
      <w:pPr>
        <w:pStyle w:val="6"/>
        <w:rPr>
          <w:rFonts w:hint="eastAsia"/>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549"/>
        <w:gridCol w:w="3495"/>
        <w:gridCol w:w="2820"/>
        <w:gridCol w:w="1519"/>
      </w:tblGrid>
      <w:tr w14:paraId="2FF9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90" w:type="dxa"/>
            <w:vAlign w:val="center"/>
          </w:tcPr>
          <w:p w14:paraId="642B1020">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5549" w:type="dxa"/>
            <w:vAlign w:val="center"/>
          </w:tcPr>
          <w:p w14:paraId="2B378BAF">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规范性</w:t>
            </w:r>
            <w:r>
              <w:rPr>
                <w:rFonts w:hint="eastAsia" w:ascii="仿宋_GB2312" w:hAnsi="仿宋_GB2312" w:eastAsia="仿宋_GB2312" w:cs="仿宋_GB2312"/>
                <w:b/>
                <w:bCs/>
                <w:sz w:val="30"/>
                <w:szCs w:val="30"/>
              </w:rPr>
              <w:t>文件名称</w:t>
            </w:r>
          </w:p>
        </w:tc>
        <w:tc>
          <w:tcPr>
            <w:tcW w:w="3495" w:type="dxa"/>
            <w:vAlign w:val="center"/>
          </w:tcPr>
          <w:p w14:paraId="7B47CDC1">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820" w:type="dxa"/>
            <w:vAlign w:val="center"/>
          </w:tcPr>
          <w:p w14:paraId="5F60BDA1">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519" w:type="dxa"/>
            <w:vAlign w:val="center"/>
          </w:tcPr>
          <w:p w14:paraId="7948AA67">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14:paraId="344F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90" w:type="dxa"/>
            <w:vAlign w:val="center"/>
          </w:tcPr>
          <w:p w14:paraId="6658ECE4">
            <w:pPr>
              <w:wordWrap w:val="0"/>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5549" w:type="dxa"/>
            <w:vAlign w:val="center"/>
          </w:tcPr>
          <w:p w14:paraId="7E6816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关于支持赣州综合保税区高质量发展的若干政策</w:t>
            </w:r>
          </w:p>
        </w:tc>
        <w:tc>
          <w:tcPr>
            <w:tcW w:w="3495" w:type="dxa"/>
            <w:vAlign w:val="center"/>
          </w:tcPr>
          <w:p w14:paraId="00C2B2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赣经开政字〔2020〕89号</w:t>
            </w:r>
          </w:p>
        </w:tc>
        <w:tc>
          <w:tcPr>
            <w:tcW w:w="2820" w:type="dxa"/>
            <w:vAlign w:val="center"/>
          </w:tcPr>
          <w:p w14:paraId="4641F8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区保税管理局</w:t>
            </w:r>
          </w:p>
        </w:tc>
        <w:tc>
          <w:tcPr>
            <w:tcW w:w="1519" w:type="dxa"/>
            <w:vAlign w:val="center"/>
          </w:tcPr>
          <w:p w14:paraId="36DEEB0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5DF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90" w:type="dxa"/>
            <w:vAlign w:val="center"/>
          </w:tcPr>
          <w:p w14:paraId="311C9421">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549" w:type="dxa"/>
            <w:vAlign w:val="center"/>
          </w:tcPr>
          <w:p w14:paraId="08AB3CF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赣州经济技术开发区关于促进跨境贸易电子商务加快发展的若干政策（试行）</w:t>
            </w:r>
          </w:p>
        </w:tc>
        <w:tc>
          <w:tcPr>
            <w:tcW w:w="3495" w:type="dxa"/>
            <w:vAlign w:val="center"/>
          </w:tcPr>
          <w:p w14:paraId="5B1A859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赣经开政字〔2022〕70号</w:t>
            </w:r>
          </w:p>
        </w:tc>
        <w:tc>
          <w:tcPr>
            <w:tcW w:w="2820" w:type="dxa"/>
            <w:vAlign w:val="center"/>
          </w:tcPr>
          <w:p w14:paraId="248501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区保税管理局</w:t>
            </w:r>
          </w:p>
        </w:tc>
        <w:tc>
          <w:tcPr>
            <w:tcW w:w="1519" w:type="dxa"/>
            <w:vAlign w:val="center"/>
          </w:tcPr>
          <w:p w14:paraId="20C10A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3A30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3C6C75D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549" w:type="dxa"/>
            <w:vAlign w:val="center"/>
          </w:tcPr>
          <w:p w14:paraId="5A7E1B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赣州经开区民宿管理办法（试行）</w:t>
            </w:r>
          </w:p>
        </w:tc>
        <w:tc>
          <w:tcPr>
            <w:tcW w:w="3495" w:type="dxa"/>
            <w:vAlign w:val="center"/>
          </w:tcPr>
          <w:p w14:paraId="24A33F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赣经开办字〔2023〕176号</w:t>
            </w:r>
          </w:p>
        </w:tc>
        <w:tc>
          <w:tcPr>
            <w:tcW w:w="2820" w:type="dxa"/>
            <w:vAlign w:val="center"/>
          </w:tcPr>
          <w:p w14:paraId="45B90C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区社管局</w:t>
            </w:r>
          </w:p>
        </w:tc>
        <w:tc>
          <w:tcPr>
            <w:tcW w:w="1519" w:type="dxa"/>
            <w:vAlign w:val="center"/>
          </w:tcPr>
          <w:p w14:paraId="017B7A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A44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776B3E7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549" w:type="dxa"/>
            <w:vAlign w:val="center"/>
          </w:tcPr>
          <w:p w14:paraId="562EA8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关于政府投资建设项目不接受联合体投标的通知</w:t>
            </w:r>
          </w:p>
        </w:tc>
        <w:tc>
          <w:tcPr>
            <w:tcW w:w="3495" w:type="dxa"/>
            <w:vAlign w:val="center"/>
          </w:tcPr>
          <w:p w14:paraId="2EF5D00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赣经开办字〔2019〕108号</w:t>
            </w:r>
          </w:p>
        </w:tc>
        <w:tc>
          <w:tcPr>
            <w:tcW w:w="2820" w:type="dxa"/>
            <w:vAlign w:val="center"/>
          </w:tcPr>
          <w:p w14:paraId="5E5897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区住建局</w:t>
            </w:r>
          </w:p>
        </w:tc>
        <w:tc>
          <w:tcPr>
            <w:tcW w:w="1519" w:type="dxa"/>
            <w:vAlign w:val="center"/>
          </w:tcPr>
          <w:p w14:paraId="7EF7FF4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F39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3EFF2EE8">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5549" w:type="dxa"/>
            <w:vAlign w:val="center"/>
          </w:tcPr>
          <w:p w14:paraId="742B8F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赣州经济技术开发区支持数字经济加快发展若干政策措施</w:t>
            </w:r>
          </w:p>
        </w:tc>
        <w:tc>
          <w:tcPr>
            <w:tcW w:w="3495" w:type="dxa"/>
            <w:vAlign w:val="center"/>
          </w:tcPr>
          <w:p w14:paraId="5F0222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赣经开办字〔2022〕159号</w:t>
            </w:r>
          </w:p>
        </w:tc>
        <w:tc>
          <w:tcPr>
            <w:tcW w:w="2820" w:type="dxa"/>
            <w:vAlign w:val="center"/>
          </w:tcPr>
          <w:p w14:paraId="493883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519" w:type="dxa"/>
            <w:vAlign w:val="center"/>
          </w:tcPr>
          <w:p w14:paraId="15E7C3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FFF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05F82E82">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549" w:type="dxa"/>
            <w:vAlign w:val="center"/>
          </w:tcPr>
          <w:p w14:paraId="7858114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赣州经济技术开发区扶持数字经济产业发展十二条措施（试行）</w:t>
            </w:r>
          </w:p>
        </w:tc>
        <w:tc>
          <w:tcPr>
            <w:tcW w:w="3495" w:type="dxa"/>
            <w:vAlign w:val="center"/>
          </w:tcPr>
          <w:p w14:paraId="7A7988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赣经开办字[2023]180号</w:t>
            </w:r>
          </w:p>
        </w:tc>
        <w:tc>
          <w:tcPr>
            <w:tcW w:w="2820" w:type="dxa"/>
            <w:vAlign w:val="center"/>
          </w:tcPr>
          <w:p w14:paraId="6CEC42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区经发局</w:t>
            </w:r>
          </w:p>
        </w:tc>
        <w:tc>
          <w:tcPr>
            <w:tcW w:w="1519" w:type="dxa"/>
            <w:vAlign w:val="center"/>
          </w:tcPr>
          <w:p w14:paraId="25B40A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BEB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00822718">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549" w:type="dxa"/>
            <w:vAlign w:val="center"/>
          </w:tcPr>
          <w:p w14:paraId="2D10E8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赣州经济技术开发区工业企业洁净车间装修补贴和设备采购补贴兑现实施办法</w:t>
            </w:r>
          </w:p>
        </w:tc>
        <w:tc>
          <w:tcPr>
            <w:tcW w:w="3495" w:type="dxa"/>
            <w:vAlign w:val="center"/>
          </w:tcPr>
          <w:p w14:paraId="61B9F1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赣经开办字〔2021〕259号</w:t>
            </w:r>
          </w:p>
        </w:tc>
        <w:tc>
          <w:tcPr>
            <w:tcW w:w="2820" w:type="dxa"/>
            <w:vAlign w:val="center"/>
          </w:tcPr>
          <w:p w14:paraId="6029C2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区企工局</w:t>
            </w:r>
          </w:p>
        </w:tc>
        <w:tc>
          <w:tcPr>
            <w:tcW w:w="1519" w:type="dxa"/>
            <w:vAlign w:val="center"/>
          </w:tcPr>
          <w:p w14:paraId="19F668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C48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49D4E80D">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549" w:type="dxa"/>
            <w:vAlign w:val="center"/>
          </w:tcPr>
          <w:p w14:paraId="6B4A09BC">
            <w:pPr>
              <w:keepNext w:val="0"/>
              <w:keepLines w:val="0"/>
              <w:pageBreakBefore w:val="0"/>
              <w:widowControl/>
              <w:suppressLineNumbers w:val="0"/>
              <w:tabs>
                <w:tab w:val="left" w:pos="3993"/>
              </w:tabs>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关于支持赣州经开区中小企业持续健康发展的十条政策措施</w:t>
            </w:r>
          </w:p>
        </w:tc>
        <w:tc>
          <w:tcPr>
            <w:tcW w:w="3495" w:type="dxa"/>
            <w:vAlign w:val="center"/>
          </w:tcPr>
          <w:p w14:paraId="362270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赣经开办字〔2020〕148号</w:t>
            </w:r>
          </w:p>
        </w:tc>
        <w:tc>
          <w:tcPr>
            <w:tcW w:w="2820" w:type="dxa"/>
            <w:vAlign w:val="center"/>
          </w:tcPr>
          <w:p w14:paraId="2E684A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区企工局</w:t>
            </w:r>
          </w:p>
        </w:tc>
        <w:tc>
          <w:tcPr>
            <w:tcW w:w="1519" w:type="dxa"/>
            <w:vAlign w:val="center"/>
          </w:tcPr>
          <w:p w14:paraId="193F705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0065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269CD651">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5549" w:type="dxa"/>
            <w:vAlign w:val="center"/>
          </w:tcPr>
          <w:p w14:paraId="543356F1">
            <w:pPr>
              <w:keepNext w:val="0"/>
              <w:keepLines w:val="0"/>
              <w:pageBreakBefore w:val="0"/>
              <w:widowControl/>
              <w:suppressLineNumbers w:val="0"/>
              <w:tabs>
                <w:tab w:val="left" w:pos="2134"/>
              </w:tabs>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赣州经济技术开发区电子信息产业招大引强支持政策</w:t>
            </w:r>
          </w:p>
        </w:tc>
        <w:tc>
          <w:tcPr>
            <w:tcW w:w="3495" w:type="dxa"/>
            <w:vAlign w:val="center"/>
          </w:tcPr>
          <w:p w14:paraId="7B0ED4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赣经开办字〔2020〕90号</w:t>
            </w:r>
          </w:p>
        </w:tc>
        <w:tc>
          <w:tcPr>
            <w:tcW w:w="2820" w:type="dxa"/>
            <w:vAlign w:val="center"/>
          </w:tcPr>
          <w:p w14:paraId="7C72F4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区商务局</w:t>
            </w:r>
          </w:p>
        </w:tc>
        <w:tc>
          <w:tcPr>
            <w:tcW w:w="1519" w:type="dxa"/>
            <w:vAlign w:val="center"/>
          </w:tcPr>
          <w:p w14:paraId="72D65C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21B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1D7FF252">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5549" w:type="dxa"/>
            <w:vAlign w:val="center"/>
          </w:tcPr>
          <w:p w14:paraId="05566FC0">
            <w:pPr>
              <w:keepNext w:val="0"/>
              <w:keepLines w:val="0"/>
              <w:pageBreakBefore w:val="0"/>
              <w:widowControl/>
              <w:suppressLineNumbers w:val="0"/>
              <w:tabs>
                <w:tab w:val="left" w:pos="3993"/>
              </w:tabs>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赣州经济技术开发区新能源汽车产业发展支持政策</w:t>
            </w:r>
          </w:p>
        </w:tc>
        <w:tc>
          <w:tcPr>
            <w:tcW w:w="3495" w:type="dxa"/>
            <w:vAlign w:val="center"/>
          </w:tcPr>
          <w:p w14:paraId="1A337C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赣经开办字〔2020〕109号</w:t>
            </w:r>
          </w:p>
        </w:tc>
        <w:tc>
          <w:tcPr>
            <w:tcW w:w="2820" w:type="dxa"/>
            <w:vAlign w:val="center"/>
          </w:tcPr>
          <w:p w14:paraId="74A8809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区商务局</w:t>
            </w:r>
          </w:p>
        </w:tc>
        <w:tc>
          <w:tcPr>
            <w:tcW w:w="1519" w:type="dxa"/>
            <w:vAlign w:val="center"/>
          </w:tcPr>
          <w:p w14:paraId="62894B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0640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610CF55C">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5549" w:type="dxa"/>
            <w:vAlign w:val="center"/>
          </w:tcPr>
          <w:p w14:paraId="4026834D">
            <w:pPr>
              <w:keepNext w:val="0"/>
              <w:keepLines w:val="0"/>
              <w:pageBreakBefore w:val="0"/>
              <w:widowControl/>
              <w:suppressLineNumbers w:val="0"/>
              <w:tabs>
                <w:tab w:val="left" w:pos="3993"/>
              </w:tabs>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孚能科技（赣州）股份有限公司上下游产业链企业发展支持政策</w:t>
            </w:r>
          </w:p>
        </w:tc>
        <w:tc>
          <w:tcPr>
            <w:tcW w:w="3495" w:type="dxa"/>
            <w:vAlign w:val="center"/>
          </w:tcPr>
          <w:p w14:paraId="554BEB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赣经开办字〔2021〕42号</w:t>
            </w:r>
          </w:p>
        </w:tc>
        <w:tc>
          <w:tcPr>
            <w:tcW w:w="2820" w:type="dxa"/>
            <w:vAlign w:val="center"/>
          </w:tcPr>
          <w:p w14:paraId="58CF39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区商务局</w:t>
            </w:r>
          </w:p>
        </w:tc>
        <w:tc>
          <w:tcPr>
            <w:tcW w:w="1519" w:type="dxa"/>
            <w:vAlign w:val="center"/>
          </w:tcPr>
          <w:p w14:paraId="6632D1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bl>
    <w:p w14:paraId="7A0D5111">
      <w:pPr>
        <w:pStyle w:val="5"/>
        <w:ind w:left="0" w:leftChars="0" w:firstLine="0" w:firstLineChars="0"/>
        <w:rPr>
          <w:rFonts w:hint="eastAsia" w:ascii="仿宋_GB2312" w:hAnsi="仿宋_GB2312" w:eastAsia="仿宋_GB2312" w:cs="仿宋_GB2312"/>
          <w:sz w:val="32"/>
          <w:szCs w:val="32"/>
        </w:rPr>
      </w:pPr>
    </w:p>
    <w:p w14:paraId="5468F211">
      <w:pPr>
        <w:pStyle w:val="5"/>
        <w:ind w:left="0" w:leftChars="0" w:firstLine="0" w:firstLineChars="0"/>
        <w:rPr>
          <w:rFonts w:hint="eastAsia" w:ascii="仿宋_GB2312" w:hAnsi="仿宋_GB2312" w:eastAsia="仿宋_GB2312" w:cs="仿宋_GB2312"/>
          <w:sz w:val="32"/>
          <w:szCs w:val="32"/>
        </w:rPr>
      </w:pPr>
    </w:p>
    <w:sectPr>
      <w:footerReference r:id="rId4" w:type="default"/>
      <w:pgSz w:w="16838" w:h="11906" w:orient="landscape"/>
      <w:pgMar w:top="1587" w:right="1587" w:bottom="1587" w:left="1587" w:header="851" w:footer="992" w:gutter="0"/>
      <w:cols w:space="0" w:num="1"/>
      <w:rtlGutter w:val="0"/>
      <w:docGrid w:type="linesAndChars" w:linePitch="323"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5E2EF">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14:paraId="2E8617F3">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kTbINAAAAADAQAADwAAAAAAAAABACAAAAAiAAAAZHJzL2Rv&#10;d25yZXYueG1sUEsBAhQAFAAAAAgAh07iQDM3Uo/QAQAAmQMAAA4AAAAAAAAAAQAgAAAAHwEAAGRy&#10;cy9lMm9Eb2MueG1sUEsFBgAAAAAGAAYAWQEAAGEFAAAAAA==&#10;">
              <v:fill on="f" focussize="0,0"/>
              <v:stroke on="f"/>
              <v:imagedata o:title=""/>
              <o:lock v:ext="edit" aspectratio="f"/>
              <v:textbox inset="0mm,0mm,0mm,0mm" style="mso-fit-shape-to-text:t;">
                <w:txbxContent>
                  <w:p w14:paraId="2E8617F3">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6B131">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14:paraId="676E07B9">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pE2yDQAAAAAwEAAA8AAAAAAAAAAQAgAAAAIgAAAGRycy9k&#10;b3ducmV2LnhtbFBLAQIUABQAAAAIAIdO4kAgU3760QEAAJkDAAAOAAAAAAAAAAEAIAAAAB8BAABk&#10;cnMvZTJvRG9jLnhtbFBLBQYAAAAABgAGAFkBAABiBQAAAAA=&#10;">
              <v:fill on="f" focussize="0,0"/>
              <v:stroke on="f"/>
              <v:imagedata o:title=""/>
              <o:lock v:ext="edit" aspectratio="f"/>
              <v:textbox inset="0mm,0mm,0mm,0mm" style="mso-fit-shape-to-text:t;">
                <w:txbxContent>
                  <w:p w14:paraId="676E07B9">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drawingGridHorizontalSpacing w:val="106"/>
  <w:drawingGridVerticalSpacing w:val="16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zA3OTk3NjRlYWZkMGMzZGM4MWQ2NmVjZmFlN2IifQ=="/>
  </w:docVars>
  <w:rsids>
    <w:rsidRoot w:val="00172A27"/>
    <w:rsid w:val="00103FA1"/>
    <w:rsid w:val="00172A27"/>
    <w:rsid w:val="00327A47"/>
    <w:rsid w:val="004D51E2"/>
    <w:rsid w:val="00706121"/>
    <w:rsid w:val="00897600"/>
    <w:rsid w:val="009077A2"/>
    <w:rsid w:val="0093609F"/>
    <w:rsid w:val="00B31DDC"/>
    <w:rsid w:val="00B449AE"/>
    <w:rsid w:val="00C43DBF"/>
    <w:rsid w:val="00DC1676"/>
    <w:rsid w:val="00DE3A8F"/>
    <w:rsid w:val="00ED38EE"/>
    <w:rsid w:val="00EF0397"/>
    <w:rsid w:val="01265F82"/>
    <w:rsid w:val="01E354D0"/>
    <w:rsid w:val="034B2BBC"/>
    <w:rsid w:val="04455BC1"/>
    <w:rsid w:val="06984B30"/>
    <w:rsid w:val="095E51F8"/>
    <w:rsid w:val="0A981C7A"/>
    <w:rsid w:val="0AB752C9"/>
    <w:rsid w:val="0AC74D2C"/>
    <w:rsid w:val="0B055B73"/>
    <w:rsid w:val="0D0711BA"/>
    <w:rsid w:val="10761EA2"/>
    <w:rsid w:val="10B14AEE"/>
    <w:rsid w:val="10C442F4"/>
    <w:rsid w:val="117857A1"/>
    <w:rsid w:val="11857177"/>
    <w:rsid w:val="12975D0C"/>
    <w:rsid w:val="13405CC5"/>
    <w:rsid w:val="17001CEB"/>
    <w:rsid w:val="171657DF"/>
    <w:rsid w:val="18590763"/>
    <w:rsid w:val="191E3F37"/>
    <w:rsid w:val="1939324E"/>
    <w:rsid w:val="198F1879"/>
    <w:rsid w:val="19C93B57"/>
    <w:rsid w:val="1AA85B66"/>
    <w:rsid w:val="1B737A4B"/>
    <w:rsid w:val="1B8320D5"/>
    <w:rsid w:val="1C83130A"/>
    <w:rsid w:val="1D013751"/>
    <w:rsid w:val="1D1138F3"/>
    <w:rsid w:val="1FD30AE6"/>
    <w:rsid w:val="22163F23"/>
    <w:rsid w:val="22170D42"/>
    <w:rsid w:val="25D948C5"/>
    <w:rsid w:val="295A33FB"/>
    <w:rsid w:val="29A34593"/>
    <w:rsid w:val="2ADD5188"/>
    <w:rsid w:val="2E32164D"/>
    <w:rsid w:val="2EA84881"/>
    <w:rsid w:val="2F13275B"/>
    <w:rsid w:val="2F166AE8"/>
    <w:rsid w:val="2F4B039B"/>
    <w:rsid w:val="30415F1D"/>
    <w:rsid w:val="30DD1ACF"/>
    <w:rsid w:val="3BC81E29"/>
    <w:rsid w:val="3C080F9B"/>
    <w:rsid w:val="3C4A4487"/>
    <w:rsid w:val="3D9A0F08"/>
    <w:rsid w:val="3E7731A0"/>
    <w:rsid w:val="4222072C"/>
    <w:rsid w:val="42913241"/>
    <w:rsid w:val="42997145"/>
    <w:rsid w:val="44114179"/>
    <w:rsid w:val="44C40051"/>
    <w:rsid w:val="462E5997"/>
    <w:rsid w:val="46A240EA"/>
    <w:rsid w:val="491973CC"/>
    <w:rsid w:val="495578D4"/>
    <w:rsid w:val="4AFD6C38"/>
    <w:rsid w:val="4BE430A6"/>
    <w:rsid w:val="4ED455ED"/>
    <w:rsid w:val="4F42539F"/>
    <w:rsid w:val="4FF72687"/>
    <w:rsid w:val="50FA239B"/>
    <w:rsid w:val="511C40D0"/>
    <w:rsid w:val="575542D3"/>
    <w:rsid w:val="586D2278"/>
    <w:rsid w:val="58B95355"/>
    <w:rsid w:val="58E4073E"/>
    <w:rsid w:val="58F042EA"/>
    <w:rsid w:val="59C01E33"/>
    <w:rsid w:val="5AF52F85"/>
    <w:rsid w:val="5C260E9A"/>
    <w:rsid w:val="5D9C7384"/>
    <w:rsid w:val="5DDA66FB"/>
    <w:rsid w:val="623C096C"/>
    <w:rsid w:val="62C3066E"/>
    <w:rsid w:val="63C2703C"/>
    <w:rsid w:val="651E0414"/>
    <w:rsid w:val="655A40B6"/>
    <w:rsid w:val="656767D3"/>
    <w:rsid w:val="66846931"/>
    <w:rsid w:val="67726D82"/>
    <w:rsid w:val="68FD42D8"/>
    <w:rsid w:val="6B6805BA"/>
    <w:rsid w:val="6BA2218E"/>
    <w:rsid w:val="6D5E6712"/>
    <w:rsid w:val="6F3E1BAA"/>
    <w:rsid w:val="70405FC4"/>
    <w:rsid w:val="73B5545F"/>
    <w:rsid w:val="7BED4642"/>
    <w:rsid w:val="7BF80BBB"/>
    <w:rsid w:val="7E0E7EF4"/>
    <w:rsid w:val="7E734592"/>
    <w:rsid w:val="7F282C06"/>
    <w:rsid w:val="AFFC0226"/>
    <w:rsid w:val="BF2D33FD"/>
    <w:rsid w:val="E4DF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31"/>
    <w:basedOn w:val="1"/>
    <w:qFormat/>
    <w:uiPriority w:val="0"/>
    <w:pPr>
      <w:spacing w:before="100" w:beforeAutospacing="1" w:after="100" w:afterAutospacing="1"/>
      <w:ind w:left="200" w:leftChars="200"/>
    </w:pPr>
    <w:rPr>
      <w:rFonts w:ascii="Calibri" w:hAnsi="Calibri" w:eastAsia="仿宋" w:cs="Times New Roman"/>
      <w:sz w:val="16"/>
      <w:szCs w:val="16"/>
      <w:lang w:bidi="ar-SA"/>
    </w:rPr>
  </w:style>
  <w:style w:type="paragraph" w:styleId="5">
    <w:name w:val="Normal Indent"/>
    <w:basedOn w:val="1"/>
    <w:qFormat/>
    <w:uiPriority w:val="0"/>
    <w:pPr>
      <w:ind w:firstLine="200" w:firstLineChars="200"/>
    </w:pPr>
    <w:rPr>
      <w:kern w:val="0"/>
      <w:szCs w:val="22"/>
    </w:rPr>
  </w:style>
  <w:style w:type="paragraph" w:styleId="6">
    <w:name w:val="caption"/>
    <w:basedOn w:val="1"/>
    <w:next w:val="1"/>
    <w:semiHidden/>
    <w:qFormat/>
    <w:uiPriority w:val="0"/>
    <w:rPr>
      <w:rFonts w:ascii="Arial" w:hAnsi="Arial" w:eastAsia="黑体" w:cs="Arial"/>
      <w:sz w:val="20"/>
      <w:szCs w:val="20"/>
    </w:rPr>
  </w:style>
  <w:style w:type="paragraph" w:styleId="7">
    <w:name w:val="Date"/>
    <w:basedOn w:val="1"/>
    <w:next w:val="1"/>
    <w:link w:val="14"/>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日期 Char"/>
    <w:link w:val="7"/>
    <w:qFormat/>
    <w:uiPriority w:val="0"/>
    <w:rPr>
      <w:rFonts w:ascii="Calibri" w:hAnsi="Calibri"/>
      <w:kern w:val="2"/>
      <w:sz w:val="21"/>
      <w:szCs w:val="24"/>
    </w:rPr>
  </w:style>
  <w:style w:type="character" w:customStyle="1" w:styleId="15">
    <w:name w:val="页眉 Char"/>
    <w:link w:val="9"/>
    <w:qFormat/>
    <w:uiPriority w:val="0"/>
    <w:rPr>
      <w:rFonts w:ascii="Calibri" w:hAnsi="Calibri"/>
      <w:kern w:val="2"/>
      <w:sz w:val="18"/>
      <w:szCs w:val="18"/>
    </w:rPr>
  </w:style>
  <w:style w:type="character" w:customStyle="1" w:styleId="16">
    <w:name w:val="font21"/>
    <w:basedOn w:val="12"/>
    <w:qFormat/>
    <w:uiPriority w:val="0"/>
    <w:rPr>
      <w:rFonts w:hint="eastAsia" w:ascii="宋体" w:hAnsi="宋体" w:eastAsia="宋体" w:cs="宋体"/>
      <w:color w:val="000000"/>
      <w:sz w:val="22"/>
      <w:szCs w:val="22"/>
      <w:u w:val="none"/>
    </w:rPr>
  </w:style>
  <w:style w:type="character" w:customStyle="1" w:styleId="17">
    <w:name w:val="font11"/>
    <w:basedOn w:val="12"/>
    <w:qFormat/>
    <w:uiPriority w:val="0"/>
    <w:rPr>
      <w:rFonts w:ascii="仿宋_GB2312" w:eastAsia="仿宋_GB2312" w:cs="仿宋_GB2312"/>
      <w:color w:val="000000"/>
      <w:sz w:val="22"/>
      <w:szCs w:val="22"/>
      <w:u w:val="none"/>
    </w:rPr>
  </w:style>
  <w:style w:type="character" w:customStyle="1" w:styleId="18">
    <w:name w:val="font41"/>
    <w:basedOn w:val="12"/>
    <w:qFormat/>
    <w:uiPriority w:val="0"/>
    <w:rPr>
      <w:rFonts w:hint="default" w:ascii="Times New Roman" w:hAnsi="Times New Roman" w:cs="Times New Roman"/>
      <w:color w:val="000000"/>
      <w:sz w:val="24"/>
      <w:szCs w:val="24"/>
      <w:u w:val="none"/>
    </w:rPr>
  </w:style>
  <w:style w:type="character" w:customStyle="1" w:styleId="19">
    <w:name w:val="font31"/>
    <w:basedOn w:val="12"/>
    <w:qFormat/>
    <w:uiPriority w:val="0"/>
    <w:rPr>
      <w:rFonts w:hint="eastAsia" w:ascii="仿宋_GB2312" w:eastAsia="仿宋_GB2312" w:cs="仿宋_GB2312"/>
      <w:color w:val="000000"/>
      <w:sz w:val="24"/>
      <w:szCs w:val="24"/>
      <w:u w:val="none"/>
    </w:rPr>
  </w:style>
  <w:style w:type="character" w:customStyle="1" w:styleId="20">
    <w:name w:val="font0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1817</Words>
  <Characters>1949</Characters>
  <Lines>4</Lines>
  <Paragraphs>1</Paragraphs>
  <TotalTime>31</TotalTime>
  <ScaleCrop>false</ScaleCrop>
  <LinksUpToDate>false</LinksUpToDate>
  <CharactersWithSpaces>1989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2021-01-27T08:17:00Z</dcterms:created>
  <dc:creator>Administrator</dc:creator>
  <cp:lastModifiedBy>芋圆圆</cp:lastModifiedBy>
  <cp:lastPrinted>2024-08-21T08:11:00Z</cp:lastPrinted>
  <dcterms:modified xsi:type="dcterms:W3CDTF">2024-09-30T02:10:49Z</dcterms:modified>
  <dc:title>关于高铁核心区二期、创业路所涉刘学意等 17户房屋拆迁有关事项的请示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D865184759C742B1BE6D7BE0A5234AA7_13</vt:lpwstr>
  </property>
</Properties>
</file>