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exact"/>
        <w:ind w:left="0" w:firstLine="720" w:firstLineChars="0"/>
        <w:jc w:val="both"/>
        <w:rPr>
          <w:rFonts w:ascii="宋体" w:hAnsi="宋体" w:eastAsia="仿宋_GB2312" w:cs="Times New Roman"/>
          <w:b w:val="0"/>
          <w:bCs w:val="0"/>
          <w:color w:val="auto"/>
          <w:spacing w:val="0"/>
          <w:sz w:val="36"/>
          <w:szCs w:val="36"/>
        </w:rPr>
      </w:pPr>
    </w:p>
    <w:p>
      <w:pPr>
        <w:pStyle w:val="2"/>
      </w:pPr>
    </w:p>
    <w:p>
      <w:pPr>
        <w:widowControl w:val="0"/>
        <w:spacing w:after="0" w:line="240" w:lineRule="exact"/>
        <w:ind w:left="0" w:firstLine="720" w:firstLineChars="0"/>
        <w:jc w:val="center"/>
        <w:rPr>
          <w:rFonts w:ascii="宋体" w:hAnsi="宋体" w:eastAsia="仿宋_GB2312" w:cs="Times New Roman"/>
          <w:b w:val="0"/>
          <w:bCs w:val="0"/>
          <w:color w:val="auto"/>
          <w:spacing w:val="0"/>
          <w:sz w:val="36"/>
          <w:szCs w:val="36"/>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关于公布行政规范性文件再清理结果的通知</w:t>
      </w:r>
    </w:p>
    <w:p>
      <w:pPr>
        <w:pStyle w:val="6"/>
        <w:ind w:firstLine="3094" w:firstLineChars="700"/>
        <w:jc w:val="both"/>
      </w:pPr>
      <w:r>
        <w:rPr>
          <w:rFonts w:hint="eastAsia" w:ascii="华文中宋" w:hAnsi="华文中宋" w:eastAsia="华文中宋" w:cs="华文中宋"/>
          <w:sz w:val="44"/>
          <w:szCs w:val="44"/>
        </w:rPr>
        <w:t>（</w:t>
      </w:r>
      <w:r>
        <w:rPr>
          <w:rFonts w:hint="eastAsia" w:ascii="华文中宋" w:hAnsi="华文中宋" w:eastAsia="华文中宋" w:cs="华文中宋"/>
          <w:sz w:val="44"/>
          <w:szCs w:val="44"/>
          <w:lang w:eastAsia="zh-CN"/>
        </w:rPr>
        <w:t>征求意见稿</w:t>
      </w:r>
      <w:r>
        <w:rPr>
          <w:rFonts w:hint="eastAsia" w:ascii="华文中宋" w:hAnsi="华文中宋" w:eastAsia="华文中宋" w:cs="华文中宋"/>
          <w:sz w:val="44"/>
          <w:szCs w:val="44"/>
        </w:rPr>
        <w:t>）</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宋体" w:hAnsi="宋体" w:eastAsia="华文仿宋" w:cs="华文仿宋"/>
          <w:b/>
          <w:sz w:val="36"/>
          <w:szCs w:val="36"/>
        </w:rPr>
      </w:pPr>
    </w:p>
    <w:p>
      <w:pPr>
        <w:keepNext w:val="0"/>
        <w:keepLines w:val="0"/>
        <w:pageBreakBefore w:val="0"/>
        <w:widowControl w:val="0"/>
        <w:kinsoku/>
        <w:wordWrap w:val="0"/>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z w:val="32"/>
          <w:szCs w:val="32"/>
          <w:lang w:eastAsia="zh-CN"/>
        </w:rPr>
      </w:pPr>
      <w:r>
        <w:rPr>
          <w:rFonts w:hint="eastAsia" w:ascii="宋体" w:hAnsi="宋体" w:eastAsia="仿宋_GB2312"/>
          <w:sz w:val="32"/>
          <w:szCs w:val="32"/>
          <w:lang w:eastAsia="zh-CN"/>
        </w:rPr>
        <w:t>为进一步规范政府行为,促进依法行政，加强法治政府建设，维护政府行政规范性文件的权威性和严肃性，根据《中共中央国务院关于印发〈法治政府建设实施纲要(2021—2025 年)〉的通知》《江西省行政规范性文件管理办法》及省、市关于开展规范性文件清理的工作要求，</w:t>
      </w:r>
      <w:r>
        <w:rPr>
          <w:rFonts w:hint="eastAsia" w:ascii="仿宋_GB2312" w:hAnsi="仿宋_GB2312" w:eastAsia="仿宋_GB2312" w:cs="仿宋_GB2312"/>
          <w:sz w:val="32"/>
          <w:szCs w:val="32"/>
          <w:lang w:eastAsia="zh-CN"/>
        </w:rPr>
        <w:t>区管委会对以区管委会（含区党政办）名义制发的行政规范性文件再次进行了全面清理。经</w:t>
      </w:r>
      <w:r>
        <w:rPr>
          <w:rFonts w:hint="eastAsia" w:ascii="仿宋_GB2312" w:hAnsi="仿宋_GB2312" w:eastAsia="仿宋_GB2312" w:cs="仿宋_GB2312"/>
          <w:sz w:val="32"/>
          <w:szCs w:val="32"/>
          <w:lang w:val="en-US" w:eastAsia="zh-CN"/>
        </w:rPr>
        <w:t xml:space="preserve">  次</w:t>
      </w:r>
      <w:r>
        <w:rPr>
          <w:rFonts w:hint="eastAsia" w:ascii="仿宋_GB2312" w:hAnsi="仿宋_GB2312" w:eastAsia="仿宋_GB2312" w:cs="仿宋_GB2312"/>
          <w:sz w:val="32"/>
          <w:szCs w:val="32"/>
          <w:lang w:eastAsia="zh-CN"/>
        </w:rPr>
        <w:t>会议研究决定，现行有效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件（见附件1），废止</w:t>
      </w:r>
      <w:r>
        <w:rPr>
          <w:rFonts w:hint="eastAsia" w:ascii="仿宋_GB2312" w:hAnsi="仿宋_GB2312" w:eastAsia="仿宋_GB2312" w:cs="仿宋_GB2312"/>
          <w:sz w:val="32"/>
          <w:szCs w:val="32"/>
          <w:lang w:val="en-US" w:eastAsia="zh-CN"/>
        </w:rPr>
        <w:t>31件</w:t>
      </w:r>
      <w:r>
        <w:rPr>
          <w:rFonts w:hint="eastAsia" w:ascii="仿宋_GB2312" w:hAnsi="仿宋_GB2312" w:eastAsia="仿宋_GB2312" w:cs="仿宋_GB2312"/>
          <w:sz w:val="32"/>
          <w:szCs w:val="32"/>
          <w:lang w:eastAsia="zh-CN"/>
        </w:rPr>
        <w:t>（见附件2），失效</w:t>
      </w:r>
      <w:r>
        <w:rPr>
          <w:rFonts w:hint="eastAsia" w:ascii="仿宋_GB2312" w:hAnsi="仿宋_GB2312" w:eastAsia="仿宋_GB2312" w:cs="仿宋_GB2312"/>
          <w:sz w:val="32"/>
          <w:szCs w:val="32"/>
          <w:lang w:val="en-US" w:eastAsia="zh-CN"/>
        </w:rPr>
        <w:t>33件</w:t>
      </w:r>
      <w:r>
        <w:rPr>
          <w:rFonts w:hint="eastAsia" w:ascii="仿宋_GB2312" w:hAnsi="仿宋_GB2312" w:eastAsia="仿宋_GB2312" w:cs="仿宋_GB2312"/>
          <w:sz w:val="32"/>
          <w:szCs w:val="32"/>
          <w:lang w:eastAsia="zh-CN"/>
        </w:rPr>
        <w:t>（见附件3）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拟修改</w:t>
      </w:r>
      <w:r>
        <w:rPr>
          <w:rFonts w:hint="eastAsia" w:ascii="仿宋_GB2312" w:hAnsi="仿宋_GB2312" w:eastAsia="仿宋_GB2312" w:cs="仿宋_GB2312"/>
          <w:sz w:val="32"/>
          <w:szCs w:val="32"/>
          <w:lang w:val="en-US" w:eastAsia="zh-CN"/>
        </w:rPr>
        <w:t>4件</w:t>
      </w:r>
      <w:r>
        <w:rPr>
          <w:rFonts w:hint="eastAsia" w:ascii="仿宋_GB2312" w:hAnsi="仿宋_GB2312" w:eastAsia="仿宋_GB2312" w:cs="仿宋_GB2312"/>
          <w:sz w:val="32"/>
          <w:szCs w:val="32"/>
          <w:lang w:eastAsia="zh-CN"/>
        </w:rPr>
        <w:t>（见附件4）。对废止和失效的行政规范性文件不再适用，不得再作为日常管理的依据；对拟修改的行政规范性文件，相关起草单位要于</w:t>
      </w:r>
      <w:r>
        <w:rPr>
          <w:rFonts w:hint="eastAsia" w:ascii="仿宋_GB2312" w:hAnsi="仿宋_GB2312" w:eastAsia="仿宋_GB2312" w:cs="仿宋_GB2312"/>
          <w:sz w:val="32"/>
          <w:szCs w:val="32"/>
          <w:lang w:val="en-US" w:eastAsia="zh-CN"/>
        </w:rPr>
        <w:t>11月30日前完成修改</w:t>
      </w:r>
      <w:r>
        <w:rPr>
          <w:rFonts w:hint="eastAsia" w:ascii="仿宋_GB2312" w:hAnsi="仿宋_GB2312" w:eastAsia="仿宋_GB2312" w:cs="仿宋_GB2312"/>
          <w:sz w:val="32"/>
          <w:szCs w:val="32"/>
          <w:lang w:eastAsia="zh-CN"/>
        </w:rPr>
        <w:t>并重新公布。</w:t>
      </w:r>
    </w:p>
    <w:p>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p>
    <w:p>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现行有效</w:t>
      </w:r>
      <w:r>
        <w:rPr>
          <w:rFonts w:hint="eastAsia" w:ascii="宋体" w:hAnsi="宋体" w:eastAsia="仿宋_GB2312" w:cs="仿宋_GB2312"/>
          <w:sz w:val="32"/>
          <w:szCs w:val="32"/>
        </w:rPr>
        <w:t>的</w:t>
      </w:r>
      <w:r>
        <w:rPr>
          <w:rFonts w:hint="eastAsia" w:ascii="宋体" w:hAnsi="宋体" w:eastAsia="仿宋_GB2312" w:cs="仿宋_GB2312"/>
          <w:sz w:val="32"/>
          <w:szCs w:val="32"/>
          <w:lang w:eastAsia="zh-CN"/>
        </w:rPr>
        <w:t>行政</w:t>
      </w:r>
      <w:r>
        <w:rPr>
          <w:rFonts w:hint="eastAsia" w:ascii="宋体" w:hAnsi="宋体" w:eastAsia="仿宋_GB2312" w:cs="仿宋_GB2312"/>
          <w:sz w:val="32"/>
          <w:szCs w:val="32"/>
        </w:rPr>
        <w:t>规范性文件</w:t>
      </w:r>
      <w:r>
        <w:rPr>
          <w:rFonts w:hint="eastAsia" w:ascii="宋体" w:hAnsi="宋体" w:eastAsia="仿宋_GB2312" w:cs="仿宋_GB2312"/>
          <w:sz w:val="32"/>
          <w:szCs w:val="32"/>
          <w:lang w:val="en-US" w:eastAsia="zh-CN"/>
        </w:rPr>
        <w:t>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2.废止的行政规范性文件目录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3.失效的行政规范性文件目录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4.拟修改的规范性文件目录</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eastAsia="zh-CN"/>
        </w:rPr>
      </w:pPr>
    </w:p>
    <w:p>
      <w:pPr>
        <w:pStyle w:val="6"/>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赣州经济技术开发区党政办公室</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32"/>
          <w:szCs w:val="32"/>
        </w:rPr>
        <w:sectPr>
          <w:footerReference r:id="rId3" w:type="default"/>
          <w:pgSz w:w="11906" w:h="16838"/>
          <w:pgMar w:top="1587" w:right="1588" w:bottom="1587" w:left="1588" w:header="851" w:footer="992" w:gutter="0"/>
          <w:cols w:space="0" w:num="1"/>
          <w:rtlGutter w:val="0"/>
          <w:docGrid w:type="linesAndChars" w:linePitch="312" w:charSpace="599"/>
        </w:sectPr>
      </w:pPr>
    </w:p>
    <w:p>
      <w:pPr>
        <w:wordWrap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现行有效的行政规范性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36"/>
        <w:gridCol w:w="3555"/>
        <w:gridCol w:w="277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136"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55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776"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071"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赣州经济技术开发区党政办公室关于印发《赣州经济技术开发区村民返迁安置小区车库、柴间选购方案》的通知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赣开办发〔2008〕32号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关于印发《赣州经济技术开发区拆迁房屋“一户一宅”认定工作办法》的通知</w:t>
            </w:r>
          </w:p>
        </w:tc>
        <w:tc>
          <w:tcPr>
            <w:tcW w:w="3555" w:type="dxa"/>
            <w:vAlign w:val="center"/>
          </w:tcPr>
          <w:p>
            <w:pPr>
              <w:keepNext w:val="0"/>
              <w:keepLines w:val="0"/>
              <w:widowControl/>
              <w:suppressLineNumbers w:val="0"/>
              <w:tabs>
                <w:tab w:val="left" w:pos="651"/>
              </w:tabs>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赣经开办字〔2017〕474号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136" w:type="dxa"/>
            <w:vAlign w:val="center"/>
          </w:tcPr>
          <w:p>
            <w:pPr>
              <w:keepNext w:val="0"/>
              <w:keepLines w:val="0"/>
              <w:pageBreakBefore w:val="0"/>
              <w:widowControl/>
              <w:suppressLineNumbers w:val="0"/>
              <w:tabs>
                <w:tab w:val="left" w:pos="2237"/>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关于规范全区集体土地上企业征收评估工作的通知</w:t>
            </w:r>
          </w:p>
        </w:tc>
        <w:tc>
          <w:tcPr>
            <w:tcW w:w="3555" w:type="dxa"/>
            <w:vAlign w:val="center"/>
          </w:tcPr>
          <w:p>
            <w:pPr>
              <w:keepNext w:val="0"/>
              <w:keepLines w:val="0"/>
              <w:widowControl/>
              <w:suppressLineNumbers w:val="0"/>
              <w:tabs>
                <w:tab w:val="left" w:pos="651"/>
              </w:tabs>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〔2018〕33号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136" w:type="dxa"/>
            <w:vAlign w:val="center"/>
          </w:tcPr>
          <w:p>
            <w:pPr>
              <w:keepNext w:val="0"/>
              <w:keepLines w:val="0"/>
              <w:pageBreakBefore w:val="0"/>
              <w:widowControl/>
              <w:suppressLineNumbers w:val="0"/>
              <w:tabs>
                <w:tab w:val="left" w:pos="1997"/>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关于印发《赣州经济技术开发区土地、房屋、企业征迁补偿疑难问题处置操作办法》的通知</w:t>
            </w:r>
          </w:p>
        </w:tc>
        <w:tc>
          <w:tcPr>
            <w:tcW w:w="3555" w:type="dxa"/>
            <w:vAlign w:val="center"/>
          </w:tcPr>
          <w:p>
            <w:pPr>
              <w:keepNext w:val="0"/>
              <w:keepLines w:val="0"/>
              <w:widowControl/>
              <w:suppressLineNumbers w:val="0"/>
              <w:tabs>
                <w:tab w:val="left" w:pos="901"/>
              </w:tabs>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赣经开政字〔2019〕120号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关于印发《赣州经济技术开发区国有土地上房屋征收与补偿指导意见》的通知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赣经开办字﹝2020〕204号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关于印发《赣州经济技术开发区工业投资项目“标准地+承诺制”改革实施方案》的通知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赣经开办字〔2020〕102号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于印发《赣州经济技术开发区科技企业孵化器提升行动实施方案（2020—2024年）》的通知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赣经开办字〔2020〕244号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科创中心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关于印发《赣州经济技术开发区稀土钨产品</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销售奖励暂行办法》的通知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赣经开办字〔2021〕251号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关于印发《赣州经济技术开发区工业企业</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洁净车间装修补贴和设备采购补贴兑现</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实施办法》的通知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赣经开办字〔2021〕259号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关于印发《赣州经济技术开发区加快发展保障性租赁住房实施方案》的通知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赣经开办字〔2021〕239号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区房管所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关于印发《赣州经开区服务业高质量发展</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行动方案（2021-2025年）》的通知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赣经开办字〔2021〕262号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关于印发《赣州经济技术开发区“十四五”</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农村厕所革命实施方案》的通知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赣经开办字〔2021〕263号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关于印发《赣州经济技术开发区招商引资项目信息奖励办法（2022年修订版）》的通知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赣经开办字〔2022〕175号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关于印发《赣州经开区金融支持地方经济</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发展考核奖励办法（修订）》的通知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赣经开办字〔2022〕233号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区金融服务中心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关于印发《赣州经开区创建省级食品小作坊集中加工示范区工作方案》的通知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赣经开办字〔2022〕258号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区市监分局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关于印发《赣州经济技术开发区关于促进二手车消费市场规范经营的实施意见（试行）》的通知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赣经开办字〔2023〕64号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关于印发《赣州经开区进一步支持外贸企业保稳提质的实施意见》的通知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赣经开办字〔2023〕67号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关于印发《2023年赣州经开区富士康用工保障方案》的通知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赣经开办字〔2023〕72号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关于印发《2023年赣州经开区企业用工保障工作实施方案》的通知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赣经开办字〔2023〕73号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关于印发《赣州经济技术开发区深化公办养老机构改革实施方案》的通知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赣经开办字〔2023〕76号</w:t>
            </w:r>
          </w:p>
        </w:tc>
        <w:tc>
          <w:tcPr>
            <w:tcW w:w="277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区人社（养老服务）中心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关于印发《赣州经开区进一步扩大对外开放积极有效利用外资的实施意见》的通知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赣经开办字〔2023〕91号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《关于印发&lt;赣州经济技术开发区高新技术企业梯次培育三年行动方案（2023-2025年）&gt;的通知》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赣经开办字〔2023〕95号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《关于公布行政规范性文件清理结果的通知》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赣经开办字〔2023〕103号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区司法分局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关于印发《赣州经济技术开发区建设工程争先创优奖励暂行办法》的通知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赣经开办字〔2023〕101号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区住建局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印发《关于提升赣州市小企业创业基地（赣州科技企业孵化基地、赣州市大学生创业园）孵化服务能力的实施方案》的通知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赣经开办字〔2023〕129号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科创中心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关于印发《赣州经开区文旅产业扶持政策》的通知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赣经开办字〔2023〕130号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区社管局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印发《关于深入推进企业上市“映山红行动”升级工程的若干政策措施（修订）》的通知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赣经开办字〔2023〕137号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区金融服务中心</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关于印发《赣州区块链技术产业园发展扶持政策（试行）》的通知</w:t>
            </w:r>
          </w:p>
        </w:tc>
        <w:tc>
          <w:tcPr>
            <w:tcW w:w="35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赣经开办字〔2023〕140号</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区企工局</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bl>
    <w:p>
      <w:pPr>
        <w:wordWrap w:val="0"/>
        <w:spacing w:line="560" w:lineRule="exact"/>
        <w:rPr>
          <w:rFonts w:hint="eastAsia" w:ascii="黑体" w:hAnsi="黑体" w:eastAsia="黑体" w:cs="黑体"/>
          <w:sz w:val="28"/>
          <w:szCs w:val="28"/>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废止的行政规范性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862"/>
        <w:gridCol w:w="3435"/>
        <w:gridCol w:w="235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1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862"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43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355"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78"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赣州市黄金开发区管理委员会关于印发《赣州市黄金开发区征用土地管理暂行办法》的通知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市开政发〔2002〕2号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赣州市黄金开发区管理委员会关于印发《黄金开发区房屋拆迁补偿安置暂行规定》的通知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市开政发〔2002〕7号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赣州经济技术开发区管理委员会关于房屋拆迁安置的补充规定</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赣开政发〔2006〕23号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赣开办发〔2007〕31号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赣州经济技术开发区党政办公室关于印发《赣州经济技术开发区村民返迁安置房选房方案》的补充意见</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赣开办发〔2008〕38号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赣州开发区管理委员会关于印发《赣州开发区农民康居社区物业管理办法（试行）》的通知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赣开政发〔2009〕27号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关于印发《赣州经济技术开发区失地农民社会保障实施办法（试行）》的通知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赣开政发〔2005〕11号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关于印发《赣州经济技术开发区失地农民子女义务教育免费和高中阶段教育补助实施方案》的通知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赣开政发〔2006〕3号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赣州经济技术开发区管理委员会关于失地农民社会保障政策的若干补充意见</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赣开政发〔2006〕18号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关于扶持赣州综保区产业发展的优惠政策（试行）</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赣经开政字〔2017〕275号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综保区</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关于印发《赣州经开区加快推进工业企业入规工作实施方案》</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赣经开办字〔2017〕132号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关于印发《赣州经开区2020年度加快推进工业企业入规入统工作实施方案》的通知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赣经开办字〔2020〕48号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印发《关于支持龙头企业发展的若干政策措施》的通知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赣经开政字〔2020〕77号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关于印发《关于加快促进民间投资增长的若干措施》的通知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赣经开办字〔2016〕292号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印发《关于促进经济平稳健康发展的若干政策措施》的通知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赣经开政字〔2017〕288号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关于印发《赣州经济技术开发区扶持公共事业发展优惠政策（试行）》的通知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赣经开政字〔2017〕192号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区社管局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关于坚持和完善计划生育目标管理责任制的实施意见</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赣经开办字〔2017〕225号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区社管局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《赣州经济技术开发区主任质量奖管理办法》</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赣经开政字〔2016〕158号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区市监分局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印发《赣州经济技术开发区关于扶持电子信息产业发展的优惠政策（试行）》的通知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赣经开政字〔2017〕117号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印发《关于促进赣州经开区建筑业持续健康发展的实施意见》的通知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赣经开政字〔2016〕96号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区住建局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w:t>
            </w: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
              </w:rPr>
              <w:t>经济技术开发区财税金融支持工业发展若干政策措施》</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赣经开办字〔2016〕378号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区财政局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关于印发《赣州经开区“区块链金融产业沙盒园”发展扶持政策（试行）》的通知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赣经开政字〔2017〕215号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区金融服务中心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关于印发《赣州经济技术开发区“预见独角兽计划”实施方案（试行）》的通知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赣经开办字〔2019〕96号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区金融服务中心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关于印发《赣州经济技术开发区返迁安置小区物业管理办法》的通知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赣经开政字〔2017〕87号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区房管所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关于印发《赣州经济技术开发区既有住宅加装电梯暂行办法》的通知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赣经开办字〔2019〕184号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区房管所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关于进一步规范区内城市道路挖掘与修复工作有关事项的通知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赣经开办字〔2018〕188号 </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区公服中心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赣州经济技术开发区管理委员会关于全区禁燃禁放烟花爆竹的通告</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2019年1月10日</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区生态环境分局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关于印发《赣州开发区国有土地及租赁集体土地的生产经营性项目拆迁工作方案》的通知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赣开办发〔2009〕26号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关于明确征地拆迁场地清表工作部门职责及价格的通知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赣开办字〔2012〕159号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关于印发《赣州经济技术开发区集体土地与房屋征收补偿安置工作规程（试行）》的通知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赣经开政字〔2015〕64号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关于印发《赣州经济技术开发区集体土地及房屋征收补偿安置工作指导意见》的通知</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赣经开办字〔2020〕200号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bl>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pStyle w:val="6"/>
        <w:rPr>
          <w:rFonts w:hint="eastAsia"/>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失效的行政规范性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060"/>
        <w:gridCol w:w="3445"/>
        <w:gridCol w:w="225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060"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44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254"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29"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关于印发《赣州经开区应对新冠肺炎疫情促进外贸回稳向好的实施意见》的通知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赣经开政发[2020]1号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印发《关于应对疫情影响促进商贸消费市场复苏的若干措施》的通知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赣经开办字[2020]80号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关于印发《赣州经济技术开发区工业企业安全生产分级管理暂行办法》的通知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赣经开政字〔2016〕169号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区应急管理局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关于印发《赣州经济技术开发区促进工业设计发展的若干政策措施（试行）》的通知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赣经开政字〔2018〕160号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关于加快推进农村电子商务产业发展的实施意见</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赣经开政字〔2017〕227号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关于印发《赣州经济技术开发区“防疫 暖企”八条政策》的通知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赣经开政字〔2020〕24号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关于印发《赣州经济技术开发区商品蔬菜基地建设实施方案》的通知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赣经开办字〔2016〕35号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关于印发《赣州经济技术开发区2017年蔬菜产业发展实施方案》的通知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赣经开办字〔2017〕312号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关于印发《赣州经济技术开发区2018年蔬菜产业发展实施方案》的通知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赣经开办字〔2018〕119号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关于印发《赣州经济技术开发区2019年蔬菜产业发展工作方案》的通知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赣经开办字〔2019〕76号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关于全面落实粮食生产政策的补充通知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赣经开办字〔2020〕93号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印发《关于加快蔬菜产业发展的实施意见》的通知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赣经开办字〔2020〕190号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关于印发《2017年赣州经开区加工贸易企业发展扶持资金实施办法》的通知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赣经开办字〔2018〕123号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关于印发《赣州经济技术开发区企业出口退税周转金管理暂行办法》的通知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赣经开办字〔2019〕163号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关于印发《赣州经济技术开发区统筹整合财政涉农扶贫资金管理使用办法（试行）》的通知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赣经开政字〔2018〕3号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区财政局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关于印发《赣州经济技术开发区2018年统筹整合财政涉农扶贫资金管理使用办法》的通知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赣经开政字〔2018〕204号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区财政局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赣州开发区党政办公室关于印发《赣州开发区小企业创业孵化基地体系建设暂行实施办法》的通知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赣开办字〔2009〕109号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关于印发《赣州经济技术开发区精准帮扶企业发展若干政策措施》的通知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赣经开政字﹝2015﹞167号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关于印发《赣州经济技术开发区农村公路建设管理实施办法》的通知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赣经开政字〔2015〕79号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印发《关于促进经济平稳健康发展的若干政策措施》的通知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赣经开政字〔2017〕288号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关于印发《“行政审批中介服务超市”管理办法（试行）》的通知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赣经开办字〔2017〕299号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区政务服务中心</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关于印发《赣州经济技术开发区“行政审批中介服务超市”一次性竞价、多轮竞价选取管理办法（试行）》的通知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赣经开办字〔2019〕88号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区政务服务中心</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印发《关于加快恢复生产生活秩序努力实现全年经济社会发展目标的若干措施》的通知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赣经开办字〔2020〕91号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关于印发《赣州经济技术开发区工程建设项目审批制度改革工作实施方案（试行）》的通知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赣经开办字〔2021〕127号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区政务服务中心</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关于应对新冠肺炎疫情冲击解决全区“六稳”突出问题推动经济社会平稳健康发展的若干措施的通知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赣经开政字〔2020〕55号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关于印发《赣州经济技术开发区物业服务企业新型冠状病毒感染的肺炎疫情防控工作奖补办法》的通知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赣经开办字〔2020〕39号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区房管所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关于印发《赣州经济技术开发区稳定粮食生产防止耕地抛荒工作方案》的通知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赣经开办字〔2020〕49号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关于印发《关于统筹安排专项扶贫资金支持非贫困村贫困人口脱贫的若干措施》的通知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赣经开办字〔2020〕51号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关于印发《赣州经济技术开发区养老服务体系建设发展三年行动（2019-2021年）》的通知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赣经开办字〔2020〕55号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区社管局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关于印发《赣州经济技术开发区有效应对疫情影响稳定贫困户收入的若干措施》的通知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赣经开办字〔2020〕60号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印发关于做好“六稳”工作落实“六保”任务的若干措施的通知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赣经开办字〔2020〕124号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关于印发《2022年赣州经开区企业用工保障工作实施方案》的通知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赣经开办字〔2022〕149号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区党群工作部</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w:t>
            </w:r>
          </w:p>
        </w:tc>
        <w:tc>
          <w:tcPr>
            <w:tcW w:w="60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关于印发《2022年赣州经开区保障富士康（赣州厂区）招聘补贴措施》的通知</w:t>
            </w:r>
          </w:p>
        </w:tc>
        <w:tc>
          <w:tcPr>
            <w:tcW w:w="34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赣经开办字〔2022〕150号</w:t>
            </w:r>
          </w:p>
        </w:tc>
        <w:tc>
          <w:tcPr>
            <w:tcW w:w="225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区党群工作部</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pStyle w:val="2"/>
        <w:rPr>
          <w:rFonts w:hint="eastAsia"/>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拟修改的行政规范性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90"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549"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规范性</w:t>
            </w:r>
            <w:r>
              <w:rPr>
                <w:rFonts w:hint="eastAsia" w:ascii="仿宋_GB2312" w:hAnsi="仿宋_GB2312" w:eastAsia="仿宋_GB2312" w:cs="仿宋_GB2312"/>
                <w:b/>
                <w:bCs/>
                <w:sz w:val="30"/>
                <w:szCs w:val="30"/>
              </w:rPr>
              <w:t>文件名称</w:t>
            </w:r>
          </w:p>
        </w:tc>
        <w:tc>
          <w:tcPr>
            <w:tcW w:w="349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820"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19"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0" w:type="dxa"/>
            <w:vAlign w:val="center"/>
          </w:tcPr>
          <w:p>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关于印发《赣州开发区失地农民社会保障实施意见》的通知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赣开政发〔2011〕5号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90"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关于印发《赣州经开区培育“百亿领航企业”的若干扶持措施（试行）》的通知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赣经开办字〔2023〕86号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关于印发《赣州经开区关于支持工业企业入规入统的若干措施》的通知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赣经开办字〔2023〕37号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关于印发《赣州经开区农村安全饮水工程运行管理办法 (试行)》的通知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赣经开办字〔2019〕184号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区农办</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pPr>
        <w:pStyle w:val="5"/>
        <w:ind w:left="0" w:leftChars="0" w:firstLine="0" w:firstLineChars="0"/>
        <w:rPr>
          <w:rFonts w:hint="eastAsia" w:ascii="仿宋_GB2312" w:hAnsi="仿宋_GB2312" w:eastAsia="仿宋_GB2312" w:cs="仿宋_GB2312"/>
          <w:sz w:val="32"/>
          <w:szCs w:val="32"/>
        </w:rPr>
      </w:pPr>
    </w:p>
    <w:p>
      <w:pPr>
        <w:pStyle w:val="5"/>
        <w:ind w:left="0" w:leftChars="0" w:firstLine="0" w:firstLineChars="0"/>
        <w:rPr>
          <w:rFonts w:hint="eastAsia" w:ascii="仿宋_GB2312" w:hAnsi="仿宋_GB2312" w:eastAsia="仿宋_GB2312" w:cs="仿宋_GB2312"/>
          <w:sz w:val="32"/>
          <w:szCs w:val="32"/>
        </w:rPr>
      </w:pPr>
    </w:p>
    <w:sectPr>
      <w:footerReference r:id="rId4" w:type="default"/>
      <w:pgSz w:w="16838" w:h="11906" w:orient="landscape"/>
      <w:pgMar w:top="1587" w:right="1587" w:bottom="1587" w:left="1587" w:header="851" w:footer="992" w:gutter="0"/>
      <w:cols w:space="0" w:num="1"/>
      <w:rtlGutter w:val="0"/>
      <w:docGrid w:type="linesAndChars" w:linePitch="323"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2C73E-9B1C-4A71-9037-1F8B0B6D8B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0DBD8261-7385-4106-9CA2-7EEDAD165200}"/>
  </w:font>
  <w:font w:name="方正小标宋简体">
    <w:panose1 w:val="03000509000000000000"/>
    <w:charset w:val="86"/>
    <w:family w:val="script"/>
    <w:pitch w:val="default"/>
    <w:sig w:usb0="00000001" w:usb1="080E0000" w:usb2="00000000" w:usb3="00000000" w:csb0="00040000" w:csb1="00000000"/>
    <w:embedRegular r:id="rId3" w:fontKey="{AE6DE3DE-A9F7-45A5-A3B1-082FB2EC923E}"/>
  </w:font>
  <w:font w:name="华文中宋">
    <w:panose1 w:val="02010600040101010101"/>
    <w:charset w:val="86"/>
    <w:family w:val="auto"/>
    <w:pitch w:val="default"/>
    <w:sig w:usb0="00000287" w:usb1="080F0000" w:usb2="00000000" w:usb3="00000000" w:csb0="0004009F" w:csb1="DFD70000"/>
    <w:embedRegular r:id="rId4" w:fontKey="{ABAA8272-87D4-455A-B8FF-A9EEFF9A0A2E}"/>
  </w:font>
  <w:font w:name="华文仿宋">
    <w:panose1 w:val="02010600040101010101"/>
    <w:charset w:val="86"/>
    <w:family w:val="auto"/>
    <w:pitch w:val="default"/>
    <w:sig w:usb0="00000287" w:usb1="080F0000" w:usb2="00000000" w:usb3="00000000" w:csb0="0004009F" w:csb1="DFD70000"/>
    <w:embedRegular r:id="rId5" w:fontKey="{4DECF13E-43FB-4F15-9051-7C6890D847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MTAwYTk1NzkyMGI1NWUyNGUwZDZhN2E3ZDdmYzMifQ=="/>
  </w:docVars>
  <w:rsids>
    <w:rsidRoot w:val="00172A27"/>
    <w:rsid w:val="00103FA1"/>
    <w:rsid w:val="00172A27"/>
    <w:rsid w:val="00327A47"/>
    <w:rsid w:val="004D51E2"/>
    <w:rsid w:val="00706121"/>
    <w:rsid w:val="00897600"/>
    <w:rsid w:val="009077A2"/>
    <w:rsid w:val="00B31DDC"/>
    <w:rsid w:val="00B449AE"/>
    <w:rsid w:val="00C43DBF"/>
    <w:rsid w:val="00DC1676"/>
    <w:rsid w:val="00DE3A8F"/>
    <w:rsid w:val="00ED38EE"/>
    <w:rsid w:val="00EF0397"/>
    <w:rsid w:val="01265F82"/>
    <w:rsid w:val="01735D29"/>
    <w:rsid w:val="01E354D0"/>
    <w:rsid w:val="034B2BBC"/>
    <w:rsid w:val="04455BC1"/>
    <w:rsid w:val="06984B30"/>
    <w:rsid w:val="095E51F8"/>
    <w:rsid w:val="0A981C7A"/>
    <w:rsid w:val="0AB752C9"/>
    <w:rsid w:val="0AC74D2C"/>
    <w:rsid w:val="0B055B73"/>
    <w:rsid w:val="0D0711BA"/>
    <w:rsid w:val="10761EA2"/>
    <w:rsid w:val="10B14AEE"/>
    <w:rsid w:val="10C442F4"/>
    <w:rsid w:val="117857A1"/>
    <w:rsid w:val="12975D0C"/>
    <w:rsid w:val="13405CC5"/>
    <w:rsid w:val="17001CEB"/>
    <w:rsid w:val="18590763"/>
    <w:rsid w:val="191E3F37"/>
    <w:rsid w:val="19C93B57"/>
    <w:rsid w:val="1AA85B66"/>
    <w:rsid w:val="1B737A4B"/>
    <w:rsid w:val="1B8320D5"/>
    <w:rsid w:val="1C2B03A9"/>
    <w:rsid w:val="1C83130A"/>
    <w:rsid w:val="1D013751"/>
    <w:rsid w:val="1D1138F3"/>
    <w:rsid w:val="22170D42"/>
    <w:rsid w:val="25D948C5"/>
    <w:rsid w:val="295A33FB"/>
    <w:rsid w:val="29A34593"/>
    <w:rsid w:val="2CBD7E43"/>
    <w:rsid w:val="2E32164D"/>
    <w:rsid w:val="2EA84881"/>
    <w:rsid w:val="2F13275B"/>
    <w:rsid w:val="2F166AE8"/>
    <w:rsid w:val="2F4B039B"/>
    <w:rsid w:val="30415F1D"/>
    <w:rsid w:val="30DD1ACF"/>
    <w:rsid w:val="3C080F9B"/>
    <w:rsid w:val="3C4A4487"/>
    <w:rsid w:val="3D9A0F08"/>
    <w:rsid w:val="3E7731A0"/>
    <w:rsid w:val="4222072C"/>
    <w:rsid w:val="42913241"/>
    <w:rsid w:val="42997145"/>
    <w:rsid w:val="44114179"/>
    <w:rsid w:val="44C40051"/>
    <w:rsid w:val="462E5997"/>
    <w:rsid w:val="46A240EA"/>
    <w:rsid w:val="491973CC"/>
    <w:rsid w:val="495578D4"/>
    <w:rsid w:val="4AFD6C38"/>
    <w:rsid w:val="4BE430A6"/>
    <w:rsid w:val="4ED455ED"/>
    <w:rsid w:val="4FF72687"/>
    <w:rsid w:val="50FA239B"/>
    <w:rsid w:val="511C40D0"/>
    <w:rsid w:val="586D2278"/>
    <w:rsid w:val="58B95355"/>
    <w:rsid w:val="58E4073E"/>
    <w:rsid w:val="58F042EA"/>
    <w:rsid w:val="59C01E33"/>
    <w:rsid w:val="5AF52F85"/>
    <w:rsid w:val="5C260E9A"/>
    <w:rsid w:val="5EC40682"/>
    <w:rsid w:val="623C096C"/>
    <w:rsid w:val="63C2703C"/>
    <w:rsid w:val="651E0414"/>
    <w:rsid w:val="66846931"/>
    <w:rsid w:val="67726D82"/>
    <w:rsid w:val="6B6805BA"/>
    <w:rsid w:val="6BA2218E"/>
    <w:rsid w:val="6D5E6712"/>
    <w:rsid w:val="6F3E1BAA"/>
    <w:rsid w:val="70405FC4"/>
    <w:rsid w:val="73B5545F"/>
    <w:rsid w:val="7BED4642"/>
    <w:rsid w:val="7BF80BBB"/>
    <w:rsid w:val="7E0E7EF4"/>
    <w:rsid w:val="7E734592"/>
    <w:rsid w:val="7F282C06"/>
    <w:rsid w:val="AFFC0226"/>
    <w:rsid w:val="BF2D33FD"/>
    <w:rsid w:val="E4D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缩进 31"/>
    <w:basedOn w:val="1"/>
    <w:autoRedefine/>
    <w:qFormat/>
    <w:uiPriority w:val="0"/>
    <w:pPr>
      <w:spacing w:before="100" w:beforeAutospacing="1" w:after="100" w:afterAutospacing="1"/>
      <w:ind w:left="200" w:leftChars="200"/>
    </w:pPr>
    <w:rPr>
      <w:rFonts w:ascii="Calibri" w:hAnsi="Calibri" w:eastAsia="仿宋" w:cs="Times New Roman"/>
      <w:sz w:val="16"/>
      <w:szCs w:val="16"/>
      <w:lang w:bidi="ar-SA"/>
    </w:rPr>
  </w:style>
  <w:style w:type="paragraph" w:styleId="5">
    <w:name w:val="Normal Indent"/>
    <w:basedOn w:val="1"/>
    <w:autoRedefine/>
    <w:qFormat/>
    <w:uiPriority w:val="0"/>
    <w:pPr>
      <w:ind w:firstLine="200" w:firstLineChars="200"/>
    </w:pPr>
    <w:rPr>
      <w:kern w:val="0"/>
      <w:szCs w:val="22"/>
    </w:rPr>
  </w:style>
  <w:style w:type="paragraph" w:styleId="6">
    <w:name w:val="caption"/>
    <w:basedOn w:val="1"/>
    <w:next w:val="1"/>
    <w:autoRedefine/>
    <w:semiHidden/>
    <w:qFormat/>
    <w:uiPriority w:val="0"/>
    <w:rPr>
      <w:rFonts w:ascii="Arial" w:hAnsi="Arial" w:eastAsia="黑体" w:cs="Arial"/>
      <w:sz w:val="20"/>
      <w:szCs w:val="20"/>
    </w:rPr>
  </w:style>
  <w:style w:type="paragraph" w:styleId="7">
    <w:name w:val="Date"/>
    <w:basedOn w:val="1"/>
    <w:next w:val="1"/>
    <w:link w:val="14"/>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日期 Char"/>
    <w:link w:val="7"/>
    <w:autoRedefine/>
    <w:qFormat/>
    <w:uiPriority w:val="0"/>
    <w:rPr>
      <w:rFonts w:ascii="Calibri" w:hAnsi="Calibri"/>
      <w:kern w:val="2"/>
      <w:sz w:val="21"/>
      <w:szCs w:val="24"/>
    </w:rPr>
  </w:style>
  <w:style w:type="character" w:customStyle="1" w:styleId="15">
    <w:name w:val="页眉 Char"/>
    <w:link w:val="9"/>
    <w:autoRedefine/>
    <w:qFormat/>
    <w:uiPriority w:val="0"/>
    <w:rPr>
      <w:rFonts w:ascii="Calibri" w:hAnsi="Calibri"/>
      <w:kern w:val="2"/>
      <w:sz w:val="18"/>
      <w:szCs w:val="18"/>
    </w:rPr>
  </w:style>
  <w:style w:type="character" w:customStyle="1" w:styleId="16">
    <w:name w:val="font21"/>
    <w:basedOn w:val="12"/>
    <w:autoRedefine/>
    <w:qFormat/>
    <w:uiPriority w:val="0"/>
    <w:rPr>
      <w:rFonts w:hint="eastAsia" w:ascii="宋体" w:hAnsi="宋体" w:eastAsia="宋体" w:cs="宋体"/>
      <w:color w:val="000000"/>
      <w:sz w:val="22"/>
      <w:szCs w:val="22"/>
      <w:u w:val="none"/>
    </w:rPr>
  </w:style>
  <w:style w:type="character" w:customStyle="1" w:styleId="17">
    <w:name w:val="font11"/>
    <w:basedOn w:val="12"/>
    <w:autoRedefine/>
    <w:qFormat/>
    <w:uiPriority w:val="0"/>
    <w:rPr>
      <w:rFonts w:ascii="仿宋_GB2312" w:eastAsia="仿宋_GB2312" w:cs="仿宋_GB2312"/>
      <w:color w:val="000000"/>
      <w:sz w:val="22"/>
      <w:szCs w:val="22"/>
      <w:u w:val="none"/>
    </w:rPr>
  </w:style>
  <w:style w:type="character" w:customStyle="1" w:styleId="18">
    <w:name w:val="font41"/>
    <w:basedOn w:val="12"/>
    <w:autoRedefine/>
    <w:qFormat/>
    <w:uiPriority w:val="0"/>
    <w:rPr>
      <w:rFonts w:hint="default" w:ascii="Times New Roman" w:hAnsi="Times New Roman" w:cs="Times New Roman"/>
      <w:color w:val="000000"/>
      <w:sz w:val="24"/>
      <w:szCs w:val="24"/>
      <w:u w:val="none"/>
    </w:rPr>
  </w:style>
  <w:style w:type="character" w:customStyle="1" w:styleId="19">
    <w:name w:val="font31"/>
    <w:basedOn w:val="12"/>
    <w:autoRedefine/>
    <w:qFormat/>
    <w:uiPriority w:val="0"/>
    <w:rPr>
      <w:rFonts w:hint="eastAsia" w:ascii="仿宋_GB2312" w:eastAsia="仿宋_GB2312" w:cs="仿宋_GB2312"/>
      <w:color w:val="000000"/>
      <w:sz w:val="24"/>
      <w:szCs w:val="24"/>
      <w:u w:val="none"/>
    </w:rPr>
  </w:style>
  <w:style w:type="character" w:customStyle="1" w:styleId="20">
    <w:name w:val="font0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7909</Words>
  <Characters>8773</Characters>
  <Lines>4</Lines>
  <Paragraphs>1</Paragraphs>
  <TotalTime>597</TotalTime>
  <ScaleCrop>false</ScaleCrop>
  <LinksUpToDate>false</LinksUpToDate>
  <CharactersWithSpaces>8811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2021-01-27T08:17:00Z</dcterms:created>
  <dc:creator>Administrator</dc:creator>
  <cp:lastModifiedBy>VI</cp:lastModifiedBy>
  <cp:lastPrinted>2023-05-29T02:40:00Z</cp:lastPrinted>
  <dcterms:modified xsi:type="dcterms:W3CDTF">2024-01-16T06:48:10Z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B0CB5871F5B745A9B2114FB6735CE912_13</vt:lpwstr>
  </property>
</Properties>
</file>