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/>
        </w:rPr>
        <w:t>赣州经济技术开发区人力资源和社会保障中心2023年</w:t>
      </w: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本报告依据《中华人民共和国政府信息公开条例》（以下简称《条例》）、《国务院办公厅政府信息与政务公开办公室关于印发&lt;中华人民共和国政府信息公开工作年度报告格式&gt;的通知》（国办公开办函〔2021〕30号）要求，由我中心结合有关统计数据编制。本年度报告中所列数据的统计期限自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年1月1日起至202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年12月31日止。全文包括总体情况、主动公开政府信息情况、收到和处理政府信息公开申请情况、政府信息公开行政复议行政诉讼情况、存在的主要问题及改进情况、其他需要报告的事项</w:t>
      </w:r>
      <w:r>
        <w:rPr>
          <w:rFonts w:hint="eastAsia" w:eastAsia="仿宋_GB2312" w:cs="Times New Roman"/>
          <w:snapToGrid/>
          <w:kern w:val="2"/>
          <w:sz w:val="32"/>
          <w:szCs w:val="32"/>
          <w:lang w:eastAsia="zh-CN"/>
        </w:rPr>
        <w:t>等六部分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。本年度报告的电子版可以从赣州经济技术开发区政务网（http://gzjkq.ganzhou.gov.cn）下载。如对本报告有任何疑问，请与我中心联系（地址：赣州经济技术开发区管委会西</w:t>
      </w: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/>
        </w:rPr>
        <w:t>-2栋1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楼1211</w:t>
      </w:r>
      <w:r>
        <w:rPr>
          <w:rFonts w:hint="eastAsia" w:eastAsia="仿宋_GB2312" w:cs="Times New Roman"/>
          <w:snapToGrid/>
          <w:kern w:val="2"/>
          <w:sz w:val="32"/>
          <w:szCs w:val="32"/>
          <w:lang w:eastAsia="zh-CN"/>
        </w:rPr>
        <w:t>室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，电话：0797-8169616，邮编：341000）。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2023年我中心坚持以习近平新时代中国特色社会主义思想为指导，</w:t>
      </w: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/>
        </w:rPr>
        <w:t>认真贯彻落实《条例》，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紧紧围绕</w:t>
      </w: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/>
        </w:rPr>
        <w:t>国家、省、市、区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中心工作及社会群众关注关切，着力提升政府信息公开质量，推进拓宽政府信息公开渠道，不断增强政府信息公开实效。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严格执行信息发布审核机制，按照“以公开为原则，不公开为例外”“涉密不公开，公开不涉密”的原则，通过健全机制、落实责任、构建平台，加大了信息公开力度，提高中心工作透明度。在政府信息公开推进过程中，我中心务求实效，不断深化“放管服”改革，结合就业创业、社会保障和养老服务职能，利用门户网站，重点公开人民群众最关心、社会最敏感、反映最强烈的热点问题，公开群众就业创业、社会保障和养老服务相关事宜办理流程，让群众不该跑的路不跑，实现“群众少走路，信息多走路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2023年度，我中心未接到依申请公开办件</w:t>
      </w: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/>
        </w:rPr>
        <w:t>，未因涉信息公开行政复议、行政诉讼被纠错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按照“以公开为常态、不公开为例外”的总要求，依据《条例》和《中华人民共和国保守国家秘密法》等法律法规，科学界定公开和不公开信息，所有公文公开的属性源头认定，信息公开流程均严格落实信息发布保密审查制度，坚持“先审查、后公开”，并按照“谁提供，谁审核，谁负责”的原则，把好质量审核关。我中心各</w:t>
      </w: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/>
        </w:rPr>
        <w:t>工作组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均对外主动公开联系方式，方便公众联系。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我中心严格按照上级关于公开时限要求进行公开，2023年利用政府信息公开平台公开</w:t>
      </w: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/>
        </w:rPr>
        <w:t>机构职能、部门文件、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工作动态、财政预决算、</w:t>
      </w: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/>
        </w:rPr>
        <w:t>重点领域信息公开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及年度报告等共计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napToGrid/>
          <w:kern w:val="2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我中心严格落实内部管理和责任考核追究制度，把政府信息公开作为中心整体工作的重要组成部分，促进信息公开工作常态化、规范化。同时积极畅通渠道，广泛接受社会监督，在门户网站上公开咨询和投诉渠道，及时回应社会关切，充分发挥社会监督作用。2023年，我中心未发生因不履行政务公开义务而发生的责任追究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二、主动公开政府信息情况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64"/>
        <w:gridCol w:w="2685"/>
        <w:gridCol w:w="617"/>
        <w:gridCol w:w="714"/>
        <w:gridCol w:w="837"/>
        <w:gridCol w:w="837"/>
        <w:gridCol w:w="837"/>
        <w:gridCol w:w="837"/>
        <w:gridCol w:w="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2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2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40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837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42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837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35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</w:pPr>
      <w:bookmarkStart w:id="0" w:name="_GoBack"/>
      <w:bookmarkEnd w:id="0"/>
      <w:r>
        <w:rPr>
          <w:rFonts w:hint="eastAsia" w:eastAsia="黑体" w:cs="Times New Roman"/>
          <w:snapToGrid/>
          <w:kern w:val="2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政府信息公开行政复议、行政诉讼情况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宋体" w:eastAsia="仿宋_GB2312" w:cs="宋体"/>
          <w:snapToGrid/>
          <w:color w:val="333333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政府信息公开工作人员需进一步加强对政府信息公开工作的认识，进一步提升依法公开、主动公开意识。</w:t>
      </w:r>
      <w:r>
        <w:rPr>
          <w:rFonts w:hint="eastAsia" w:eastAsia="仿宋_GB2312" w:cs="Times New Roman"/>
          <w:snapToGrid/>
          <w:kern w:val="2"/>
          <w:sz w:val="32"/>
          <w:szCs w:val="32"/>
          <w:lang w:eastAsia="zh-CN"/>
        </w:rPr>
        <w:t>政务新媒体建设管理方面有待加强。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eastAsia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 w:bidi="ar-SA"/>
        </w:rPr>
        <w:t>赣州经济技术开发区人力资源和社会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default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 保障中心（养老服务中心）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default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2024年1月30日        </w:t>
      </w:r>
    </w:p>
    <w:sectPr>
      <w:headerReference r:id="rId5" w:type="default"/>
      <w:footerReference r:id="rId6" w:type="default"/>
      <w:pgSz w:w="11906" w:h="16838"/>
      <w:pgMar w:top="2098" w:right="1587" w:bottom="2098" w:left="1587" w:header="720" w:footer="1474" w:gutter="0"/>
      <w:paperSrc w:first="2" w:other="2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TE0OWRiMGU0NDAwMjRhZjBkYzM2MTM3ZDMzMjMifQ=="/>
    <w:docVar w:name="KSO_WPS_MARK_KEY" w:val="8b197a5c-63ae-48b8-82fb-5d13d3be0588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A2F048B"/>
    <w:rsid w:val="0DC34D4B"/>
    <w:rsid w:val="11150CB2"/>
    <w:rsid w:val="11740211"/>
    <w:rsid w:val="124D097B"/>
    <w:rsid w:val="2B173807"/>
    <w:rsid w:val="2C087BF6"/>
    <w:rsid w:val="2C2A71B8"/>
    <w:rsid w:val="2D7A18E7"/>
    <w:rsid w:val="2E4732D5"/>
    <w:rsid w:val="30C218B7"/>
    <w:rsid w:val="31473CBB"/>
    <w:rsid w:val="3147651D"/>
    <w:rsid w:val="36636305"/>
    <w:rsid w:val="3BBA3572"/>
    <w:rsid w:val="3E0D1785"/>
    <w:rsid w:val="440B75C9"/>
    <w:rsid w:val="47A46D9C"/>
    <w:rsid w:val="4DDA1757"/>
    <w:rsid w:val="562821F7"/>
    <w:rsid w:val="56416B62"/>
    <w:rsid w:val="65693AD9"/>
    <w:rsid w:val="667F5AA4"/>
    <w:rsid w:val="6AA04060"/>
    <w:rsid w:val="6D4B62F6"/>
    <w:rsid w:val="6FC44187"/>
    <w:rsid w:val="6FCB19B0"/>
    <w:rsid w:val="70412B49"/>
    <w:rsid w:val="714072D4"/>
    <w:rsid w:val="74B67236"/>
    <w:rsid w:val="74F0512C"/>
    <w:rsid w:val="7B0B50DF"/>
    <w:rsid w:val="7F1F151B"/>
    <w:rsid w:val="7F5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articlebody"/>
    <w:basedOn w:val="9"/>
    <w:autoRedefine/>
    <w:qFormat/>
    <w:uiPriority w:val="0"/>
  </w:style>
  <w:style w:type="paragraph" w:customStyle="1" w:styleId="1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autoRedefine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autoRedefine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autoRedefine/>
    <w:qFormat/>
    <w:uiPriority w:val="0"/>
  </w:style>
  <w:style w:type="paragraph" w:customStyle="1" w:styleId="26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autoRedefine/>
    <w:qFormat/>
    <w:uiPriority w:val="0"/>
  </w:style>
  <w:style w:type="paragraph" w:customStyle="1" w:styleId="28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3</Pages>
  <Words>775</Words>
  <Characters>799</Characters>
  <Lines>34</Lines>
  <Paragraphs>9</Paragraphs>
  <TotalTime>14</TotalTime>
  <ScaleCrop>false</ScaleCrop>
  <LinksUpToDate>false</LinksUpToDate>
  <CharactersWithSpaces>1000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2021-09-29T06:22:00Z</dcterms:created>
  <dc:creator>user</dc:creator>
  <cp:lastModifiedBy>崔</cp:lastModifiedBy>
  <cp:lastPrinted>2024-01-30T07:25:42Z</cp:lastPrinted>
  <dcterms:modified xsi:type="dcterms:W3CDTF">2024-01-30T07:25:46Z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589E4DEFF32A44728F573C6425C0AC5B</vt:lpwstr>
  </property>
</Properties>
</file>