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3E3CF3">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0"/>
        <w:jc w:val="center"/>
        <w:textAlignment w:val="auto"/>
        <w:rPr>
          <w:rFonts w:hint="eastAsia" w:ascii="方正小标宋简体" w:hAnsi="方正小标宋简体" w:eastAsia="方正小标宋简体" w:cs="方正小标宋简体"/>
          <w:b w:val="0"/>
          <w:bCs w:val="0"/>
          <w:snapToGrid/>
          <w:color w:val="auto"/>
          <w:sz w:val="44"/>
          <w:szCs w:val="44"/>
          <w:lang w:val="en-US" w:eastAsia="zh-CN"/>
        </w:rPr>
      </w:pPr>
      <w:r>
        <w:rPr>
          <w:rFonts w:hint="eastAsia" w:ascii="方正小标宋简体" w:hAnsi="方正小标宋简体" w:eastAsia="方正小标宋简体" w:cs="方正小标宋简体"/>
          <w:b w:val="0"/>
          <w:bCs w:val="0"/>
          <w:snapToGrid/>
          <w:color w:val="auto"/>
          <w:sz w:val="44"/>
          <w:szCs w:val="44"/>
          <w:lang w:val="en-US" w:eastAsia="zh-CN"/>
        </w:rPr>
        <w:t>赣州经济技术开发区疾病预防控制中心</w:t>
      </w:r>
    </w:p>
    <w:p w14:paraId="29A4D940">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0"/>
        <w:jc w:val="center"/>
        <w:textAlignment w:val="auto"/>
        <w:rPr>
          <w:rFonts w:hint="eastAsia" w:ascii="方正小标宋简体" w:hAnsi="方正小标宋简体" w:eastAsia="方正小标宋简体" w:cs="方正小标宋简体"/>
          <w:b w:val="0"/>
          <w:bCs w:val="0"/>
          <w:snapToGrid/>
          <w:color w:val="auto"/>
          <w:sz w:val="44"/>
          <w:szCs w:val="44"/>
        </w:rPr>
      </w:pPr>
      <w:r>
        <w:rPr>
          <w:rFonts w:hint="eastAsia" w:ascii="方正小标宋简体" w:hAnsi="方正小标宋简体" w:eastAsia="方正小标宋简体" w:cs="方正小标宋简体"/>
          <w:b w:val="0"/>
          <w:bCs w:val="0"/>
          <w:snapToGrid/>
          <w:color w:val="auto"/>
          <w:sz w:val="44"/>
          <w:szCs w:val="44"/>
          <w:lang w:val="en-US" w:eastAsia="zh-CN"/>
        </w:rPr>
        <w:t>2024年</w:t>
      </w:r>
      <w:r>
        <w:rPr>
          <w:rFonts w:hint="eastAsia" w:ascii="方正小标宋简体" w:hAnsi="方正小标宋简体" w:eastAsia="方正小标宋简体" w:cs="方正小标宋简体"/>
          <w:b w:val="0"/>
          <w:bCs w:val="0"/>
          <w:snapToGrid/>
          <w:color w:val="auto"/>
          <w:sz w:val="44"/>
          <w:szCs w:val="44"/>
        </w:rPr>
        <w:t>政府信息公开工作年度报告</w:t>
      </w:r>
    </w:p>
    <w:p w14:paraId="6E1C9B7D">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宋体" w:hAnsi="宋体" w:eastAsia="宋体" w:cs="宋体"/>
          <w:snapToGrid/>
          <w:color w:val="auto"/>
          <w:sz w:val="24"/>
          <w:szCs w:val="24"/>
        </w:rPr>
      </w:pPr>
    </w:p>
    <w:p w14:paraId="131C609C">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一、总体情况</w:t>
      </w:r>
    </w:p>
    <w:p w14:paraId="0C59334A">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仿宋_GB2312" w:hAnsi="宋体" w:eastAsia="仿宋_GB2312" w:cs="宋体"/>
          <w:snapToGrid/>
          <w:color w:val="auto"/>
          <w:szCs w:val="32"/>
          <w:lang w:val="en-US" w:eastAsia="zh-CN"/>
        </w:rPr>
      </w:pPr>
      <w:r>
        <w:rPr>
          <w:rFonts w:hint="eastAsia" w:ascii="仿宋_GB2312" w:hAnsi="宋体" w:eastAsia="仿宋_GB2312" w:cs="宋体"/>
          <w:snapToGrid/>
          <w:color w:val="auto"/>
          <w:szCs w:val="32"/>
          <w:lang w:val="en-US" w:eastAsia="zh-CN"/>
        </w:rPr>
        <w:t>2024年，赣州经济技术开发区疾病预防控制中心坚持以习近平新时代中国特色社会主义思想为指导，认真贯彻落实政府信息公开工作的总体部署和要求，紧紧围绕区党工委、管委会中心工作，不断强化信息公开意识，规范信息公开流程，夯实信息公开基础，切实做好依申请公开工作，提升政府信息公开质量和水平。</w:t>
      </w:r>
    </w:p>
    <w:p w14:paraId="1BBA72D8">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default" w:ascii="仿宋_GB2312" w:hAnsi="宋体" w:eastAsia="仿宋_GB2312" w:cs="宋体"/>
          <w:snapToGrid/>
          <w:color w:val="auto"/>
          <w:szCs w:val="32"/>
          <w:lang w:val="en-US" w:eastAsia="zh-CN"/>
        </w:rPr>
      </w:pPr>
      <w:r>
        <w:rPr>
          <w:rFonts w:hint="eastAsia" w:ascii="楷体" w:hAnsi="楷体" w:eastAsia="楷体" w:cs="楷体"/>
          <w:b/>
          <w:bCs/>
          <w:color w:val="auto"/>
          <w:lang w:val="en-US" w:eastAsia="zh-CN"/>
        </w:rPr>
        <w:t>（一）主动公开情况</w:t>
      </w:r>
    </w:p>
    <w:p w14:paraId="141D14A3">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仿宋_GB2312" w:hAnsi="宋体" w:eastAsia="仿宋_GB2312" w:cs="宋体"/>
          <w:snapToGrid/>
          <w:color w:val="auto"/>
          <w:szCs w:val="32"/>
          <w:lang w:val="en-US" w:eastAsia="zh-CN"/>
        </w:rPr>
      </w:pPr>
      <w:r>
        <w:rPr>
          <w:rFonts w:hint="eastAsia" w:ascii="仿宋_GB2312" w:hAnsi="宋体" w:eastAsia="仿宋_GB2312" w:cs="宋体"/>
          <w:snapToGrid/>
          <w:color w:val="auto"/>
          <w:szCs w:val="32"/>
          <w:lang w:val="en-US" w:eastAsia="zh-CN"/>
        </w:rPr>
        <w:t>今年以来，我中心累计发布政务信息</w:t>
      </w:r>
      <w:r>
        <w:rPr>
          <w:rFonts w:hint="eastAsia" w:ascii="Times New Roman" w:hAnsi="Times New Roman" w:eastAsia="仿宋_GB2312" w:cs="Times New Roman"/>
          <w:sz w:val="32"/>
          <w:szCs w:val="32"/>
          <w:lang w:val="en-US" w:eastAsia="zh-CN"/>
        </w:rPr>
        <w:t>58</w:t>
      </w:r>
      <w:r>
        <w:rPr>
          <w:rFonts w:hint="default" w:ascii="Times New Roman" w:hAnsi="Times New Roman" w:eastAsia="仿宋_GB2312" w:cs="Times New Roman"/>
          <w:sz w:val="32"/>
          <w:szCs w:val="32"/>
          <w:lang w:val="en-US" w:eastAsia="zh-CN"/>
        </w:rPr>
        <w:t>条</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其中政务动态</w:t>
      </w:r>
      <w:r>
        <w:rPr>
          <w:rFonts w:hint="eastAsia" w:ascii="Times New Roman" w:hAnsi="Times New Roman" w:eastAsia="仿宋_GB2312" w:cs="Times New Roman"/>
          <w:sz w:val="32"/>
          <w:szCs w:val="32"/>
          <w:lang w:val="en-US" w:eastAsia="zh-CN"/>
        </w:rPr>
        <w:t>48</w:t>
      </w:r>
      <w:r>
        <w:rPr>
          <w:rFonts w:hint="default" w:ascii="Times New Roman" w:hAnsi="Times New Roman" w:eastAsia="仿宋_GB2312" w:cs="Times New Roman"/>
          <w:sz w:val="32"/>
          <w:szCs w:val="32"/>
          <w:lang w:val="en-US" w:eastAsia="zh-CN"/>
        </w:rPr>
        <w:t>条、机构职</w:t>
      </w:r>
      <w:r>
        <w:rPr>
          <w:rFonts w:hint="eastAsia" w:ascii="Times New Roman" w:hAnsi="Times New Roman" w:eastAsia="仿宋_GB2312" w:cs="Times New Roman"/>
          <w:sz w:val="32"/>
          <w:szCs w:val="32"/>
          <w:lang w:val="en-US" w:eastAsia="zh-CN"/>
        </w:rPr>
        <w:t>能</w:t>
      </w:r>
      <w:r>
        <w:rPr>
          <w:rFonts w:hint="default" w:ascii="Times New Roman" w:hAnsi="Times New Roman" w:eastAsia="仿宋_GB2312" w:cs="Times New Roman"/>
          <w:sz w:val="32"/>
          <w:szCs w:val="32"/>
          <w:lang w:val="en-US" w:eastAsia="zh-CN"/>
        </w:rPr>
        <w:t>1条、财政预决算</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条、年度报告1条、部门文件</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条</w:t>
      </w:r>
      <w:r>
        <w:rPr>
          <w:rFonts w:hint="eastAsia" w:ascii="仿宋_GB2312" w:hAnsi="宋体" w:eastAsia="仿宋_GB2312" w:cs="宋体"/>
          <w:snapToGrid/>
          <w:color w:val="auto"/>
          <w:szCs w:val="32"/>
          <w:lang w:val="en-US" w:eastAsia="zh-CN"/>
        </w:rPr>
        <w:t>。</w:t>
      </w:r>
    </w:p>
    <w:p w14:paraId="7016CCA9">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default" w:ascii="楷体" w:hAnsi="楷体" w:eastAsia="楷体" w:cs="楷体"/>
          <w:b/>
          <w:bCs/>
          <w:color w:val="auto"/>
          <w:lang w:val="en-US"/>
        </w:rPr>
      </w:pPr>
      <w:r>
        <w:rPr>
          <w:rFonts w:hint="eastAsia" w:ascii="楷体" w:hAnsi="楷体" w:eastAsia="楷体" w:cs="楷体"/>
          <w:b/>
          <w:bCs/>
          <w:color w:val="auto"/>
          <w:lang w:val="en-US" w:eastAsia="zh-CN"/>
        </w:rPr>
        <w:t>（二）依申请公开情况</w:t>
      </w:r>
    </w:p>
    <w:p w14:paraId="36A1CB5E">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仿宋_GB2312" w:hAnsi="宋体" w:eastAsia="仿宋_GB2312" w:cs="宋体"/>
          <w:snapToGrid/>
          <w:color w:val="auto"/>
          <w:szCs w:val="32"/>
          <w:lang w:val="en-US" w:eastAsia="zh-CN"/>
        </w:rPr>
      </w:pPr>
      <w:r>
        <w:rPr>
          <w:rFonts w:hint="eastAsia" w:ascii="仿宋_GB2312" w:hAnsi="宋体" w:eastAsia="仿宋_GB2312" w:cs="宋体"/>
          <w:snapToGrid/>
          <w:color w:val="auto"/>
          <w:szCs w:val="32"/>
          <w:lang w:val="en-US" w:eastAsia="zh-CN"/>
        </w:rPr>
        <w:t>2024年以来，我中心立足于依法行政，认真履职，高度重视政府信息公开工作，进一步提升政府信息依申请公开的管理水平和服务能力，全年未受理依申请公开件。</w:t>
      </w:r>
    </w:p>
    <w:p w14:paraId="168AC93C">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default" w:ascii="楷体" w:hAnsi="楷体" w:eastAsia="楷体" w:cs="楷体"/>
          <w:b/>
          <w:bCs/>
          <w:color w:val="auto"/>
          <w:lang w:val="en-US"/>
        </w:rPr>
      </w:pPr>
      <w:r>
        <w:rPr>
          <w:rFonts w:hint="eastAsia" w:ascii="楷体" w:hAnsi="楷体" w:eastAsia="楷体" w:cs="楷体"/>
          <w:b/>
          <w:bCs/>
          <w:color w:val="auto"/>
          <w:lang w:val="en-US" w:eastAsia="zh-CN"/>
        </w:rPr>
        <w:t>（三）政府信息管理情况</w:t>
      </w:r>
    </w:p>
    <w:p w14:paraId="1252A6CB">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我中心建立了信息发布三审三校制度，规范信息发布流程，严格实行信息编写、审核和报送各环节层层把关负责制，严把信息质量关口，做到了逐级把关、层层负责。建立了信息发布台账，各项政务信息公开严格按照政府网站信息内容的格式、发布方式、发布时限等要求做好信息编辑工作，确保信息内容合法、完整、准确、及时。</w:t>
      </w:r>
    </w:p>
    <w:p w14:paraId="0D8037C0">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default" w:ascii="楷体" w:hAnsi="楷体" w:eastAsia="楷体" w:cs="楷体"/>
          <w:b/>
          <w:bCs/>
          <w:color w:val="auto"/>
          <w:lang w:val="en-US" w:eastAsia="zh-CN"/>
        </w:rPr>
      </w:pPr>
      <w:r>
        <w:rPr>
          <w:rFonts w:hint="eastAsia" w:ascii="楷体" w:hAnsi="楷体" w:eastAsia="楷体" w:cs="楷体"/>
          <w:b/>
          <w:bCs/>
          <w:color w:val="auto"/>
          <w:lang w:val="en-US" w:eastAsia="zh-CN"/>
        </w:rPr>
        <w:t>（四）政府信息公开平台建设情况</w:t>
      </w:r>
    </w:p>
    <w:p w14:paraId="1CF37DC1">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ascii="仿宋" w:hAnsi="仿宋" w:eastAsia="仿宋_GB2312"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14:textFill>
            <w14:solidFill>
              <w14:schemeClr w14:val="tx1"/>
            </w14:solidFill>
          </w14:textFill>
        </w:rPr>
        <w:t>202</w:t>
      </w:r>
      <w:r>
        <w:rPr>
          <w:rFonts w:hint="eastAsia" w:ascii="仿宋_GB2312" w:hAnsi="仿宋_GB2312" w:eastAsia="仿宋_GB2312" w:cs="仿宋_GB2312"/>
          <w:color w:val="000000" w:themeColor="text1"/>
          <w:lang w:val="en-US" w:eastAsia="zh-CN"/>
          <w14:textFill>
            <w14:solidFill>
              <w14:schemeClr w14:val="tx1"/>
            </w14:solidFill>
          </w14:textFill>
        </w:rPr>
        <w:t>4</w:t>
      </w:r>
      <w:r>
        <w:rPr>
          <w:rFonts w:hint="eastAsia" w:ascii="仿宋_GB2312" w:hAnsi="仿宋_GB2312" w:eastAsia="仿宋_GB2312" w:cs="仿宋_GB2312"/>
          <w:color w:val="000000" w:themeColor="text1"/>
          <w14:textFill>
            <w14:solidFill>
              <w14:schemeClr w14:val="tx1"/>
            </w14:solidFill>
          </w14:textFill>
        </w:rPr>
        <w:t>年，</w:t>
      </w:r>
      <w:r>
        <w:rPr>
          <w:rFonts w:hint="eastAsia" w:ascii="仿宋_GB2312" w:hAnsi="仿宋_GB2312" w:eastAsia="仿宋_GB2312" w:cs="仿宋_GB2312"/>
          <w:color w:val="000000" w:themeColor="text1"/>
          <w:lang w:eastAsia="zh-CN"/>
          <w14:textFill>
            <w14:solidFill>
              <w14:schemeClr w14:val="tx1"/>
            </w14:solidFill>
          </w14:textFill>
        </w:rPr>
        <w:t>我中心</w:t>
      </w:r>
      <w:r>
        <w:rPr>
          <w:rFonts w:hint="eastAsia" w:ascii="仿宋_GB2312" w:hAnsi="仿宋_GB2312" w:eastAsia="仿宋_GB2312" w:cs="仿宋_GB2312"/>
          <w:color w:val="000000" w:themeColor="text1"/>
          <w14:textFill>
            <w14:solidFill>
              <w14:schemeClr w14:val="tx1"/>
            </w14:solidFill>
          </w14:textFill>
        </w:rPr>
        <w:t>进一步强化公开平台建设，</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规范</w:t>
      </w:r>
      <w:r>
        <w:rPr>
          <w:rFonts w:ascii="仿宋" w:hAnsi="仿宋" w:eastAsia="仿宋" w:cs="仿宋"/>
          <w:i w:val="0"/>
          <w:iCs w:val="0"/>
          <w:caps w:val="0"/>
          <w:color w:val="000000" w:themeColor="text1"/>
          <w:spacing w:val="0"/>
          <w:sz w:val="32"/>
          <w:szCs w:val="32"/>
          <w:shd w:val="clear" w:fill="FFFFFF"/>
          <w14:textFill>
            <w14:solidFill>
              <w14:schemeClr w14:val="tx1"/>
            </w14:solidFill>
          </w14:textFill>
        </w:rPr>
        <w:t>网站操作管理</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明确</w:t>
      </w:r>
      <w:r>
        <w:rPr>
          <w:rFonts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专人</w:t>
      </w: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负责网站和网络安全管理，并</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按要求将疾控领域相关信息及工作动态发布至赣州经开区门户网站，</w:t>
      </w:r>
      <w:r>
        <w:rPr>
          <w:rFonts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严格落实信息发布审核制度，确保发布内容不泄密</w:t>
      </w:r>
      <w:r>
        <w:rPr>
          <w:rFonts w:hint="eastAsia" w:ascii="仿宋_GB2312" w:hAnsi="宋体"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14:paraId="34A72602">
      <w:pPr>
        <w:keepNext w:val="0"/>
        <w:keepLines w:val="0"/>
        <w:pageBreakBefore w:val="0"/>
        <w:numPr>
          <w:ilvl w:val="0"/>
          <w:numId w:val="1"/>
        </w:numPr>
        <w:kinsoku/>
        <w:wordWrap/>
        <w:overflowPunct/>
        <w:topLinePunct w:val="0"/>
        <w:autoSpaceDE w:val="0"/>
        <w:autoSpaceDN w:val="0"/>
        <w:bidi w:val="0"/>
        <w:adjustRightInd w:val="0"/>
        <w:snapToGrid w:val="0"/>
        <w:spacing w:line="520" w:lineRule="exact"/>
        <w:textAlignment w:val="auto"/>
        <w:rPr>
          <w:rFonts w:hint="eastAsia" w:ascii="楷体" w:hAnsi="楷体" w:eastAsia="楷体" w:cs="楷体"/>
          <w:b/>
          <w:bCs/>
          <w:color w:val="auto"/>
          <w:lang w:val="en-US" w:eastAsia="zh-CN"/>
        </w:rPr>
      </w:pPr>
      <w:r>
        <w:rPr>
          <w:rFonts w:hint="eastAsia" w:ascii="楷体" w:hAnsi="楷体" w:eastAsia="楷体" w:cs="楷体"/>
          <w:b/>
          <w:bCs/>
          <w:color w:val="auto"/>
          <w:lang w:val="en-US" w:eastAsia="zh-CN"/>
        </w:rPr>
        <w:t>监督保障情况</w:t>
      </w:r>
    </w:p>
    <w:p w14:paraId="2872AB5C">
      <w:pPr>
        <w:keepNext w:val="0"/>
        <w:keepLines w:val="0"/>
        <w:pageBreakBefore w:val="0"/>
        <w:kinsoku/>
        <w:wordWrap/>
        <w:overflowPunct/>
        <w:topLinePunct w:val="0"/>
        <w:autoSpaceDE w:val="0"/>
        <w:autoSpaceDN w:val="0"/>
        <w:bidi w:val="0"/>
        <w:adjustRightInd w:val="0"/>
        <w:snapToGrid w:val="0"/>
        <w:spacing w:line="520" w:lineRule="exact"/>
        <w:textAlignment w:val="auto"/>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成立了由中心主要领导任组长的政务公开及政府信息公开工作领导小组。完善了《赣州经济技术开发区疾病预防控制中心关于印发《政府信息公开工作实施方案》的通知》文件，对存在的问题，及时整改到位，责任到人。同时公开举报电话、设立监督举报信箱，多渠道收集、了解群众对疾控领域工作的意见和建议，主动接受社会监督。</w:t>
      </w:r>
    </w:p>
    <w:p w14:paraId="2362AABA">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宋体" w:hAnsi="宋体" w:eastAsia="宋体" w:cs="宋体"/>
          <w:snapToGrid/>
          <w:color w:val="auto"/>
          <w:sz w:val="24"/>
          <w:szCs w:val="24"/>
        </w:rPr>
      </w:pPr>
      <w:r>
        <w:rPr>
          <w:rFonts w:hint="eastAsia" w:ascii="黑体" w:hAnsi="黑体" w:eastAsia="黑体" w:cs="宋体"/>
          <w:b w:val="0"/>
          <w:bCs w:val="0"/>
          <w:snapToGrid/>
          <w:color w:val="auto"/>
          <w:szCs w:val="32"/>
        </w:rPr>
        <w:t>二、主动公开政府信息情况</w:t>
      </w:r>
    </w:p>
    <w:tbl>
      <w:tblPr>
        <w:tblStyle w:val="10"/>
        <w:tblW w:w="9740" w:type="dxa"/>
        <w:jc w:val="center"/>
        <w:shd w:val="clear" w:color="auto" w:fill="auto"/>
        <w:tblLayout w:type="fixed"/>
        <w:tblCellMar>
          <w:top w:w="0" w:type="dxa"/>
          <w:left w:w="0" w:type="dxa"/>
          <w:bottom w:w="0" w:type="dxa"/>
          <w:right w:w="0" w:type="dxa"/>
        </w:tblCellMar>
      </w:tblPr>
      <w:tblGrid>
        <w:gridCol w:w="2435"/>
        <w:gridCol w:w="2435"/>
        <w:gridCol w:w="2435"/>
        <w:gridCol w:w="2435"/>
      </w:tblGrid>
      <w:tr w14:paraId="146340E1">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2203538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第二十条第（一）项</w:t>
            </w:r>
          </w:p>
        </w:tc>
      </w:tr>
      <w:tr w14:paraId="0C79314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2D289DF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14:paraId="4E459FB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w:t>
            </w:r>
            <w:r>
              <w:rPr>
                <w:rFonts w:ascii="宋体" w:hAnsi="宋体" w:eastAsia="宋体" w:cs="Calibri"/>
                <w:snapToGrid/>
                <w:color w:val="auto"/>
                <w:sz w:val="20"/>
              </w:rPr>
              <w:t>制</w:t>
            </w:r>
            <w:r>
              <w:rPr>
                <w:rFonts w:hint="eastAsia" w:ascii="宋体" w:hAnsi="宋体" w:eastAsia="宋体" w:cs="宋体"/>
                <w:snapToGrid/>
                <w:color w:val="auto"/>
                <w:sz w:val="20"/>
              </w:rPr>
              <w:t>发件</w:t>
            </w:r>
            <w:r>
              <w:rPr>
                <w:rFonts w:ascii="宋体" w:hAnsi="宋体" w:eastAsia="宋体" w:cs="Calibri"/>
                <w:snapToGrid/>
                <w:color w:val="auto"/>
                <w:sz w:val="20"/>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14:paraId="77A0B27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14:paraId="0628920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现行有效件</w:t>
            </w:r>
            <w:r>
              <w:rPr>
                <w:rFonts w:ascii="宋体" w:hAnsi="宋体" w:eastAsia="宋体" w:cs="Calibri"/>
                <w:snapToGrid/>
                <w:color w:val="auto"/>
                <w:sz w:val="20"/>
              </w:rPr>
              <w:t>数</w:t>
            </w:r>
          </w:p>
        </w:tc>
      </w:tr>
      <w:tr w14:paraId="650C262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4976FA71">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4D360BAF">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Calibri" w:hAnsi="Calibri" w:eastAsia="宋体" w:cs="Calibri"/>
                <w:snapToGrid/>
                <w:color w:val="auto"/>
                <w:sz w:val="21"/>
                <w:szCs w:val="21"/>
                <w:lang w:val="en-US" w:eastAsia="zh-CN"/>
              </w:rPr>
            </w:pPr>
            <w:r>
              <w:rPr>
                <w:rFonts w:hint="eastAsia" w:ascii="Calibri" w:hAnsi="Calibri" w:eastAsia="宋体" w:cs="Calibri"/>
                <w:snapToGrid/>
                <w:color w:val="auto"/>
                <w:sz w:val="21"/>
                <w:szCs w:val="21"/>
                <w:lang w:val="en-US" w:eastAsia="zh-CN"/>
              </w:rPr>
              <w:t>　　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353D120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Calibri" w:hAnsi="Calibri" w:eastAsia="宋体" w:cs="Calibri"/>
                <w:snapToGrid/>
                <w:color w:val="auto"/>
                <w:sz w:val="21"/>
                <w:szCs w:val="21"/>
                <w:lang w:val="en-US" w:eastAsia="zh-CN"/>
              </w:rPr>
            </w:pPr>
            <w:r>
              <w:rPr>
                <w:rFonts w:hint="eastAsia" w:ascii="Calibri" w:hAnsi="Calibri" w:eastAsia="宋体" w:cs="Calibri"/>
                <w:snapToGrid/>
                <w:color w:val="auto"/>
                <w:sz w:val="21"/>
                <w:szCs w:val="21"/>
                <w:lang w:val="en-US" w:eastAsia="zh-CN"/>
              </w:rPr>
              <w:t> 　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143C6E83">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Calibri" w:hAnsi="Calibri" w:eastAsia="宋体" w:cs="Calibri"/>
                <w:snapToGrid/>
                <w:color w:val="auto"/>
                <w:sz w:val="21"/>
                <w:szCs w:val="21"/>
                <w:lang w:val="en-US" w:eastAsia="zh-CN"/>
              </w:rPr>
            </w:pPr>
            <w:r>
              <w:rPr>
                <w:rFonts w:hint="eastAsia" w:ascii="Calibri" w:hAnsi="Calibri" w:eastAsia="宋体" w:cs="Calibri"/>
                <w:snapToGrid/>
                <w:color w:val="auto"/>
                <w:sz w:val="21"/>
                <w:szCs w:val="21"/>
                <w:lang w:val="en-US" w:eastAsia="zh-CN"/>
              </w:rPr>
              <w:t> 0</w:t>
            </w:r>
          </w:p>
        </w:tc>
      </w:tr>
      <w:tr w14:paraId="00A6E75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608A54E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7236BE54">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Calibri" w:hAnsi="Calibri" w:eastAsia="宋体" w:cs="Calibri"/>
                <w:snapToGrid/>
                <w:color w:val="auto"/>
                <w:sz w:val="21"/>
                <w:szCs w:val="21"/>
                <w:lang w:val="en-US" w:eastAsia="zh-CN"/>
              </w:rPr>
            </w:pPr>
            <w:r>
              <w:rPr>
                <w:rFonts w:hint="eastAsia" w:ascii="Calibri" w:hAnsi="Calibri" w:eastAsia="宋体" w:cs="Calibri"/>
                <w:snapToGrid/>
                <w:color w:val="auto"/>
                <w:sz w:val="21"/>
                <w:szCs w:val="21"/>
                <w:lang w:val="en-US" w:eastAsia="zh-CN"/>
              </w:rPr>
              <w:t>　　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503F2266">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Calibri" w:hAnsi="Calibri" w:eastAsia="宋体" w:cs="Calibri"/>
                <w:snapToGrid/>
                <w:color w:val="auto"/>
                <w:sz w:val="21"/>
                <w:szCs w:val="21"/>
                <w:lang w:val="en-US" w:eastAsia="zh-CN"/>
              </w:rPr>
            </w:pPr>
            <w:r>
              <w:rPr>
                <w:rFonts w:hint="eastAsia" w:ascii="Calibri" w:hAnsi="Calibri" w:eastAsia="宋体" w:cs="Calibri"/>
                <w:snapToGrid/>
                <w:color w:val="auto"/>
                <w:sz w:val="21"/>
                <w:szCs w:val="21"/>
                <w:lang w:val="en-US" w:eastAsia="zh-CN"/>
              </w:rPr>
              <w:t> 　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4FAD19FC">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Calibri" w:hAnsi="Calibri" w:eastAsia="宋体" w:cs="Calibri"/>
                <w:snapToGrid/>
                <w:color w:val="auto"/>
                <w:sz w:val="21"/>
                <w:szCs w:val="21"/>
                <w:lang w:val="en-US" w:eastAsia="zh-CN"/>
              </w:rPr>
            </w:pPr>
            <w:r>
              <w:rPr>
                <w:rFonts w:hint="eastAsia" w:ascii="Calibri" w:hAnsi="Calibri" w:eastAsia="宋体" w:cs="Calibri"/>
                <w:snapToGrid/>
                <w:color w:val="auto"/>
                <w:sz w:val="21"/>
                <w:szCs w:val="21"/>
                <w:lang w:val="en-US" w:eastAsia="zh-CN"/>
              </w:rPr>
              <w:t> 0</w:t>
            </w:r>
          </w:p>
        </w:tc>
      </w:tr>
      <w:tr w14:paraId="4D1F924F">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2E49A9B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第二十条第（五）项</w:t>
            </w:r>
          </w:p>
        </w:tc>
      </w:tr>
      <w:tr w14:paraId="27418414">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5704D68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003C459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本年处理决定数量</w:t>
            </w:r>
          </w:p>
        </w:tc>
      </w:tr>
      <w:tr w14:paraId="63C0B82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29ED0670">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569E221A">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1"/>
                <w:szCs w:val="21"/>
                <w:lang w:val="en-US" w:eastAsia="zh-CN"/>
              </w:rPr>
              <w:t>0</w:t>
            </w:r>
          </w:p>
        </w:tc>
      </w:tr>
      <w:tr w14:paraId="2962A8FF">
        <w:tblPrEx>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6BD2400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第二十条第（六）项</w:t>
            </w:r>
          </w:p>
        </w:tc>
      </w:tr>
      <w:tr w14:paraId="718F3B5A">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6551A3C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14:paraId="0401CEA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本年处理决定数量</w:t>
            </w:r>
          </w:p>
        </w:tc>
      </w:tr>
      <w:tr w14:paraId="08BF6784">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714752BB">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45554A00">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Calibri" w:hAnsi="Calibri" w:eastAsia="宋体" w:cs="Calibri"/>
                <w:snapToGrid/>
                <w:color w:val="auto"/>
                <w:sz w:val="21"/>
                <w:szCs w:val="21"/>
                <w:lang w:val="en-US" w:eastAsia="zh-CN"/>
              </w:rPr>
            </w:pPr>
            <w:r>
              <w:rPr>
                <w:rFonts w:hint="eastAsia" w:ascii="Calibri" w:hAnsi="Calibri" w:eastAsia="宋体" w:cs="Calibri"/>
                <w:snapToGrid/>
                <w:color w:val="auto"/>
                <w:sz w:val="21"/>
                <w:szCs w:val="21"/>
                <w:lang w:val="en-US" w:eastAsia="zh-CN"/>
              </w:rPr>
              <w:t>　0</w:t>
            </w:r>
          </w:p>
        </w:tc>
      </w:tr>
      <w:tr w14:paraId="194A1D4B">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3B042BA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14:paraId="5C78168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Calibri" w:hAnsi="Calibri" w:eastAsia="宋体" w:cs="Calibri"/>
                <w:snapToGrid/>
                <w:color w:val="auto"/>
                <w:sz w:val="21"/>
                <w:szCs w:val="21"/>
                <w:lang w:val="en-US" w:eastAsia="zh-CN"/>
              </w:rPr>
            </w:pPr>
            <w:r>
              <w:rPr>
                <w:rFonts w:hint="eastAsia" w:ascii="Calibri" w:hAnsi="Calibri" w:eastAsia="宋体" w:cs="Calibri"/>
                <w:snapToGrid/>
                <w:color w:val="auto"/>
                <w:sz w:val="21"/>
                <w:szCs w:val="21"/>
                <w:lang w:val="en-US" w:eastAsia="zh-CN"/>
              </w:rPr>
              <w:t>　0</w:t>
            </w:r>
          </w:p>
        </w:tc>
      </w:tr>
      <w:tr w14:paraId="01DBE3D3">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784FC5E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第二十条第（八）项</w:t>
            </w:r>
          </w:p>
        </w:tc>
      </w:tr>
      <w:tr w14:paraId="5AA347E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6C12CDA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14:paraId="21B547F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本年收费金额（单位：万元）</w:t>
            </w:r>
          </w:p>
        </w:tc>
      </w:tr>
      <w:tr w14:paraId="5E35E8F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14:paraId="7083FF19">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14:paraId="6E38EA89">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default" w:ascii="宋体" w:hAnsi="宋体" w:eastAsia="宋体" w:cs="宋体"/>
                <w:snapToGrid/>
                <w:color w:val="auto"/>
                <w:sz w:val="24"/>
                <w:szCs w:val="24"/>
                <w:lang w:val="en-US" w:eastAsia="zh-CN"/>
              </w:rPr>
            </w:pPr>
            <w:r>
              <w:rPr>
                <w:rFonts w:hint="eastAsia" w:ascii="Calibri" w:hAnsi="Calibri" w:eastAsia="宋体" w:cs="Calibri"/>
                <w:snapToGrid/>
                <w:color w:val="auto"/>
                <w:sz w:val="21"/>
                <w:szCs w:val="21"/>
                <w:lang w:val="en-US" w:eastAsia="zh-CN"/>
              </w:rPr>
              <w:t>0万元</w:t>
            </w:r>
          </w:p>
        </w:tc>
      </w:tr>
    </w:tbl>
    <w:p w14:paraId="3516FF14">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宋体" w:hAnsi="宋体" w:eastAsia="宋体" w:cs="宋体"/>
          <w:snapToGrid/>
          <w:color w:val="auto"/>
          <w:sz w:val="24"/>
          <w:szCs w:val="24"/>
        </w:rPr>
      </w:pPr>
    </w:p>
    <w:p w14:paraId="7AA57200">
      <w:pPr>
        <w:pStyle w:val="9"/>
        <w:keepNext w:val="0"/>
        <w:keepLines w:val="0"/>
        <w:pageBreakBefore w:val="0"/>
        <w:widowControl/>
        <w:suppressLineNumbers w:val="0"/>
        <w:kinsoku/>
        <w:wordWrap/>
        <w:overflowPunct/>
        <w:topLinePunct w:val="0"/>
        <w:bidi w:val="0"/>
        <w:adjustRightInd w:val="0"/>
        <w:snapToGrid w:val="0"/>
        <w:spacing w:before="0" w:beforeAutospacing="0" w:after="0" w:afterAutospacing="0" w:line="520" w:lineRule="exact"/>
        <w:ind w:left="0" w:right="0" w:firstLine="0"/>
        <w:textAlignment w:val="auto"/>
        <w:rPr>
          <w:rFonts w:hint="eastAsia" w:ascii="黑体" w:hAnsi="黑体" w:eastAsia="黑体" w:cs="黑体"/>
          <w:b w:val="0"/>
          <w:bCs w:val="0"/>
          <w:snapToGrid/>
          <w:color w:val="auto"/>
          <w:sz w:val="32"/>
          <w:szCs w:val="32"/>
          <w:lang w:eastAsia="zh-CN"/>
        </w:rPr>
      </w:pPr>
      <w:r>
        <w:rPr>
          <w:rFonts w:hint="eastAsia" w:ascii="黑体" w:hAnsi="黑体" w:eastAsia="黑体" w:cs="黑体"/>
          <w:b w:val="0"/>
          <w:bCs w:val="0"/>
          <w:snapToGrid/>
          <w:color w:val="auto"/>
          <w:sz w:val="32"/>
          <w:szCs w:val="32"/>
        </w:rPr>
        <w:t>三、收到和处理政府信息公开申请情况</w:t>
      </w:r>
    </w:p>
    <w:tbl>
      <w:tblPr>
        <w:tblStyle w:val="10"/>
        <w:tblW w:w="9748" w:type="dxa"/>
        <w:jc w:val="center"/>
        <w:tblLayout w:type="fixed"/>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14:paraId="311180BC">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14:paraId="1560A1B6">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楷体" w:hAnsi="楷体" w:eastAsia="楷体" w:cs="宋体"/>
                <w:snapToGrid/>
                <w:color w:val="auto"/>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72CAE78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申请人情况</w:t>
            </w:r>
          </w:p>
        </w:tc>
      </w:tr>
      <w:tr w14:paraId="6D48C58A">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14:paraId="3FE0ED0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14:paraId="51FD348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0C47190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14:paraId="41BCE51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总计</w:t>
            </w:r>
          </w:p>
        </w:tc>
      </w:tr>
      <w:tr w14:paraId="37E6D3A3">
        <w:tblPrEx>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vAlign w:val="center"/>
          </w:tcPr>
          <w:p w14:paraId="6318099C">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770" w:type="dxa"/>
            <w:vMerge w:val="continue"/>
            <w:tcBorders>
              <w:top w:val="nil"/>
              <w:left w:val="nil"/>
              <w:bottom w:val="single" w:color="auto" w:sz="8" w:space="0"/>
              <w:right w:val="single" w:color="auto" w:sz="8" w:space="0"/>
            </w:tcBorders>
            <w:vAlign w:val="center"/>
          </w:tcPr>
          <w:p w14:paraId="0174525A">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5AA72F1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商业</w:t>
            </w:r>
          </w:p>
          <w:p w14:paraId="4349AB7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206B6D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科研</w:t>
            </w:r>
          </w:p>
          <w:p w14:paraId="340C846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C28DCD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8C7DEC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3DAE483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其他</w:t>
            </w:r>
          </w:p>
        </w:tc>
        <w:tc>
          <w:tcPr>
            <w:tcW w:w="688" w:type="dxa"/>
            <w:vMerge w:val="continue"/>
            <w:tcBorders>
              <w:top w:val="single" w:color="auto" w:sz="8" w:space="0"/>
              <w:left w:val="nil"/>
              <w:bottom w:val="inset" w:color="auto" w:sz="8" w:space="0"/>
              <w:right w:val="single" w:color="auto" w:sz="8" w:space="0"/>
            </w:tcBorders>
            <w:vAlign w:val="center"/>
          </w:tcPr>
          <w:p w14:paraId="0B1184B3">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r>
      <w:tr w14:paraId="6C6C8CC8">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6A4AF3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0528FDE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7CC98BA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772854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E827E2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B8C1F7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F34206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383A16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r>
      <w:tr w14:paraId="5A6F330B">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49787D9">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1B98DEA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default"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6E5B26E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BC83C2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80ABD9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BF9DE5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8BB5FB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5AD33A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lang w:val="en-US" w:eastAsia="zh-CN"/>
              </w:rPr>
              <w:t>0</w:t>
            </w:r>
          </w:p>
        </w:tc>
      </w:tr>
      <w:tr w14:paraId="4B76BC18">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14:paraId="67BFF0A4">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36F2A8D7">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5EEBE8C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6F0A4E7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EC0B75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0492FE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EF2AE9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E260A1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444B021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default" w:ascii="Calibri" w:hAnsi="Calibri" w:eastAsia="宋体" w:cs="Calibri"/>
                <w:snapToGrid/>
                <w:color w:val="auto"/>
                <w:sz w:val="20"/>
                <w:lang w:val="en-US" w:eastAsia="zh-CN"/>
              </w:rPr>
            </w:pPr>
            <w:r>
              <w:rPr>
                <w:rFonts w:hint="eastAsia" w:ascii="Calibri" w:hAnsi="Calibri" w:eastAsia="宋体" w:cs="Calibri"/>
                <w:snapToGrid/>
                <w:color w:val="auto"/>
                <w:sz w:val="20"/>
                <w:lang w:val="en-US" w:eastAsia="zh-CN"/>
              </w:rPr>
              <w:t>0</w:t>
            </w:r>
          </w:p>
        </w:tc>
      </w:tr>
      <w:tr w14:paraId="6069D8B1">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432BD86F">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678AAD1C">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（二）部分公开</w:t>
            </w:r>
            <w:r>
              <w:rPr>
                <w:rFonts w:hint="eastAsia" w:ascii="楷体" w:hAnsi="楷体" w:eastAsia="楷体" w:cs="宋体"/>
                <w:snapToGrid/>
                <w:color w:val="auto"/>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4DA7675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1FFDCD0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F55CC1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Calibri" w:hAnsi="Calibri" w:eastAsia="宋体" w:cs="Calibri"/>
                <w:snapToGrid/>
                <w:color w:val="auto"/>
                <w:sz w:val="20"/>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59618B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9EBDBF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Calibri" w:hAnsi="Calibri" w:eastAsia="宋体" w:cs="Calibri"/>
                <w:snapToGrid/>
                <w:color w:val="auto"/>
                <w:sz w:val="20"/>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F72F6B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670A16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lang w:val="en-US" w:eastAsia="zh-CN"/>
              </w:rPr>
              <w:t>0</w:t>
            </w:r>
          </w:p>
        </w:tc>
      </w:tr>
      <w:tr w14:paraId="6B757817">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1C1E52E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1734ABF7">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6778DB1B">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608E4DA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117F14E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08E5D6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496488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3CD165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05A944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605D812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40CD7993">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09E853F4">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1453CAC9">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4D74DE4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11149B2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587147F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6EBB70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2706AC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4B2D6F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81CD3B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E23A02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1975EEE3">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3595C66F">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5CECD6B9">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65E91544">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4B19318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21272CC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8DE483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EA0E43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9D47FB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FBBDDE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B22F51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21F50DCB">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41B15AF4">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4ACF975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4E33A3DE">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71A2698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01963AB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840F5F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475568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B3755D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6C1F1E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C416A9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7ED133A1">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17B8EEBD">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60F245A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1E5000C0">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5839175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08CC1A5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D7E908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FB392F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436F9A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ACFBC1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59858E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14DBAF08">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13C876A1">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7FF7852A">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2CBC6264">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30BC298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2D9D5F5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9EA958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9D21B4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C0183A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744596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B4045F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6479ED44">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3D4F4407">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1CAF8B29">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57DCA78B">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3A5197A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12439AA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5AE922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3D3489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676C2B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A432FF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4287EB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7F733C49">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21E64D6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02E0FCA1">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46D3300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465B4D7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6FA3166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DE6675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62899E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B48F83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9D4627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49A822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19811BC2">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697C73F2">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6D0CE74E">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5EC5E730">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1907E80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1C0A543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A6B16E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08BAE6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072D90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2A597A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A5C519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r>
      <w:tr w14:paraId="39E25EEB">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0E7B11A2">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0D88C73F">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7C000957">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11AE34D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53573DF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BF24CD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4D662A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213E13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0309215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4A4190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2B7C5574">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5349265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2EFE53CE">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57F4760C">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58EAF23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2788ACF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0A1A7F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9499D2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846E25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B4245E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33D73A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3CCCA6C9">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1005248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54E173EB">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3DC105A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2D9825A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2B35C31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E9CE24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144098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4F4345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7B96BC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04C184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5713F7AD">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66B809DF">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59232D41">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1088908E">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222BB13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5373E20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AC7DEF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D06241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AE4EF4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1C7345F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1F8CFE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6F077225">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3830F740">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7892A41D">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731ADD74">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59DD685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0534B90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E825C3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03AA17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133879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A6C9CF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6F98BD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66438D37">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7441428D">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2FCB77C6">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14:paraId="4EF4F577">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14:paraId="3243DB8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14:paraId="42A459D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104E96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C87127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F45E92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52B10D4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A72DDE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74E5B73B">
        <w:tblPrEx>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vAlign w:val="center"/>
          </w:tcPr>
          <w:p w14:paraId="31ABF19F">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nil"/>
              <w:left w:val="nil"/>
              <w:bottom w:val="inset" w:color="auto" w:sz="8" w:space="0"/>
              <w:right w:val="single" w:color="auto" w:sz="8" w:space="0"/>
            </w:tcBorders>
            <w:vAlign w:val="center"/>
          </w:tcPr>
          <w:p w14:paraId="0FC01DAC">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14:paraId="62C21250">
            <w:pPr>
              <w:keepNext w:val="0"/>
              <w:keepLines w:val="0"/>
              <w:pageBreakBefore w:val="0"/>
              <w:widowControl/>
              <w:kinsoku/>
              <w:wordWrap/>
              <w:overflowPunct/>
              <w:topLinePunct w:val="0"/>
              <w:autoSpaceDE/>
              <w:autoSpaceDN/>
              <w:bidi w:val="0"/>
              <w:adjustRightInd w:val="0"/>
              <w:snapToGrid w:val="0"/>
              <w:spacing w:line="520" w:lineRule="exact"/>
              <w:ind w:firstLine="0"/>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tcPr>
          <w:p w14:paraId="57F89EE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tcPr>
          <w:p w14:paraId="136B4D0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14:paraId="601210C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14:paraId="734740E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14:paraId="06A4606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14:paraId="73FBECA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14:paraId="1E200C7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3ACFB6D2">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1CFB0259">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14:paraId="567C4A1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14:paraId="1D506CAA">
            <w:pPr>
              <w:keepNext w:val="0"/>
              <w:keepLines w:val="0"/>
              <w:pageBreakBefore w:val="0"/>
              <w:widowControl/>
              <w:kinsoku/>
              <w:wordWrap/>
              <w:overflowPunct/>
              <w:topLinePunct w:val="0"/>
              <w:autoSpaceDE/>
              <w:autoSpaceDN/>
              <w:bidi w:val="0"/>
              <w:adjustRightInd w:val="0"/>
              <w:snapToGrid w:val="0"/>
              <w:spacing w:line="520" w:lineRule="exact"/>
              <w:ind w:firstLine="0"/>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4486F66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54638CC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694E61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41D66A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86FFB0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DCAB73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48D7E91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3AA04A27">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7F6DCF5F">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14:paraId="2C52008A">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14:paraId="168ED639">
            <w:pPr>
              <w:keepNext w:val="0"/>
              <w:keepLines w:val="0"/>
              <w:pageBreakBefore w:val="0"/>
              <w:widowControl/>
              <w:kinsoku/>
              <w:wordWrap/>
              <w:overflowPunct/>
              <w:topLinePunct w:val="0"/>
              <w:autoSpaceDE/>
              <w:autoSpaceDN/>
              <w:bidi w:val="0"/>
              <w:adjustRightInd w:val="0"/>
              <w:snapToGrid w:val="0"/>
              <w:spacing w:line="520" w:lineRule="exact"/>
              <w:ind w:firstLine="0"/>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69BD1F8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5FB4311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BB822F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18A528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30DA60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18A232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72103D4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r>
      <w:tr w14:paraId="40404A11">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2B4AC46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943" w:type="dxa"/>
            <w:vMerge w:val="continue"/>
            <w:tcBorders>
              <w:top w:val="inset" w:color="auto" w:sz="8" w:space="0"/>
              <w:left w:val="nil"/>
              <w:bottom w:val="inset" w:color="auto" w:sz="8" w:space="0"/>
              <w:right w:val="single" w:color="auto" w:sz="8" w:space="0"/>
            </w:tcBorders>
            <w:vAlign w:val="center"/>
          </w:tcPr>
          <w:p w14:paraId="06B14DA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14:paraId="5C1F820A">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3FE7F07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6F339D0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5088889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E18DFA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0E880F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4E6F6E8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2FB6E9E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r>
      <w:tr w14:paraId="316CE3A3">
        <w:tblPrEx>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vAlign w:val="center"/>
          </w:tcPr>
          <w:p w14:paraId="0CE82A91">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7276B1F8">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49D683F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6</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49105E7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0029B27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C37C4A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7AEB11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64EA85A4">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hint="eastAsia" w:ascii="宋体" w:hAnsi="宋体" w:eastAsia="宋体" w:cs="宋体"/>
                <w:snapToGrid/>
                <w:color w:val="auto"/>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304D80E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default" w:ascii="宋体" w:hAnsi="宋体" w:eastAsia="宋体" w:cs="宋体"/>
                <w:snapToGrid/>
                <w:color w:val="auto"/>
                <w:sz w:val="24"/>
                <w:szCs w:val="24"/>
                <w:lang w:val="en-US"/>
              </w:rPr>
            </w:pPr>
            <w:r>
              <w:rPr>
                <w:rFonts w:hint="eastAsia" w:ascii="Calibri" w:hAnsi="Calibri" w:eastAsia="宋体" w:cs="Calibri"/>
                <w:snapToGrid/>
                <w:color w:val="auto"/>
                <w:sz w:val="20"/>
                <w:lang w:val="en-US" w:eastAsia="zh-CN"/>
              </w:rPr>
              <w:t>6</w:t>
            </w:r>
          </w:p>
        </w:tc>
      </w:tr>
      <w:tr w14:paraId="69B2559C">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E5FA8DC">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14:paraId="22647D8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14:paraId="0E2D382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Calibri" w:hAnsi="Calibri" w:eastAsia="宋体" w:cs="Calibri"/>
                <w:snapToGrid/>
                <w:color w:val="auto"/>
                <w:sz w:val="20"/>
                <w:lang w:val="en-US" w:eastAsia="zh-CN"/>
              </w:rPr>
              <w:t>0</w:t>
            </w:r>
            <w:r>
              <w:rPr>
                <w:rFonts w:ascii="Calibri" w:hAnsi="Calibri" w:eastAsia="宋体" w:cs="Calibri"/>
                <w:snapToGrid/>
                <w:color w:val="auto"/>
                <w:sz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2CBDC03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7231A1A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329F791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14:paraId="14E9E9B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14:paraId="6C4D45D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lang w:val="en-US" w:eastAsia="zh-CN"/>
              </w:rPr>
            </w:pPr>
            <w:r>
              <w:rPr>
                <w:rFonts w:hint="eastAsia" w:ascii="Calibri" w:hAnsi="Calibri" w:eastAsia="宋体" w:cs="Calibri"/>
                <w:snapToGrid/>
                <w:color w:val="auto"/>
                <w:sz w:val="20"/>
                <w:lang w:val="en-US" w:eastAsia="zh-CN"/>
              </w:rPr>
              <w:t>0</w:t>
            </w:r>
          </w:p>
        </w:tc>
      </w:tr>
    </w:tbl>
    <w:p w14:paraId="7E3D47BD">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left="0" w:leftChars="0" w:firstLine="0" w:firstLineChars="0"/>
        <w:textAlignment w:val="auto"/>
        <w:rPr>
          <w:rFonts w:hint="eastAsia" w:ascii="黑体" w:hAnsi="黑体" w:eastAsia="黑体" w:cs="宋体"/>
          <w:b w:val="0"/>
          <w:bCs w:val="0"/>
          <w:snapToGrid/>
          <w:color w:val="auto"/>
          <w:szCs w:val="32"/>
        </w:rPr>
      </w:pPr>
    </w:p>
    <w:p w14:paraId="0189B5B1">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四、政府信息公开行政复议、行政诉讼情况</w:t>
      </w:r>
    </w:p>
    <w:p w14:paraId="28AA11E9">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4"/>
          <w:szCs w:val="24"/>
        </w:rPr>
      </w:pPr>
    </w:p>
    <w:tbl>
      <w:tblPr>
        <w:tblStyle w:val="10"/>
        <w:tblW w:w="9748" w:type="dxa"/>
        <w:jc w:val="center"/>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77B52A6E">
        <w:tblPrEx>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5817F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AB033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行政诉讼</w:t>
            </w:r>
          </w:p>
        </w:tc>
      </w:tr>
      <w:tr w14:paraId="44C5495C">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8B002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D48B01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结果</w:t>
            </w:r>
          </w:p>
          <w:p w14:paraId="1CF12EF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D331CE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其他</w:t>
            </w:r>
          </w:p>
          <w:p w14:paraId="2143BC4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F0CF0E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尚未</w:t>
            </w:r>
          </w:p>
          <w:p w14:paraId="29875DE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27C085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4EF90C">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8936C5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复议后起诉</w:t>
            </w:r>
          </w:p>
        </w:tc>
      </w:tr>
      <w:tr w14:paraId="7155677A">
        <w:tblPrEx>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vAlign w:val="center"/>
          </w:tcPr>
          <w:p w14:paraId="083F8755">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649" w:type="dxa"/>
            <w:vMerge w:val="continue"/>
            <w:tcBorders>
              <w:top w:val="nil"/>
              <w:left w:val="single" w:color="auto" w:sz="8" w:space="0"/>
              <w:bottom w:val="single" w:color="auto" w:sz="8" w:space="0"/>
              <w:right w:val="single" w:color="auto" w:sz="8" w:space="0"/>
            </w:tcBorders>
            <w:vAlign w:val="center"/>
          </w:tcPr>
          <w:p w14:paraId="515EF6C3">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14:paraId="5885D5E7">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14:paraId="57D896FC">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14:paraId="47DB203C">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ascii="宋体" w:hAnsi="宋体" w:eastAsia="宋体" w:cs="宋体"/>
                <w:snapToGrid/>
                <w:color w:val="auto"/>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A10F66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结果</w:t>
            </w:r>
          </w:p>
          <w:p w14:paraId="718A82F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4CB694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结果</w:t>
            </w:r>
          </w:p>
          <w:p w14:paraId="03CFD221">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55BC727">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其他</w:t>
            </w:r>
          </w:p>
          <w:p w14:paraId="73D9824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785572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尚未</w:t>
            </w:r>
          </w:p>
          <w:p w14:paraId="30F7B82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E1578F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E7AE30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结果</w:t>
            </w:r>
          </w:p>
          <w:p w14:paraId="6D2C118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D360A5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结果</w:t>
            </w:r>
          </w:p>
          <w:p w14:paraId="059C79C9">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007819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其他</w:t>
            </w:r>
          </w:p>
          <w:p w14:paraId="7E7C36B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8F70D9D">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宋体" w:hAnsi="宋体" w:eastAsia="宋体" w:cs="宋体"/>
                <w:snapToGrid/>
                <w:color w:val="auto"/>
                <w:sz w:val="20"/>
                <w:lang w:eastAsia="zh-CN"/>
              </w:rPr>
            </w:pPr>
            <w:r>
              <w:rPr>
                <w:rFonts w:hint="eastAsia" w:ascii="宋体" w:hAnsi="宋体" w:eastAsia="宋体" w:cs="宋体"/>
                <w:snapToGrid/>
                <w:color w:val="auto"/>
                <w:sz w:val="20"/>
              </w:rPr>
              <w:t>尚未</w:t>
            </w:r>
          </w:p>
          <w:p w14:paraId="0A5F2A6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66420F">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宋体" w:hAnsi="宋体" w:eastAsia="宋体" w:cs="宋体"/>
                <w:snapToGrid/>
                <w:color w:val="auto"/>
                <w:sz w:val="24"/>
                <w:szCs w:val="24"/>
              </w:rPr>
            </w:pPr>
            <w:r>
              <w:rPr>
                <w:rFonts w:hint="eastAsia" w:ascii="宋体" w:hAnsi="宋体" w:eastAsia="宋体" w:cs="宋体"/>
                <w:snapToGrid/>
                <w:color w:val="auto"/>
                <w:sz w:val="20"/>
              </w:rPr>
              <w:t>总计</w:t>
            </w:r>
          </w:p>
        </w:tc>
      </w:tr>
      <w:tr w14:paraId="6B3D28B0">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FA1551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B8D09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CAEED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Calibri" w:hAnsi="Calibri" w:eastAsia="宋体" w:cs="Calibri"/>
                <w:snapToGrid/>
                <w:color w:val="auto"/>
                <w:sz w:val="20"/>
              </w:rPr>
            </w:pPr>
            <w:r>
              <w:rPr>
                <w:rFonts w:hint="eastAsia" w:ascii="Calibri" w:hAnsi="Calibri" w:eastAsia="宋体" w:cs="Calibri"/>
                <w:snapToGrid/>
                <w:color w:val="auto"/>
                <w:sz w:val="20"/>
                <w:lang w:val="en-US" w:eastAsia="zh-CN"/>
              </w:rPr>
              <w:t>0</w:t>
            </w:r>
            <w:r>
              <w:rPr>
                <w:rFonts w:hint="eastAsia" w:ascii="Calibri" w:hAnsi="Calibri" w:eastAsia="宋体" w:cs="Calibri"/>
                <w:snapToGrid/>
                <w:color w:val="auto"/>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8121648">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Calibri" w:hAnsi="Calibri" w:eastAsia="宋体" w:cs="Calibri"/>
                <w:snapToGrid/>
                <w:color w:val="auto"/>
                <w:sz w:val="20"/>
              </w:rPr>
            </w:pPr>
            <w:r>
              <w:rPr>
                <w:rFonts w:hint="eastAsia" w:ascii="Calibri" w:hAnsi="Calibri" w:eastAsia="宋体" w:cs="Calibri"/>
                <w:snapToGrid/>
                <w:color w:val="auto"/>
                <w:sz w:val="20"/>
                <w:lang w:val="en-US" w:eastAsia="zh-CN"/>
              </w:rPr>
              <w:t>0</w:t>
            </w:r>
            <w:r>
              <w:rPr>
                <w:rFonts w:hint="eastAsia" w:ascii="Calibri" w:hAnsi="Calibri" w:eastAsia="宋体" w:cs="Calibri"/>
                <w:snapToGrid/>
                <w:color w:val="auto"/>
                <w:sz w:val="20"/>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B6F186">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23F07C2">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default" w:ascii="Calibri" w:hAnsi="Calibri" w:eastAsia="宋体" w:cs="Calibri"/>
                <w:snapToGrid/>
                <w:color w:val="auto"/>
                <w:sz w:val="20"/>
                <w:lang w:val="en-US" w:eastAsia="zh-CN"/>
              </w:rPr>
            </w:pPr>
            <w:r>
              <w:rPr>
                <w:rFonts w:hint="eastAsia" w:ascii="Calibri" w:hAnsi="Calibri" w:eastAsia="宋体" w:cs="Calibri"/>
                <w:snapToGrid/>
                <w:color w:val="auto"/>
                <w:sz w:val="20"/>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3BCB80B">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Calibri" w:hAnsi="Calibri" w:eastAsia="宋体" w:cs="Calibri"/>
                <w:snapToGrid/>
                <w:color w:val="auto"/>
                <w:sz w:val="20"/>
              </w:rPr>
            </w:pPr>
            <w:r>
              <w:rPr>
                <w:rFonts w:hint="eastAsia" w:ascii="Calibri" w:hAnsi="Calibri" w:eastAsia="宋体" w:cs="Calibri"/>
                <w:snapToGrid/>
                <w:color w:val="auto"/>
                <w:sz w:val="20"/>
                <w:lang w:val="en-US" w:eastAsia="zh-CN"/>
              </w:rPr>
              <w:t>0</w:t>
            </w:r>
            <w:r>
              <w:rPr>
                <w:rFonts w:hint="eastAsia" w:ascii="Calibri" w:hAnsi="Calibri" w:eastAsia="宋体" w:cs="Calibri"/>
                <w:snapToGrid/>
                <w:color w:val="auto"/>
                <w:sz w:val="20"/>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2A7AF5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1C7B60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F1AB065">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lang w:val="en-US" w:eastAsia="zh-CN"/>
              </w:rPr>
              <w:t>0</w:t>
            </w:r>
            <w:r>
              <w:rPr>
                <w:rFonts w:hint="eastAsia" w:ascii="Calibri" w:hAnsi="Calibri" w:eastAsia="宋体" w:cs="Calibri"/>
                <w:snapToGrid/>
                <w:color w:val="auto"/>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326728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2F31A40">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ascii="Calibri" w:hAnsi="Calibri" w:eastAsia="宋体" w:cs="Calibri"/>
                <w:snapToGrid/>
                <w:color w:val="auto"/>
                <w:sz w:val="20"/>
              </w:rPr>
            </w:pPr>
            <w:r>
              <w:rPr>
                <w:rFonts w:hint="eastAsia" w:ascii="Calibri" w:hAnsi="Calibri" w:eastAsia="宋体" w:cs="Calibri"/>
                <w:snapToGrid/>
                <w:color w:val="auto"/>
                <w:sz w:val="20"/>
                <w:lang w:val="en-US" w:eastAsia="zh-CN"/>
              </w:rPr>
              <w:t>0</w:t>
            </w:r>
            <w:r>
              <w:rPr>
                <w:rFonts w:hint="eastAsia" w:ascii="Calibri" w:hAnsi="Calibri" w:eastAsia="宋体" w:cs="Calibri"/>
                <w:snapToGrid/>
                <w:color w:val="auto"/>
                <w:sz w:val="20"/>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E1A3B4A">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C159DE3">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rPr>
              <w:t> </w:t>
            </w:r>
            <w:r>
              <w:rPr>
                <w:rFonts w:hint="eastAsia" w:ascii="Calibri" w:hAnsi="Calibri" w:eastAsia="宋体" w:cs="Calibri"/>
                <w:snapToGrid/>
                <w:color w:val="auto"/>
                <w:sz w:val="20"/>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73C8CDE">
            <w:pPr>
              <w:keepNext w:val="0"/>
              <w:keepLines w:val="0"/>
              <w:pageBreakBefore w:val="0"/>
              <w:widowControl/>
              <w:kinsoku/>
              <w:wordWrap/>
              <w:overflowPunct/>
              <w:topLinePunct w:val="0"/>
              <w:autoSpaceDE/>
              <w:autoSpaceDN/>
              <w:bidi w:val="0"/>
              <w:adjustRightInd w:val="0"/>
              <w:snapToGrid w:val="0"/>
              <w:spacing w:line="520" w:lineRule="exact"/>
              <w:ind w:firstLine="0"/>
              <w:jc w:val="center"/>
              <w:textAlignment w:val="auto"/>
              <w:rPr>
                <w:rFonts w:hint="eastAsia" w:ascii="Calibri" w:hAnsi="Calibri" w:eastAsia="宋体" w:cs="Calibri"/>
                <w:snapToGrid/>
                <w:color w:val="auto"/>
                <w:sz w:val="20"/>
                <w:lang w:val="en-US" w:eastAsia="zh-CN"/>
              </w:rPr>
            </w:pPr>
            <w:r>
              <w:rPr>
                <w:rFonts w:hint="eastAsia" w:ascii="Calibri" w:hAnsi="Calibri" w:eastAsia="宋体" w:cs="Calibri"/>
                <w:snapToGrid/>
                <w:color w:val="auto"/>
                <w:sz w:val="20"/>
                <w:lang w:val="en-US" w:eastAsia="zh-CN"/>
              </w:rPr>
              <w:t>0</w:t>
            </w:r>
          </w:p>
        </w:tc>
      </w:tr>
    </w:tbl>
    <w:p w14:paraId="5762495B">
      <w:pPr>
        <w:keepNext w:val="0"/>
        <w:keepLines w:val="0"/>
        <w:pageBreakBefore w:val="0"/>
        <w:widowControl/>
        <w:kinsoku/>
        <w:wordWrap/>
        <w:overflowPunct/>
        <w:topLinePunct w:val="0"/>
        <w:autoSpaceDE/>
        <w:autoSpaceDN/>
        <w:bidi w:val="0"/>
        <w:adjustRightInd w:val="0"/>
        <w:snapToGrid w:val="0"/>
        <w:spacing w:line="520" w:lineRule="exact"/>
        <w:ind w:firstLine="0"/>
        <w:jc w:val="left"/>
        <w:textAlignment w:val="auto"/>
        <w:rPr>
          <w:rFonts w:hint="eastAsia" w:ascii="宋体" w:hAnsi="宋体" w:eastAsia="宋体" w:cs="宋体"/>
          <w:snapToGrid/>
          <w:color w:val="auto"/>
          <w:sz w:val="24"/>
          <w:szCs w:val="24"/>
        </w:rPr>
      </w:pPr>
    </w:p>
    <w:p w14:paraId="52D94475">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ascii="黑体" w:hAnsi="黑体" w:eastAsia="黑体" w:cs="宋体"/>
          <w:b w:val="0"/>
          <w:bCs w:val="0"/>
          <w:snapToGrid/>
          <w:color w:val="auto"/>
          <w:szCs w:val="32"/>
        </w:rPr>
      </w:pPr>
      <w:r>
        <w:rPr>
          <w:rFonts w:hint="eastAsia" w:ascii="黑体" w:hAnsi="黑体" w:eastAsia="黑体" w:cs="宋体"/>
          <w:b w:val="0"/>
          <w:bCs w:val="0"/>
          <w:snapToGrid/>
          <w:color w:val="auto"/>
          <w:szCs w:val="32"/>
        </w:rPr>
        <w:t>五、存在的主要问题及改进情况</w:t>
      </w:r>
    </w:p>
    <w:p w14:paraId="5DB4DC0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520" w:lineRule="exact"/>
        <w:ind w:left="0" w:right="0" w:firstLine="640"/>
        <w:jc w:val="left"/>
        <w:textAlignment w:val="auto"/>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b w:val="0"/>
          <w:i w:val="0"/>
          <w:caps w:val="0"/>
          <w:snapToGrid/>
          <w:color w:val="000000" w:themeColor="text1"/>
          <w:spacing w:val="0"/>
          <w:kern w:val="0"/>
          <w:sz w:val="32"/>
          <w:szCs w:val="32"/>
          <w:shd w:val="clear" w:fill="FFFFFF"/>
          <w:lang w:val="en-US" w:eastAsia="zh-CN" w:bidi="ar"/>
          <w14:textFill>
            <w14:solidFill>
              <w14:schemeClr w14:val="tx1"/>
            </w14:solidFill>
          </w14:textFill>
        </w:rPr>
        <w:t>本年度政府信息公开工作虽然取得了明显成效，但是仍然存在一些问题和不足，一是政务信息公开的主动性不足。有时未能做到及时、有效地更新信息，导致信息的质量也略显不足。二是内容较为单一，对群众喜闻乐见的内容更新不够。</w:t>
      </w:r>
    </w:p>
    <w:p w14:paraId="06E9CDDB">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520" w:lineRule="exact"/>
        <w:ind w:left="0" w:right="0" w:firstLine="640"/>
        <w:jc w:val="left"/>
        <w:textAlignment w:val="auto"/>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下一步，</w:t>
      </w:r>
      <w:r>
        <w:rPr>
          <w:rFonts w:hint="eastAsia" w:asci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我中心</w:t>
      </w: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将</w:t>
      </w:r>
      <w:r>
        <w:rPr>
          <w:rFonts w:ascii="仿宋" w:hAnsi="仿宋" w:eastAsia="仿宋" w:cs="仿宋"/>
          <w:i w:val="0"/>
          <w:iCs w:val="0"/>
          <w:caps w:val="0"/>
          <w:color w:val="000000" w:themeColor="text1"/>
          <w:spacing w:val="0"/>
          <w:sz w:val="32"/>
          <w:szCs w:val="32"/>
          <w:shd w:val="clear" w:fill="FFFFFF"/>
          <w14:textFill>
            <w14:solidFill>
              <w14:schemeClr w14:val="tx1"/>
            </w14:solidFill>
          </w14:textFill>
        </w:rPr>
        <w:t>着力推进</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疾控</w:t>
      </w:r>
      <w:r>
        <w:rPr>
          <w:rFonts w:ascii="仿宋" w:hAnsi="仿宋" w:eastAsia="仿宋" w:cs="仿宋"/>
          <w:i w:val="0"/>
          <w:iCs w:val="0"/>
          <w:caps w:val="0"/>
          <w:color w:val="000000" w:themeColor="text1"/>
          <w:spacing w:val="0"/>
          <w:sz w:val="32"/>
          <w:szCs w:val="32"/>
          <w:shd w:val="clear" w:fill="FFFFFF"/>
          <w14:textFill>
            <w14:solidFill>
              <w14:schemeClr w14:val="tx1"/>
            </w14:solidFill>
          </w14:textFill>
        </w:rPr>
        <w:t>政务信息公开工作规范化、标准化，</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优化信息公开流程，提高信息发布的时效性。</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同时</w:t>
      </w:r>
      <w:r>
        <w:rPr>
          <w:rFonts w:ascii="仿宋" w:hAnsi="仿宋" w:eastAsia="仿宋" w:cs="仿宋"/>
          <w:i w:val="0"/>
          <w:iCs w:val="0"/>
          <w:caps w:val="0"/>
          <w:color w:val="000000" w:themeColor="text1"/>
          <w:spacing w:val="0"/>
          <w:sz w:val="32"/>
          <w:szCs w:val="32"/>
          <w:shd w:val="clear" w:fill="FFFFFF"/>
          <w14:textFill>
            <w14:solidFill>
              <w14:schemeClr w14:val="tx1"/>
            </w14:solidFill>
          </w14:textFill>
        </w:rPr>
        <w:t>丰富公开方式方法，及时回应群众关注热点，不断提升政务信息公开质量和实效，</w:t>
      </w:r>
      <w:r>
        <w:rPr>
          <w:rFonts w:hint="eastAsia"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切实提升</w:t>
      </w:r>
      <w:r>
        <w:rPr>
          <w:rFonts w:hint="eastAsia" w:asci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疾控</w:t>
      </w:r>
      <w:r>
        <w:rPr>
          <w:rFonts w:hint="eastAsia" w:ascii="仿宋_GB2312" w:hAnsi="宋体" w:eastAsia="仿宋_GB2312" w:cs="仿宋_GB2312"/>
          <w:i w:val="0"/>
          <w:iCs w:val="0"/>
          <w:caps w:val="0"/>
          <w:color w:val="000000" w:themeColor="text1"/>
          <w:spacing w:val="0"/>
          <w:sz w:val="32"/>
          <w:szCs w:val="32"/>
          <w:shd w:val="clear" w:fill="FFFFFF"/>
          <w14:textFill>
            <w14:solidFill>
              <w14:schemeClr w14:val="tx1"/>
            </w14:solidFill>
          </w14:textFill>
        </w:rPr>
        <w:t>管理政务公开水平</w:t>
      </w:r>
      <w:r>
        <w:rPr>
          <w:rFonts w:hint="eastAsia" w:asci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14:paraId="03299D6E">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ind w:firstLine="480"/>
        <w:textAlignment w:val="auto"/>
        <w:rPr>
          <w:rFonts w:hint="eastAsia" w:ascii="黑体" w:hAnsi="黑体" w:eastAsia="黑体" w:cs="宋体"/>
          <w:b w:val="0"/>
          <w:bCs w:val="0"/>
          <w:snapToGrid/>
          <w:color w:val="auto"/>
          <w:szCs w:val="32"/>
        </w:rPr>
      </w:pPr>
      <w:r>
        <w:rPr>
          <w:rFonts w:hint="eastAsia" w:ascii="黑体" w:hAnsi="黑体" w:eastAsia="黑体" w:cs="宋体"/>
          <w:b w:val="0"/>
          <w:bCs w:val="0"/>
          <w:snapToGrid/>
          <w:color w:val="auto"/>
          <w:szCs w:val="32"/>
        </w:rPr>
        <w:t>六、其他需要报告的事项</w:t>
      </w:r>
    </w:p>
    <w:p w14:paraId="1CD66EEE">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ascii="微软雅黑" w:hAnsi="微软雅黑" w:eastAsia="微软雅黑" w:cs="微软雅黑"/>
          <w:i w:val="0"/>
          <w:iCs w:val="0"/>
          <w:caps w:val="0"/>
          <w:color w:val="333333"/>
          <w:spacing w:val="0"/>
          <w:sz w:val="26"/>
          <w:szCs w:val="26"/>
        </w:rPr>
      </w:pPr>
      <w:r>
        <w:rPr>
          <w:rFonts w:ascii="仿宋_GB2312" w:hAnsi="微软雅黑" w:eastAsia="仿宋_GB2312" w:cs="仿宋_GB2312"/>
          <w:b/>
          <w:bCs/>
          <w:i w:val="0"/>
          <w:iCs w:val="0"/>
          <w:caps w:val="0"/>
          <w:snapToGrid/>
          <w:color w:val="333333"/>
          <w:spacing w:val="0"/>
          <w:kern w:val="0"/>
          <w:sz w:val="32"/>
          <w:szCs w:val="32"/>
          <w:bdr w:val="none" w:color="auto" w:sz="0" w:space="0"/>
          <w:shd w:val="clear" w:fill="FFFFFF"/>
          <w:lang w:val="en-US" w:eastAsia="zh-CN" w:bidi="ar"/>
        </w:rPr>
        <w:t>（一）</w:t>
      </w:r>
      <w:r>
        <w:rPr>
          <w:rFonts w:hint="eastAsia" w:ascii="仿宋_GB2312" w:hAnsi="微软雅黑" w:eastAsia="仿宋_GB2312" w:cs="仿宋_GB2312"/>
          <w:b/>
          <w:bCs/>
          <w:i w:val="0"/>
          <w:iCs w:val="0"/>
          <w:caps w:val="0"/>
          <w:snapToGrid/>
          <w:color w:val="333333"/>
          <w:spacing w:val="0"/>
          <w:kern w:val="0"/>
          <w:sz w:val="32"/>
          <w:szCs w:val="32"/>
          <w:bdr w:val="none" w:color="auto" w:sz="0" w:space="0"/>
          <w:shd w:val="clear" w:fill="FFFFFF"/>
          <w:lang w:val="en-US" w:eastAsia="zh-CN" w:bidi="ar"/>
        </w:rPr>
        <w:t>政府信息公开信息处理费收取情况</w:t>
      </w:r>
    </w:p>
    <w:p w14:paraId="11908F2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520" w:lineRule="exact"/>
        <w:ind w:left="0" w:right="0" w:firstLine="640"/>
        <w:jc w:val="left"/>
        <w:textAlignment w:val="auto"/>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按照《国务院办公厅关于印发〈政府信息公开信息处理费管理办法〉的通知》（国办函〔2020〕109号）规定的按件、按量收费标准，本年度没有产生信息公开处理费。</w:t>
      </w:r>
    </w:p>
    <w:p w14:paraId="346CF7CC">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微软雅黑" w:hAnsi="微软雅黑" w:eastAsia="微软雅黑" w:cs="微软雅黑"/>
          <w:i w:val="0"/>
          <w:iCs w:val="0"/>
          <w:caps w:val="0"/>
          <w:color w:val="333333"/>
          <w:spacing w:val="0"/>
          <w:sz w:val="26"/>
          <w:szCs w:val="26"/>
        </w:rPr>
      </w:pPr>
      <w:r>
        <w:rPr>
          <w:rFonts w:hint="eastAsia" w:ascii="仿宋_GB2312" w:hAnsi="微软雅黑" w:eastAsia="仿宋_GB2312" w:cs="仿宋_GB2312"/>
          <w:b/>
          <w:bCs/>
          <w:i w:val="0"/>
          <w:iCs w:val="0"/>
          <w:caps w:val="0"/>
          <w:snapToGrid/>
          <w:color w:val="333333"/>
          <w:spacing w:val="0"/>
          <w:kern w:val="0"/>
          <w:sz w:val="32"/>
          <w:szCs w:val="32"/>
          <w:bdr w:val="none" w:color="auto" w:sz="0" w:space="0"/>
          <w:shd w:val="clear" w:fill="FFFFFF"/>
          <w:lang w:val="en-US" w:eastAsia="zh-CN" w:bidi="ar"/>
        </w:rPr>
        <w:t>（二）政务公开工作要点完成情况</w:t>
      </w:r>
    </w:p>
    <w:p w14:paraId="61BA826E">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520" w:lineRule="exact"/>
        <w:ind w:left="0" w:right="0" w:firstLine="640"/>
        <w:jc w:val="left"/>
        <w:textAlignment w:val="auto"/>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根据2024年度政务公开工作要点，我</w:t>
      </w:r>
      <w:r>
        <w:rPr>
          <w:rFonts w:hint="eastAsia" w:asci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中心</w:t>
      </w: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主要涉及“</w:t>
      </w:r>
      <w:r>
        <w:rPr>
          <w:rFonts w:hint="eastAsia" w:asci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保障改善民生深化信息公开</w:t>
      </w: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”方面，已按要求做好</w:t>
      </w:r>
      <w:r>
        <w:rPr>
          <w:rFonts w:hint="eastAsia" w:asci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卫生健康、疾病预防控制</w:t>
      </w:r>
      <w:bookmarkStart w:id="0" w:name="_GoBack"/>
      <w:bookmarkEnd w:id="0"/>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等信息公开；严格执行“先审后发”和“一事一审”制度，依法对拟公开的信息进行保密审查，严格遵守信息公开”三审三校“制度，同时加强公开后信息管理，定期进行检查，做好网站日常数据管理工作。</w:t>
      </w:r>
    </w:p>
    <w:p w14:paraId="15FB2C2B">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微软雅黑" w:hAnsi="微软雅黑" w:eastAsia="微软雅黑" w:cs="微软雅黑"/>
          <w:i w:val="0"/>
          <w:iCs w:val="0"/>
          <w:caps w:val="0"/>
          <w:color w:val="333333"/>
          <w:spacing w:val="0"/>
          <w:sz w:val="26"/>
          <w:szCs w:val="26"/>
        </w:rPr>
      </w:pPr>
      <w:r>
        <w:rPr>
          <w:rFonts w:hint="eastAsia" w:ascii="仿宋_GB2312" w:hAnsi="微软雅黑" w:eastAsia="仿宋_GB2312" w:cs="仿宋_GB2312"/>
          <w:b/>
          <w:bCs/>
          <w:i w:val="0"/>
          <w:iCs w:val="0"/>
          <w:caps w:val="0"/>
          <w:snapToGrid/>
          <w:color w:val="333333"/>
          <w:spacing w:val="0"/>
          <w:kern w:val="0"/>
          <w:sz w:val="32"/>
          <w:szCs w:val="32"/>
          <w:bdr w:val="none" w:color="auto" w:sz="0" w:space="0"/>
          <w:shd w:val="clear" w:fill="FFFFFF"/>
          <w:lang w:val="en-US" w:eastAsia="zh-CN" w:bidi="ar"/>
        </w:rPr>
        <w:t>（三）重点领域信息公开情况</w:t>
      </w:r>
    </w:p>
    <w:p w14:paraId="01771AA2">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520" w:lineRule="exact"/>
        <w:ind w:left="0" w:right="0" w:firstLine="640"/>
        <w:jc w:val="left"/>
        <w:textAlignment w:val="auto"/>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围绕</w:t>
      </w:r>
      <w:r>
        <w:rPr>
          <w:rFonts w:hint="eastAsia" w:asci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健康教育</w:t>
      </w: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重点工作，积极做好健康教育重点领域栏目更新。2024年度累计公开</w:t>
      </w:r>
      <w:r>
        <w:rPr>
          <w:rFonts w:hint="eastAsia" w:asci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健康教育</w:t>
      </w: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重点领域信息</w:t>
      </w:r>
      <w:r>
        <w:rPr>
          <w:rFonts w:hint="eastAsia" w:asci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65</w:t>
      </w:r>
      <w:r>
        <w:rPr>
          <w:rFonts w:hint="eastAsia" w:ascii="仿宋_GB2312" w:hAnsi="宋体"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条，</w:t>
      </w:r>
      <w:r>
        <w:rPr>
          <w:rFonts w:hint="default" w:ascii="Times New Roman" w:hAnsi="Times New Roman" w:eastAsia="仿宋_GB2312" w:cs="Times New Roman"/>
          <w:sz w:val="32"/>
          <w:szCs w:val="32"/>
        </w:rPr>
        <w:t>结合全年重要卫生日不断将最新的健康知识进行传播，帮助群众更好的维护健康和行为习惯的养成。</w:t>
      </w:r>
    </w:p>
    <w:p w14:paraId="1D5B544F">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val="0"/>
        <w:snapToGrid w:val="0"/>
        <w:spacing w:before="0" w:beforeAutospacing="0" w:after="0" w:afterAutospacing="0" w:line="520" w:lineRule="exact"/>
        <w:ind w:left="0" w:right="0" w:firstLine="640"/>
        <w:jc w:val="left"/>
        <w:textAlignment w:val="auto"/>
        <w:rPr>
          <w:rFonts w:hint="eastAsia" w:ascii="仿宋_GB2312" w:hAnsi="宋体" w:eastAsia="仿宋_GB2312" w:cs="仿宋_GB2312"/>
          <w:i w:val="0"/>
          <w:iCs w:val="0"/>
          <w:caps w:val="0"/>
          <w:color w:val="000000"/>
          <w:spacing w:val="0"/>
          <w:sz w:val="32"/>
          <w:szCs w:val="32"/>
          <w:shd w:val="clear" w:fill="FFFFFF"/>
        </w:rPr>
      </w:pPr>
    </w:p>
    <w:sectPr>
      <w:headerReference r:id="rId5" w:type="default"/>
      <w:footerReference r:id="rId6" w:type="default"/>
      <w:pgSz w:w="11906" w:h="16838"/>
      <w:pgMar w:top="1814" w:right="1531" w:bottom="1985" w:left="1531"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汉鼎简大宋">
    <w:altName w:val="微软雅黑"/>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B658F">
    <w:pPr>
      <w:pStyle w:val="7"/>
      <w:rPr>
        <w:rFonts w:hint="eastAsia"/>
      </w:rPr>
    </w:pPr>
    <w:r>
      <w:rPr>
        <w:rFonts w:hint="eastAsia"/>
      </w:rPr>
      <w:t xml:space="preserve">— </w:t>
    </w:r>
    <w:r>
      <w:fldChar w:fldCharType="begin"/>
    </w:r>
    <w:r>
      <w:rPr>
        <w:rStyle w:val="13"/>
      </w:rPr>
      <w:instrText xml:space="preserve"> PAGE </w:instrText>
    </w:r>
    <w:r>
      <w:fldChar w:fldCharType="separate"/>
    </w:r>
    <w:r>
      <w:rPr>
        <w:rStyle w:val="13"/>
      </w:rPr>
      <w:t>1</w:t>
    </w:r>
    <w:r>
      <w:fldChar w:fldCharType="end"/>
    </w:r>
    <w:r>
      <w:rPr>
        <w:rStyle w:val="13"/>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A1C95">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4E1CA8"/>
    <w:multiLevelType w:val="singleLevel"/>
    <w:tmpl w:val="D24E1CA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MTNmYjgyZjUxNzkwNGRkN2IzNGQ5NjJlYmY4NDEifQ=="/>
    <w:docVar w:name="KSO_WPS_MARK_KEY" w:val="8b197a5c-63ae-48b8-82fb-5d13d3be0588"/>
  </w:docVars>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1BC0F7C"/>
    <w:rsid w:val="035C178E"/>
    <w:rsid w:val="036A1510"/>
    <w:rsid w:val="05CE4EAA"/>
    <w:rsid w:val="07016549"/>
    <w:rsid w:val="0DC34D4B"/>
    <w:rsid w:val="11150CB2"/>
    <w:rsid w:val="11740211"/>
    <w:rsid w:val="15142CA4"/>
    <w:rsid w:val="17DB3823"/>
    <w:rsid w:val="19A371C6"/>
    <w:rsid w:val="19AA065E"/>
    <w:rsid w:val="1DFB3993"/>
    <w:rsid w:val="26D71D83"/>
    <w:rsid w:val="2B173807"/>
    <w:rsid w:val="2C087BF6"/>
    <w:rsid w:val="2E4732D5"/>
    <w:rsid w:val="2FE44D78"/>
    <w:rsid w:val="30C218B7"/>
    <w:rsid w:val="3147651D"/>
    <w:rsid w:val="3550635C"/>
    <w:rsid w:val="3B677D50"/>
    <w:rsid w:val="3D422144"/>
    <w:rsid w:val="44B4325F"/>
    <w:rsid w:val="4DDA1757"/>
    <w:rsid w:val="5095081C"/>
    <w:rsid w:val="50C7125A"/>
    <w:rsid w:val="53330236"/>
    <w:rsid w:val="562821F7"/>
    <w:rsid w:val="569105CB"/>
    <w:rsid w:val="57601438"/>
    <w:rsid w:val="589A4E75"/>
    <w:rsid w:val="5F280548"/>
    <w:rsid w:val="63917AAC"/>
    <w:rsid w:val="65693AD9"/>
    <w:rsid w:val="667F5AA4"/>
    <w:rsid w:val="68782A1A"/>
    <w:rsid w:val="69E54B8C"/>
    <w:rsid w:val="6AA04060"/>
    <w:rsid w:val="6CC11FF9"/>
    <w:rsid w:val="6E767C7B"/>
    <w:rsid w:val="6FCB19B0"/>
    <w:rsid w:val="7785384C"/>
    <w:rsid w:val="7B4E6E77"/>
    <w:rsid w:val="7F1F15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autoRedefine/>
    <w:qFormat/>
    <w:uiPriority w:val="0"/>
    <w:pPr>
      <w:keepNext/>
      <w:keepLines/>
      <w:spacing w:before="340" w:after="330" w:line="578" w:lineRule="atLeast"/>
      <w:outlineLvl w:val="0"/>
    </w:pPr>
    <w:rPr>
      <w:b/>
      <w:kern w:val="44"/>
      <w:sz w:val="44"/>
    </w:rPr>
  </w:style>
  <w:style w:type="character" w:default="1" w:styleId="11">
    <w:name w:val="Default Paragraph Font"/>
    <w:link w:val="12"/>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1"/>
    <w:autoRedefine/>
    <w:qFormat/>
    <w:uiPriority w:val="0"/>
    <w:pPr>
      <w:adjustRightInd w:val="0"/>
      <w:snapToGrid/>
      <w:ind w:firstLine="0"/>
      <w:jc w:val="left"/>
    </w:pPr>
    <w:rPr>
      <w:spacing w:val="-25"/>
    </w:rPr>
  </w:style>
  <w:style w:type="paragraph" w:styleId="4">
    <w:name w:val="Body Text"/>
    <w:basedOn w:val="1"/>
    <w:next w:val="5"/>
    <w:autoRedefine/>
    <w:qFormat/>
    <w:uiPriority w:val="0"/>
    <w:pPr>
      <w:spacing w:after="120"/>
    </w:pPr>
  </w:style>
  <w:style w:type="paragraph" w:customStyle="1" w:styleId="5">
    <w:name w:val="toc 1"/>
    <w:next w:val="1"/>
    <w:autoRedefine/>
    <w:qFormat/>
    <w:uiPriority w:val="0"/>
    <w:pPr>
      <w:widowControl/>
      <w:wordWrap w:val="0"/>
      <w:autoSpaceDE/>
      <w:autoSpaceDN/>
      <w:spacing w:before="0" w:after="0" w:line="240" w:lineRule="auto"/>
      <w:ind w:left="0" w:firstLine="0"/>
      <w:jc w:val="both"/>
    </w:pPr>
    <w:rPr>
      <w:rFonts w:ascii="Times New Roman" w:hAnsi="Times New Roman" w:eastAsia="宋体" w:cs="Times New Roman"/>
      <w:sz w:val="21"/>
      <w:szCs w:val="22"/>
    </w:r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pacing w:line="400" w:lineRule="atLeast"/>
      <w:ind w:firstLine="0"/>
      <w:jc w:val="center"/>
    </w:pPr>
    <w:rPr>
      <w:sz w:val="28"/>
    </w:rPr>
  </w:style>
  <w:style w:type="paragraph" w:styleId="8">
    <w:name w:val="header"/>
    <w:basedOn w:val="1"/>
    <w:autoRedefine/>
    <w:qFormat/>
    <w:uiPriority w:val="0"/>
    <w:pPr>
      <w:pBdr>
        <w:bottom w:val="single" w:color="auto" w:sz="6" w:space="1"/>
      </w:pBdr>
      <w:tabs>
        <w:tab w:val="center" w:pos="4153"/>
        <w:tab w:val="right" w:pos="8306"/>
      </w:tabs>
      <w:spacing w:line="240" w:lineRule="atLeast"/>
      <w:jc w:val="center"/>
    </w:pPr>
    <w:rPr>
      <w:sz w:val="18"/>
    </w:rPr>
  </w:style>
  <w:style w:type="paragraph" w:styleId="9">
    <w:name w:val="Normal (Web)"/>
    <w:basedOn w:val="1"/>
    <w:autoRedefine/>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2">
    <w:name w:val="_Style 24"/>
    <w:basedOn w:val="1"/>
    <w:link w:val="11"/>
    <w:autoRedefine/>
    <w:qFormat/>
    <w:uiPriority w:val="0"/>
    <w:pPr>
      <w:autoSpaceDE/>
      <w:autoSpaceDN/>
      <w:snapToGrid/>
      <w:spacing w:line="240" w:lineRule="auto"/>
      <w:ind w:firstLine="0"/>
    </w:pPr>
    <w:rPr>
      <w:rFonts w:eastAsia="宋体"/>
      <w:snapToGrid/>
      <w:kern w:val="2"/>
      <w:sz w:val="21"/>
      <w:szCs w:val="32"/>
    </w:rPr>
  </w:style>
  <w:style w:type="character" w:styleId="13">
    <w:name w:val="page number"/>
    <w:basedOn w:val="11"/>
    <w:autoRedefine/>
    <w:qFormat/>
    <w:uiPriority w:val="0"/>
  </w:style>
  <w:style w:type="character" w:customStyle="1" w:styleId="14">
    <w:name w:val="articlebody"/>
    <w:basedOn w:val="11"/>
    <w:autoRedefine/>
    <w:qFormat/>
    <w:uiPriority w:val="0"/>
  </w:style>
  <w:style w:type="paragraph" w:customStyle="1" w:styleId="15">
    <w:name w:val="抄送栏"/>
    <w:basedOn w:val="1"/>
    <w:autoRedefine/>
    <w:qFormat/>
    <w:uiPriority w:val="0"/>
    <w:pPr>
      <w:adjustRightInd w:val="0"/>
      <w:snapToGrid/>
      <w:spacing w:line="454" w:lineRule="atLeast"/>
      <w:ind w:left="1310" w:right="357" w:hanging="953"/>
    </w:pPr>
  </w:style>
  <w:style w:type="paragraph" w:customStyle="1" w:styleId="16">
    <w:name w:val="印数"/>
    <w:basedOn w:val="17"/>
    <w:autoRedefine/>
    <w:qFormat/>
    <w:uiPriority w:val="0"/>
    <w:pPr>
      <w:tabs>
        <w:tab w:val="right" w:pos="8465"/>
      </w:tabs>
      <w:spacing w:line="400" w:lineRule="atLeast"/>
      <w:jc w:val="right"/>
    </w:pPr>
  </w:style>
  <w:style w:type="paragraph" w:customStyle="1" w:styleId="17">
    <w:name w:val="印发栏"/>
    <w:basedOn w:val="3"/>
    <w:autoRedefine/>
    <w:qFormat/>
    <w:uiPriority w:val="0"/>
    <w:pPr>
      <w:tabs>
        <w:tab w:val="right" w:pos="8465"/>
      </w:tabs>
      <w:spacing w:line="454" w:lineRule="atLeast"/>
      <w:ind w:left="357" w:right="357"/>
    </w:pPr>
    <w:rPr>
      <w:spacing w:val="0"/>
    </w:rPr>
  </w:style>
  <w:style w:type="paragraph" w:customStyle="1" w:styleId="18">
    <w:name w:val="主题词"/>
    <w:basedOn w:val="1"/>
    <w:autoRedefine/>
    <w:qFormat/>
    <w:uiPriority w:val="0"/>
    <w:pPr>
      <w:adjustRightInd w:val="0"/>
      <w:snapToGrid/>
      <w:spacing w:line="240" w:lineRule="atLeast"/>
      <w:ind w:firstLine="0"/>
      <w:jc w:val="left"/>
    </w:pPr>
    <w:rPr>
      <w:rFonts w:ascii="宋体" w:eastAsia="宋体"/>
      <w:b/>
    </w:rPr>
  </w:style>
  <w:style w:type="paragraph" w:customStyle="1" w:styleId="19">
    <w:name w:val="线型"/>
    <w:basedOn w:val="15"/>
    <w:autoRedefine/>
    <w:qFormat/>
    <w:uiPriority w:val="0"/>
    <w:pPr>
      <w:spacing w:line="240" w:lineRule="auto"/>
      <w:ind w:left="0" w:firstLine="0"/>
      <w:jc w:val="center"/>
    </w:pPr>
    <w:rPr>
      <w:sz w:val="21"/>
    </w:rPr>
  </w:style>
  <w:style w:type="paragraph" w:customStyle="1" w:styleId="20">
    <w:name w:val="默认段落字体 Para Char Char Char Char"/>
    <w:basedOn w:val="1"/>
    <w:autoRedefine/>
    <w:qFormat/>
    <w:uiPriority w:val="0"/>
    <w:pPr>
      <w:autoSpaceDE/>
      <w:autoSpaceDN/>
      <w:snapToGrid/>
      <w:spacing w:line="240" w:lineRule="auto"/>
      <w:ind w:firstLine="0"/>
    </w:pPr>
    <w:rPr>
      <w:rFonts w:eastAsia="宋体"/>
      <w:snapToGrid/>
      <w:kern w:val="2"/>
      <w:sz w:val="24"/>
      <w:szCs w:val="24"/>
    </w:rPr>
  </w:style>
  <w:style w:type="paragraph" w:customStyle="1" w:styleId="21">
    <w:name w:val="标题1"/>
    <w:basedOn w:val="1"/>
    <w:next w:val="1"/>
    <w:autoRedefine/>
    <w:qFormat/>
    <w:uiPriority w:val="0"/>
    <w:pPr>
      <w:tabs>
        <w:tab w:val="left" w:pos="9193"/>
        <w:tab w:val="left" w:pos="9827"/>
      </w:tabs>
      <w:spacing w:line="700" w:lineRule="atLeast"/>
      <w:ind w:firstLine="0"/>
      <w:jc w:val="center"/>
    </w:pPr>
    <w:rPr>
      <w:rFonts w:eastAsia="方正小标宋_GBK"/>
      <w:sz w:val="44"/>
    </w:rPr>
  </w:style>
  <w:style w:type="paragraph" w:customStyle="1" w:styleId="22">
    <w:name w:val="文头"/>
    <w:basedOn w:val="1"/>
    <w:autoRedefine/>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3">
    <w:name w:val=" Char"/>
    <w:basedOn w:val="1"/>
    <w:autoRedefine/>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4">
    <w:name w:val="紧急程度"/>
    <w:basedOn w:val="25"/>
    <w:autoRedefine/>
    <w:qFormat/>
    <w:uiPriority w:val="0"/>
    <w:pPr>
      <w:overflowPunct w:val="0"/>
    </w:pPr>
    <w:rPr>
      <w:sz w:val="32"/>
    </w:rPr>
  </w:style>
  <w:style w:type="paragraph" w:customStyle="1" w:styleId="25">
    <w:name w:val="密级"/>
    <w:basedOn w:val="1"/>
    <w:autoRedefine/>
    <w:qFormat/>
    <w:uiPriority w:val="0"/>
    <w:pPr>
      <w:adjustRightInd w:val="0"/>
      <w:spacing w:line="440" w:lineRule="atLeast"/>
      <w:ind w:firstLine="0"/>
      <w:jc w:val="right"/>
    </w:pPr>
    <w:rPr>
      <w:rFonts w:ascii="黑体" w:eastAsia="黑体"/>
      <w:sz w:val="30"/>
    </w:rPr>
  </w:style>
  <w:style w:type="paragraph" w:customStyle="1" w:styleId="26">
    <w:name w:val="红线"/>
    <w:basedOn w:val="2"/>
    <w:autoRedefine/>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7">
    <w:name w:val="样式1"/>
    <w:basedOn w:val="1"/>
    <w:autoRedefine/>
    <w:qFormat/>
    <w:uiPriority w:val="0"/>
  </w:style>
  <w:style w:type="paragraph" w:customStyle="1" w:styleId="28">
    <w:name w:val="标题2"/>
    <w:basedOn w:val="1"/>
    <w:next w:val="1"/>
    <w:autoRedefine/>
    <w:qFormat/>
    <w:uiPriority w:val="0"/>
    <w:pPr>
      <w:ind w:firstLine="0"/>
      <w:jc w:val="center"/>
    </w:pPr>
    <w:rPr>
      <w:rFonts w:eastAsia="方正楷体_GBK"/>
    </w:rPr>
  </w:style>
  <w:style w:type="paragraph" w:customStyle="1" w:styleId="29">
    <w:name w:val="附件栏"/>
    <w:basedOn w:val="1"/>
    <w:autoRedefine/>
    <w:qFormat/>
    <w:uiPriority w:val="0"/>
  </w:style>
  <w:style w:type="paragraph" w:customStyle="1" w:styleId="30">
    <w:name w:val="标题3"/>
    <w:basedOn w:val="1"/>
    <w:next w:val="1"/>
    <w:autoRedefine/>
    <w:qFormat/>
    <w:uiPriority w:val="0"/>
    <w:rPr>
      <w:rFonts w:eastAsia="方正黑体_GBK"/>
    </w:rPr>
  </w:style>
  <w:style w:type="paragraph" w:customStyle="1" w:styleId="31">
    <w:name w:val=" Char Char Char Char Char Char Char Char Char Char Char Char Char"/>
    <w:basedOn w:val="1"/>
    <w:autoRedefine/>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UQi.me</Company>
  <Pages>6</Pages>
  <Words>1939</Words>
  <Characters>1977</Characters>
  <Lines>34</Lines>
  <Paragraphs>9</Paragraphs>
  <TotalTime>1</TotalTime>
  <ScaleCrop>false</ScaleCrop>
  <LinksUpToDate>false</LinksUpToDate>
  <CharactersWithSpaces>2163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2021-09-29T14:22:00Z</dcterms:created>
  <dc:creator>user</dc:creator>
  <cp:lastModifiedBy>落未</cp:lastModifiedBy>
  <cp:lastPrinted>2025-01-23T03:10:00Z</cp:lastPrinted>
  <dcterms:modified xsi:type="dcterms:W3CDTF">2025-01-27T08:01:03Z</dcterms:modified>
  <dc:title>苏政办发模板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D0D65AA134D8472FBBAEA51D7154047E_13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eyJoZGlkIjoiMTRjNTcyNTQyNDU2ZjhjYWI5NTgyOGE3MmZjMDJjMzQiLCJ1c2VySWQiOiIxNDEyNTY1ODQ2In0=</vt:lpwstr>
  </property>
</Properties>
</file>