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auto"/>
          <w:sz w:val="36"/>
          <w:szCs w:val="36"/>
        </w:rPr>
      </w:pPr>
      <w:r>
        <w:rPr>
          <w:rFonts w:hint="eastAsia" w:ascii="方正小标宋简体" w:hAnsi="方正小标宋简体" w:eastAsia="方正小标宋简体" w:cs="方正小标宋简体"/>
          <w:b w:val="0"/>
          <w:bCs w:val="0"/>
          <w:snapToGrid/>
          <w:color w:val="auto"/>
          <w:sz w:val="36"/>
          <w:szCs w:val="36"/>
          <w:lang w:val="en-US" w:eastAsia="zh-CN"/>
        </w:rPr>
        <w:t>赣州市科技创新服务中心2022年</w:t>
      </w:r>
      <w:r>
        <w:rPr>
          <w:rFonts w:hint="eastAsia" w:ascii="方正小标宋简体" w:hAnsi="方正小标宋简体" w:eastAsia="方正小标宋简体" w:cs="方正小标宋简体"/>
          <w:b w:val="0"/>
          <w:bCs w:val="0"/>
          <w:snapToGrid/>
          <w:color w:val="auto"/>
          <w:sz w:val="36"/>
          <w:szCs w:val="36"/>
        </w:rPr>
        <w:t>政府信息公开工作年度报告</w:t>
      </w:r>
    </w:p>
    <w:p>
      <w:pPr>
        <w:widowControl/>
        <w:shd w:val="clear" w:color="auto" w:fill="FFFFFF"/>
        <w:autoSpaceDE/>
        <w:autoSpaceDN/>
        <w:snapToGrid/>
        <w:spacing w:line="240" w:lineRule="auto"/>
        <w:ind w:left="0" w:leftChars="0" w:firstLine="632" w:firstLineChars="200"/>
        <w:rPr>
          <w:rFonts w:hint="eastAsia" w:ascii="宋体" w:hAnsi="宋体" w:eastAsia="宋体" w:cs="宋体"/>
          <w:snapToGrid/>
          <w:color w:val="auto"/>
          <w:sz w:val="24"/>
          <w:szCs w:val="24"/>
        </w:rPr>
      </w:pPr>
      <w:r>
        <w:rPr>
          <w:rFonts w:hint="eastAsia" w:ascii="仿宋_GB2312" w:hAnsi="仿宋_GB2312" w:eastAsia="仿宋_GB2312" w:cs="仿宋_GB2312"/>
          <w:i w:val="0"/>
          <w:caps w:val="0"/>
          <w:color w:val="auto"/>
          <w:spacing w:val="0"/>
          <w:sz w:val="32"/>
          <w:szCs w:val="32"/>
          <w:highlight w:val="none"/>
        </w:rPr>
        <w:t>本报告依据《中华人民共和国政府信息公开条例》（国务院令第711号，以下简称新《条例》）和《国务院办公厅政府信息与政务公开办公室关于政府信息公开工作年度报告有关事项的通知》（国办公开办函〔2019〕60号）要求，由</w:t>
      </w:r>
      <w:r>
        <w:rPr>
          <w:rFonts w:hint="eastAsia" w:ascii="仿宋_GB2312" w:hAnsi="仿宋_GB2312" w:eastAsia="仿宋_GB2312" w:cs="仿宋_GB2312"/>
          <w:i w:val="0"/>
          <w:caps w:val="0"/>
          <w:color w:val="auto"/>
          <w:spacing w:val="0"/>
          <w:sz w:val="32"/>
          <w:szCs w:val="32"/>
          <w:highlight w:val="none"/>
          <w:lang w:val="en-US" w:eastAsia="zh-CN"/>
        </w:rPr>
        <w:t>赣州市科技创业服务中心</w:t>
      </w:r>
      <w:r>
        <w:rPr>
          <w:rFonts w:hint="eastAsia" w:ascii="仿宋_GB2312" w:hAnsi="仿宋_GB2312" w:eastAsia="仿宋_GB2312" w:cs="仿宋_GB2312"/>
          <w:i w:val="0"/>
          <w:caps w:val="0"/>
          <w:color w:val="auto"/>
          <w:spacing w:val="0"/>
          <w:sz w:val="32"/>
          <w:szCs w:val="32"/>
          <w:highlight w:val="none"/>
        </w:rPr>
        <w:t>结合有关统计数据编制。本年度报告中所列数据的统计期限自</w:t>
      </w:r>
      <w:r>
        <w:rPr>
          <w:rFonts w:hint="eastAsia" w:ascii="仿宋_GB2312" w:hAnsi="仿宋_GB2312" w:eastAsia="仿宋_GB2312" w:cs="仿宋_GB2312"/>
          <w:i w:val="0"/>
          <w:caps w:val="0"/>
          <w:color w:val="auto"/>
          <w:spacing w:val="0"/>
          <w:sz w:val="32"/>
          <w:szCs w:val="32"/>
          <w:highlight w:val="none"/>
          <w:lang w:val="en-US" w:eastAsia="zh-CN"/>
        </w:rPr>
        <w:t>2022</w:t>
      </w:r>
      <w:r>
        <w:rPr>
          <w:rFonts w:hint="eastAsia" w:ascii="仿宋_GB2312" w:hAnsi="仿宋_GB2312" w:eastAsia="仿宋_GB2312" w:cs="仿宋_GB2312"/>
          <w:i w:val="0"/>
          <w:caps w:val="0"/>
          <w:color w:val="auto"/>
          <w:spacing w:val="0"/>
          <w:sz w:val="32"/>
          <w:szCs w:val="32"/>
          <w:highlight w:val="none"/>
        </w:rPr>
        <w:t>年1月1日起至</w:t>
      </w:r>
      <w:r>
        <w:rPr>
          <w:rFonts w:hint="eastAsia" w:ascii="仿宋_GB2312" w:hAnsi="仿宋_GB2312" w:eastAsia="仿宋_GB2312" w:cs="仿宋_GB2312"/>
          <w:i w:val="0"/>
          <w:caps w:val="0"/>
          <w:color w:val="auto"/>
          <w:spacing w:val="0"/>
          <w:sz w:val="32"/>
          <w:szCs w:val="32"/>
          <w:highlight w:val="none"/>
          <w:lang w:val="en-US" w:eastAsia="zh-CN"/>
        </w:rPr>
        <w:t>2022</w:t>
      </w:r>
      <w:r>
        <w:rPr>
          <w:rFonts w:hint="eastAsia" w:ascii="仿宋_GB2312" w:hAnsi="仿宋_GB2312" w:eastAsia="仿宋_GB2312" w:cs="仿宋_GB2312"/>
          <w:i w:val="0"/>
          <w:caps w:val="0"/>
          <w:color w:val="auto"/>
          <w:spacing w:val="0"/>
          <w:sz w:val="32"/>
          <w:szCs w:val="32"/>
          <w:highlight w:val="none"/>
        </w:rPr>
        <w:t>年12月31日止。全文包括总体情况、主动公开政府信息情况、收到和处理政府信息公开申请情况、政府信息公开行政复议行政诉讼情况、存在的主要问题及改进情况、其他需要报告的事项。本年度报告的电子版可以从</w:t>
      </w:r>
      <w:r>
        <w:rPr>
          <w:rFonts w:hint="eastAsia" w:ascii="仿宋_GB2312" w:hAnsi="仿宋_GB2312" w:eastAsia="仿宋_GB2312" w:cs="仿宋_GB2312"/>
          <w:color w:val="auto"/>
          <w:kern w:val="0"/>
          <w:sz w:val="32"/>
          <w:szCs w:val="32"/>
          <w:highlight w:val="none"/>
          <w:shd w:val="clear" w:fill="FFFFFF"/>
          <w:lang w:val="en-US" w:eastAsia="zh-CN" w:bidi="ar"/>
        </w:rPr>
        <w:t>赣州经开区政府门户网（http://gzjkq.ganzhou.gov.cn）</w:t>
      </w:r>
      <w:r>
        <w:rPr>
          <w:rFonts w:hint="eastAsia" w:ascii="仿宋_GB2312" w:hAnsi="仿宋_GB2312" w:eastAsia="仿宋_GB2312" w:cs="仿宋_GB2312"/>
          <w:i w:val="0"/>
          <w:caps w:val="0"/>
          <w:color w:val="auto"/>
          <w:spacing w:val="0"/>
          <w:sz w:val="32"/>
          <w:szCs w:val="32"/>
          <w:highlight w:val="none"/>
        </w:rPr>
        <w:t>下载。如对本报告有任何疑问，请与</w:t>
      </w:r>
      <w:r>
        <w:rPr>
          <w:rFonts w:hint="eastAsia" w:ascii="仿宋_GB2312" w:hAnsi="仿宋_GB2312" w:eastAsia="仿宋_GB2312" w:cs="仿宋_GB2312"/>
          <w:i w:val="0"/>
          <w:caps w:val="0"/>
          <w:color w:val="auto"/>
          <w:spacing w:val="0"/>
          <w:sz w:val="32"/>
          <w:szCs w:val="32"/>
          <w:highlight w:val="none"/>
          <w:lang w:val="en-US" w:eastAsia="zh-CN"/>
        </w:rPr>
        <w:t>赣州市科技创新服务中心</w:t>
      </w:r>
      <w:r>
        <w:rPr>
          <w:rFonts w:hint="eastAsia" w:ascii="仿宋_GB2312" w:hAnsi="仿宋_GB2312" w:eastAsia="仿宋_GB2312" w:cs="仿宋_GB2312"/>
          <w:i w:val="0"/>
          <w:caps w:val="0"/>
          <w:color w:val="auto"/>
          <w:spacing w:val="0"/>
          <w:sz w:val="32"/>
          <w:szCs w:val="32"/>
          <w:highlight w:val="none"/>
        </w:rPr>
        <w:t>联系（地址：</w:t>
      </w:r>
      <w:r>
        <w:rPr>
          <w:rFonts w:hint="eastAsia" w:ascii="仿宋_GB2312" w:hAnsi="仿宋_GB2312" w:eastAsia="仿宋_GB2312" w:cs="仿宋_GB2312"/>
          <w:i w:val="0"/>
          <w:caps w:val="0"/>
          <w:color w:val="auto"/>
          <w:spacing w:val="0"/>
          <w:sz w:val="32"/>
          <w:szCs w:val="32"/>
          <w:highlight w:val="none"/>
          <w:lang w:val="en-US" w:eastAsia="zh-CN"/>
        </w:rPr>
        <w:t>金岭西大道164号8栋2楼</w:t>
      </w:r>
      <w:r>
        <w:rPr>
          <w:rFonts w:hint="eastAsia" w:ascii="仿宋_GB2312" w:hAnsi="仿宋_GB2312" w:eastAsia="仿宋_GB2312" w:cs="仿宋_GB2312"/>
          <w:i w:val="0"/>
          <w:caps w:val="0"/>
          <w:color w:val="auto"/>
          <w:spacing w:val="0"/>
          <w:sz w:val="32"/>
          <w:szCs w:val="32"/>
          <w:highlight w:val="none"/>
        </w:rPr>
        <w:t>，电话：</w:t>
      </w:r>
      <w:r>
        <w:rPr>
          <w:rFonts w:hint="eastAsia" w:ascii="仿宋_GB2312" w:hAnsi="仿宋_GB2312" w:eastAsia="仿宋_GB2312" w:cs="仿宋_GB2312"/>
          <w:i w:val="0"/>
          <w:caps w:val="0"/>
          <w:color w:val="auto"/>
          <w:spacing w:val="0"/>
          <w:sz w:val="32"/>
          <w:szCs w:val="32"/>
          <w:highlight w:val="none"/>
          <w:lang w:val="en-US" w:eastAsia="zh-CN"/>
        </w:rPr>
        <w:t>8309705</w:t>
      </w:r>
      <w:r>
        <w:rPr>
          <w:rFonts w:hint="eastAsia" w:ascii="仿宋_GB2312" w:hAnsi="仿宋_GB2312" w:eastAsia="仿宋_GB2312" w:cs="仿宋_GB2312"/>
          <w:i w:val="0"/>
          <w:caps w:val="0"/>
          <w:color w:val="auto"/>
          <w:spacing w:val="0"/>
          <w:sz w:val="32"/>
          <w:szCs w:val="32"/>
          <w:highlight w:val="none"/>
        </w:rPr>
        <w:t>，邮编：</w:t>
      </w:r>
      <w:r>
        <w:rPr>
          <w:rFonts w:hint="eastAsia" w:ascii="仿宋_GB2312" w:hAnsi="仿宋_GB2312" w:eastAsia="仿宋_GB2312" w:cs="仿宋_GB2312"/>
          <w:i w:val="0"/>
          <w:caps w:val="0"/>
          <w:color w:val="auto"/>
          <w:spacing w:val="0"/>
          <w:sz w:val="32"/>
          <w:szCs w:val="32"/>
          <w:highlight w:val="none"/>
          <w:lang w:val="en-US" w:eastAsia="zh-CN"/>
        </w:rPr>
        <w:t>341000</w:t>
      </w:r>
      <w:r>
        <w:rPr>
          <w:rFonts w:hint="eastAsia" w:ascii="仿宋_GB2312" w:hAnsi="仿宋_GB2312" w:eastAsia="仿宋_GB2312" w:cs="仿宋_GB2312"/>
          <w:i w:val="0"/>
          <w:caps w:val="0"/>
          <w:color w:val="auto"/>
          <w:spacing w:val="0"/>
          <w:sz w:val="32"/>
          <w:szCs w:val="32"/>
          <w:highlight w:val="none"/>
        </w:rPr>
        <w:t>）。</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一、总体情况</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ascii="楷体" w:hAnsi="楷体" w:eastAsia="楷体" w:cs="楷体"/>
          <w:color w:val="auto"/>
          <w:sz w:val="32"/>
          <w:szCs w:val="32"/>
        </w:rPr>
        <w:t>（一）主动公开情况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firstLine="640"/>
        <w:jc w:val="both"/>
        <w:rPr>
          <w:color w:val="auto"/>
        </w:rPr>
      </w:pPr>
      <w:r>
        <w:rPr>
          <w:rFonts w:ascii="仿宋_GB2312" w:hAnsi="宋体" w:eastAsia="仿宋_GB2312" w:cs="仿宋_GB2312"/>
          <w:i w:val="0"/>
          <w:caps w:val="0"/>
          <w:snapToGrid/>
          <w:color w:val="auto"/>
          <w:spacing w:val="0"/>
          <w:kern w:val="0"/>
          <w:sz w:val="32"/>
          <w:szCs w:val="32"/>
          <w:shd w:val="clear" w:fill="FFFFFF"/>
          <w:lang w:val="en-US" w:eastAsia="zh-CN" w:bidi="ar"/>
        </w:rPr>
        <w:t>我</w:t>
      </w:r>
      <w:r>
        <w:rPr>
          <w:rFonts w:hint="eastAsia" w:ascii="仿宋_GB2312" w:eastAsia="仿宋_GB2312" w:cs="仿宋_GB2312"/>
          <w:i w:val="0"/>
          <w:caps w:val="0"/>
          <w:snapToGrid/>
          <w:color w:val="auto"/>
          <w:spacing w:val="0"/>
          <w:kern w:val="0"/>
          <w:sz w:val="32"/>
          <w:szCs w:val="32"/>
          <w:shd w:val="clear" w:fill="FFFFFF"/>
          <w:lang w:val="en-US" w:eastAsia="zh-CN" w:bidi="ar"/>
        </w:rPr>
        <w:t>中心</w:t>
      </w:r>
      <w:r>
        <w:rPr>
          <w:rFonts w:ascii="仿宋_GB2312" w:hAnsi="宋体" w:eastAsia="仿宋_GB2312" w:cs="仿宋_GB2312"/>
          <w:i w:val="0"/>
          <w:caps w:val="0"/>
          <w:snapToGrid/>
          <w:color w:val="auto"/>
          <w:spacing w:val="0"/>
          <w:kern w:val="0"/>
          <w:sz w:val="32"/>
          <w:szCs w:val="32"/>
          <w:shd w:val="clear" w:fill="FFFFFF"/>
          <w:lang w:val="en-US" w:eastAsia="zh-CN" w:bidi="ar"/>
        </w:rPr>
        <w:t>主动公开政府信息</w:t>
      </w:r>
      <w:r>
        <w:rPr>
          <w:rFonts w:hint="eastAsia" w:ascii="仿宋_GB2312" w:eastAsia="仿宋_GB2312" w:cs="仿宋_GB2312"/>
          <w:i w:val="0"/>
          <w:caps w:val="0"/>
          <w:snapToGrid/>
          <w:color w:val="auto"/>
          <w:spacing w:val="0"/>
          <w:kern w:val="0"/>
          <w:sz w:val="32"/>
          <w:szCs w:val="32"/>
          <w:shd w:val="clear" w:fill="FFFFFF"/>
          <w:lang w:val="en-US" w:eastAsia="zh-CN" w:bidi="ar"/>
        </w:rPr>
        <w:t>102</w:t>
      </w:r>
      <w:r>
        <w:rPr>
          <w:rFonts w:hint="eastAsia" w:ascii="仿宋_GB2312" w:hAnsi="宋体" w:eastAsia="仿宋_GB2312" w:cs="仿宋_GB2312"/>
          <w:i w:val="0"/>
          <w:caps w:val="0"/>
          <w:snapToGrid/>
          <w:color w:val="auto"/>
          <w:spacing w:val="0"/>
          <w:kern w:val="0"/>
          <w:sz w:val="32"/>
          <w:szCs w:val="32"/>
          <w:shd w:val="clear" w:fill="FFFFFF"/>
          <w:lang w:val="en-US" w:eastAsia="zh-CN" w:bidi="ar"/>
        </w:rPr>
        <w:t>条，其中机构职能和信息公开工作年度报告</w:t>
      </w:r>
      <w:r>
        <w:rPr>
          <w:rFonts w:hint="eastAsia" w:ascii="仿宋_GB2312" w:eastAsia="仿宋_GB2312" w:cs="仿宋_GB2312"/>
          <w:i w:val="0"/>
          <w:caps w:val="0"/>
          <w:snapToGrid/>
          <w:color w:val="auto"/>
          <w:spacing w:val="0"/>
          <w:kern w:val="0"/>
          <w:sz w:val="32"/>
          <w:szCs w:val="32"/>
          <w:shd w:val="clear" w:fill="FFFFFF"/>
          <w:lang w:val="en-US" w:eastAsia="zh-CN" w:bidi="ar"/>
        </w:rPr>
        <w:t>各</w:t>
      </w:r>
      <w:r>
        <w:rPr>
          <w:rFonts w:hint="eastAsia" w:ascii="仿宋_GB2312" w:hAnsi="宋体" w:eastAsia="仿宋_GB2312" w:cs="仿宋_GB2312"/>
          <w:i w:val="0"/>
          <w:caps w:val="0"/>
          <w:snapToGrid/>
          <w:color w:val="auto"/>
          <w:spacing w:val="0"/>
          <w:kern w:val="0"/>
          <w:sz w:val="32"/>
          <w:szCs w:val="32"/>
          <w:shd w:val="clear" w:fill="FFFFFF"/>
          <w:lang w:val="en-US" w:eastAsia="zh-CN" w:bidi="ar"/>
        </w:rPr>
        <w:t>1条、财政预决算信息2条、部门文件</w:t>
      </w:r>
      <w:r>
        <w:rPr>
          <w:rFonts w:hint="eastAsia" w:ascii="仿宋_GB2312" w:eastAsia="仿宋_GB2312" w:cs="仿宋_GB2312"/>
          <w:i w:val="0"/>
          <w:caps w:val="0"/>
          <w:snapToGrid/>
          <w:color w:val="auto"/>
          <w:spacing w:val="0"/>
          <w:kern w:val="0"/>
          <w:sz w:val="32"/>
          <w:szCs w:val="32"/>
          <w:shd w:val="clear" w:fill="FFFFFF"/>
          <w:lang w:val="en-US" w:eastAsia="zh-CN" w:bidi="ar"/>
        </w:rPr>
        <w:t>6</w:t>
      </w:r>
      <w:r>
        <w:rPr>
          <w:rFonts w:hint="eastAsia" w:ascii="仿宋_GB2312" w:hAnsi="宋体" w:eastAsia="仿宋_GB2312" w:cs="仿宋_GB2312"/>
          <w:i w:val="0"/>
          <w:caps w:val="0"/>
          <w:snapToGrid/>
          <w:color w:val="auto"/>
          <w:spacing w:val="0"/>
          <w:kern w:val="0"/>
          <w:sz w:val="32"/>
          <w:szCs w:val="32"/>
          <w:shd w:val="clear" w:fill="FFFFFF"/>
          <w:lang w:val="en-US" w:eastAsia="zh-CN" w:bidi="ar"/>
        </w:rPr>
        <w:t>条、工作动态</w:t>
      </w:r>
      <w:r>
        <w:rPr>
          <w:rFonts w:hint="eastAsia" w:ascii="仿宋_GB2312" w:eastAsia="仿宋_GB2312" w:cs="仿宋_GB2312"/>
          <w:i w:val="0"/>
          <w:caps w:val="0"/>
          <w:snapToGrid/>
          <w:color w:val="auto"/>
          <w:spacing w:val="0"/>
          <w:kern w:val="0"/>
          <w:sz w:val="32"/>
          <w:szCs w:val="32"/>
          <w:shd w:val="clear" w:fill="FFFFFF"/>
          <w:lang w:val="en-US" w:eastAsia="zh-CN" w:bidi="ar"/>
        </w:rPr>
        <w:t>92</w:t>
      </w:r>
      <w:r>
        <w:rPr>
          <w:rFonts w:hint="eastAsia" w:ascii="仿宋_GB2312" w:hAnsi="宋体" w:eastAsia="仿宋_GB2312" w:cs="仿宋_GB2312"/>
          <w:i w:val="0"/>
          <w:caps w:val="0"/>
          <w:snapToGrid/>
          <w:color w:val="auto"/>
          <w:spacing w:val="0"/>
          <w:kern w:val="0"/>
          <w:sz w:val="32"/>
          <w:szCs w:val="32"/>
          <w:shd w:val="clear" w:fill="FFFFFF"/>
          <w:lang w:val="en-US" w:eastAsia="zh-CN" w:bidi="ar"/>
        </w:rPr>
        <w:t>条。</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楷体" w:hAnsi="楷体" w:eastAsia="楷体" w:cs="楷体"/>
          <w:color w:val="auto"/>
          <w:sz w:val="32"/>
          <w:szCs w:val="32"/>
        </w:rPr>
        <w:t>（二）依申请公开情况</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年，我</w:t>
      </w:r>
      <w:r>
        <w:rPr>
          <w:rFonts w:hint="eastAsia" w:ascii="仿宋" w:hAnsi="仿宋" w:eastAsia="仿宋" w:cs="仿宋"/>
          <w:color w:val="auto"/>
          <w:sz w:val="32"/>
          <w:szCs w:val="32"/>
          <w:lang w:eastAsia="zh-CN"/>
        </w:rPr>
        <w:t>中心未收到依申请公开件</w:t>
      </w:r>
      <w:r>
        <w:rPr>
          <w:rFonts w:hint="eastAsia" w:ascii="仿宋" w:hAnsi="仿宋" w:eastAsia="仿宋" w:cs="仿宋"/>
          <w:color w:val="auto"/>
          <w:sz w:val="32"/>
          <w:szCs w:val="32"/>
        </w:rPr>
        <w:t>。</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楷体" w:hAnsi="楷体" w:eastAsia="楷体" w:cs="楷体"/>
          <w:color w:val="auto"/>
          <w:sz w:val="32"/>
          <w:szCs w:val="32"/>
        </w:rPr>
        <w:t>（三）政府信息管理情况</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仿宋" w:hAnsi="仿宋" w:eastAsia="仿宋" w:cs="仿宋"/>
          <w:color w:val="auto"/>
          <w:sz w:val="32"/>
          <w:szCs w:val="32"/>
          <w:lang w:eastAsia="zh-CN"/>
        </w:rPr>
        <w:t>我中心建立</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lang w:eastAsia="zh-CN"/>
        </w:rPr>
        <w:t>政务公开信息发布审核机制，建立信息发布台账，确保子栏目信息按照要求合法、完整、准确、及时更新</w:t>
      </w:r>
      <w:r>
        <w:rPr>
          <w:rFonts w:hint="eastAsia" w:ascii="仿宋" w:hAnsi="仿宋" w:eastAsia="仿宋" w:cs="仿宋"/>
          <w:color w:val="auto"/>
          <w:sz w:val="32"/>
          <w:szCs w:val="32"/>
        </w:rPr>
        <w:t>。</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楷体" w:hAnsi="楷体" w:eastAsia="楷体" w:cs="楷体"/>
          <w:color w:val="auto"/>
          <w:sz w:val="32"/>
          <w:szCs w:val="32"/>
        </w:rPr>
        <w:t>（四）政府信息公开平台建设情况</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仿宋" w:hAnsi="仿宋" w:eastAsia="仿宋" w:cs="仿宋"/>
          <w:color w:val="auto"/>
          <w:sz w:val="32"/>
          <w:szCs w:val="32"/>
          <w:lang w:eastAsia="zh-CN"/>
        </w:rPr>
        <w:t>我中心认真履行政务新媒体的规划建设、组织保障、健康发展、安全管理等职责，</w:t>
      </w:r>
      <w:r>
        <w:rPr>
          <w:rFonts w:hint="eastAsia" w:ascii="仿宋" w:hAnsi="仿宋" w:eastAsia="仿宋" w:cs="仿宋"/>
          <w:color w:val="auto"/>
          <w:sz w:val="32"/>
          <w:szCs w:val="32"/>
          <w:lang w:val="en-US" w:eastAsia="zh-CN"/>
        </w:rPr>
        <w:t>创建了单位微信公众号，账号名称：赣州市科技创新服务中心。微信公众号由专人管理，定期更新，发布中心相关信息及工作动态，严格落实信息发布审核制度，确保发布内容合法、准确、不泄密。</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楷体" w:hAnsi="楷体" w:eastAsia="楷体" w:cs="楷体"/>
          <w:color w:val="auto"/>
          <w:sz w:val="32"/>
          <w:szCs w:val="32"/>
        </w:rPr>
        <w:t>（五）监督保障情况</w:t>
      </w:r>
    </w:p>
    <w:p>
      <w:pPr>
        <w:pStyle w:val="7"/>
        <w:keepNext w:val="0"/>
        <w:keepLines w:val="0"/>
        <w:widowControl/>
        <w:suppressLineNumbers w:val="0"/>
        <w:spacing w:before="0" w:beforeAutospacing="0" w:after="0" w:afterAutospacing="0" w:line="540" w:lineRule="atLeast"/>
        <w:ind w:left="0" w:right="0" w:firstLine="601"/>
        <w:jc w:val="both"/>
        <w:rPr>
          <w:rFonts w:hint="eastAsia" w:ascii="宋体" w:hAnsi="宋体" w:eastAsia="宋体" w:cs="宋体"/>
          <w:snapToGrid/>
          <w:color w:val="auto"/>
          <w:sz w:val="24"/>
          <w:szCs w:val="24"/>
        </w:rPr>
      </w:pPr>
      <w:r>
        <w:rPr>
          <w:rFonts w:hint="eastAsia" w:ascii="仿宋" w:hAnsi="仿宋" w:eastAsia="仿宋" w:cs="仿宋"/>
          <w:color w:val="auto"/>
          <w:sz w:val="32"/>
          <w:szCs w:val="32"/>
          <w:lang w:eastAsia="zh-CN"/>
        </w:rPr>
        <w:t>我中心</w:t>
      </w:r>
      <w:r>
        <w:rPr>
          <w:rFonts w:hint="eastAsia" w:ascii="仿宋" w:hAnsi="仿宋" w:eastAsia="仿宋" w:cs="仿宋"/>
          <w:color w:val="auto"/>
          <w:sz w:val="32"/>
          <w:szCs w:val="32"/>
        </w:rPr>
        <w:t>严格执行政务信息公开审查制度，坚持主动公开政府信息原则，按时更新政府信息公开目录、及时向政府门户网站上传相关政府信息，接受群众的监督。</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二、主动公开政府信息情况</w:t>
      </w:r>
    </w:p>
    <w:tbl>
      <w:tblPr>
        <w:tblStyle w:val="8"/>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624" w:firstLineChars="0"/>
              <w:jc w:val="center"/>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624" w:firstLineChars="0"/>
              <w:jc w:val="center"/>
              <w:rPr>
                <w:rFonts w:hint="default" w:ascii="宋体" w:hAnsi="宋体" w:eastAsia="宋体" w:cs="宋体"/>
                <w:snapToGrid/>
                <w:color w:val="auto"/>
                <w:sz w:val="24"/>
                <w:szCs w:val="24"/>
                <w:lang w:val="en-US"/>
              </w:rPr>
            </w:pPr>
            <w:r>
              <w:rPr>
                <w:rFonts w:hint="eastAsia" w:ascii="宋体" w:hAnsi="宋体" w:eastAsia="宋体" w:cs="宋体"/>
                <w:snapToGrid/>
                <w:color w:val="auto"/>
                <w:sz w:val="20"/>
                <w:lang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624" w:firstLineChars="0"/>
              <w:jc w:val="center"/>
              <w:rPr>
                <w:rFonts w:hint="default" w:ascii="宋体" w:hAnsi="宋体" w:eastAsia="宋体" w:cs="宋体"/>
                <w:snapToGrid/>
                <w:color w:val="auto"/>
                <w:sz w:val="24"/>
                <w:szCs w:val="24"/>
                <w:lang w:val="en-US"/>
              </w:rPr>
            </w:pPr>
            <w:r>
              <w:rPr>
                <w:rFonts w:hint="eastAsia" w:ascii="宋体" w:hAnsi="宋体" w:eastAsia="宋体" w:cs="宋体"/>
                <w:snapToGrid/>
                <w:color w:val="auto"/>
                <w:sz w:val="20"/>
                <w:lang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624" w:firstLineChars="0"/>
              <w:jc w:val="center"/>
              <w:rPr>
                <w:rFonts w:hint="default" w:ascii="宋体" w:hAnsi="宋体" w:eastAsia="宋体" w:cs="宋体"/>
                <w:snapToGrid/>
                <w:color w:val="auto"/>
                <w:sz w:val="24"/>
                <w:szCs w:val="24"/>
                <w:lang w:val="en-US"/>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bl>
    <w:p>
      <w:pPr>
        <w:widowControl/>
        <w:shd w:val="clear" w:color="auto" w:fill="FFFFFF"/>
        <w:autoSpaceDE/>
        <w:autoSpaceDN/>
        <w:snapToGrid/>
        <w:spacing w:line="240" w:lineRule="auto"/>
        <w:ind w:firstLine="480"/>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三、收到和处理政府信息公开申请情况</w:t>
      </w:r>
    </w:p>
    <w:p>
      <w:pPr>
        <w:widowControl/>
        <w:shd w:val="clear" w:color="auto" w:fill="FFFFFF"/>
        <w:autoSpaceDE/>
        <w:autoSpaceDN/>
        <w:snapToGrid/>
        <w:spacing w:line="240" w:lineRule="auto"/>
        <w:ind w:firstLine="480"/>
        <w:rPr>
          <w:rFonts w:hint="eastAsia" w:ascii="宋体" w:hAnsi="宋体" w:eastAsia="宋体" w:cs="宋体"/>
          <w:snapToGrid/>
          <w:color w:val="auto"/>
          <w:sz w:val="24"/>
          <w:szCs w:val="24"/>
        </w:rPr>
      </w:pPr>
    </w:p>
    <w:tbl>
      <w:tblPr>
        <w:tblStyle w:val="8"/>
        <w:tblW w:w="9748" w:type="dxa"/>
        <w:jc w:val="center"/>
        <w:tblLayout w:type="autofit"/>
        <w:tblCellMar>
          <w:top w:w="0" w:type="dxa"/>
          <w:left w:w="0" w:type="dxa"/>
          <w:bottom w:w="0" w:type="dxa"/>
          <w:right w:w="0" w:type="dxa"/>
        </w:tblCellMar>
      </w:tblPr>
      <w:tblGrid>
        <w:gridCol w:w="683"/>
        <w:gridCol w:w="865"/>
        <w:gridCol w:w="2348"/>
        <w:gridCol w:w="836"/>
        <w:gridCol w:w="836"/>
        <w:gridCol w:w="836"/>
        <w:gridCol w:w="836"/>
        <w:gridCol w:w="836"/>
        <w:gridCol w:w="836"/>
        <w:gridCol w:w="836"/>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商业</w:t>
            </w:r>
          </w:p>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科研</w:t>
            </w:r>
          </w:p>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left="0" w:leftChars="0" w:firstLine="0"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624" w:firstLineChars="0"/>
              <w:jc w:val="center"/>
              <w:rPr>
                <w:rFonts w:ascii="宋体" w:hAnsi="宋体" w:eastAsia="宋体" w:cs="宋体"/>
                <w:snapToGrid/>
                <w:color w:val="auto"/>
                <w:sz w:val="24"/>
                <w:szCs w:val="24"/>
              </w:rPr>
            </w:pPr>
            <w:r>
              <w:rPr>
                <w:rFonts w:hint="eastAsia" w:ascii="宋体" w:hAnsi="宋体" w:eastAsia="宋体" w:cs="宋体"/>
                <w:snapToGrid/>
                <w:color w:val="auto"/>
                <w:sz w:val="20"/>
                <w:lang w:eastAsia="zh-CN"/>
              </w:rPr>
              <w:t>0</w:t>
            </w:r>
          </w:p>
        </w:tc>
      </w:tr>
    </w:tbl>
    <w:p>
      <w:pPr>
        <w:widowControl/>
        <w:shd w:val="clear" w:color="auto" w:fill="FFFFFF"/>
        <w:autoSpaceDE/>
        <w:autoSpaceDN/>
        <w:snapToGrid/>
        <w:spacing w:line="240" w:lineRule="auto"/>
        <w:ind w:firstLine="480"/>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四、政府信息公开行政复议、行政诉讼情况</w:t>
      </w:r>
    </w:p>
    <w:p>
      <w:pPr>
        <w:widowControl/>
        <w:shd w:val="clear" w:color="auto" w:fill="FFFFFF"/>
        <w:autoSpaceDE/>
        <w:autoSpaceDN/>
        <w:snapToGrid/>
        <w:spacing w:line="240" w:lineRule="auto"/>
        <w:ind w:firstLine="0"/>
        <w:jc w:val="center"/>
        <w:rPr>
          <w:rFonts w:hint="eastAsia" w:ascii="宋体" w:hAnsi="宋体" w:eastAsia="宋体" w:cs="宋体"/>
          <w:snapToGrid/>
          <w:color w:val="auto"/>
          <w:sz w:val="24"/>
          <w:szCs w:val="24"/>
        </w:rPr>
      </w:pP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both"/>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color w:val="auto"/>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pPr>
        <w:widowControl/>
        <w:shd w:val="clear" w:color="auto" w:fill="FFFFFF"/>
        <w:autoSpaceDE/>
        <w:autoSpaceDN/>
        <w:snapToGrid/>
        <w:spacing w:line="240" w:lineRule="auto"/>
        <w:ind w:left="0" w:leftChars="0" w:firstLine="632" w:firstLineChars="200"/>
        <w:rPr>
          <w:rFonts w:hint="eastAsia" w:ascii="仿宋_GB2312" w:hAnsi="宋体" w:eastAsia="仿宋_GB2312" w:cs="宋体"/>
          <w:snapToGrid/>
          <w:color w:val="auto"/>
          <w:szCs w:val="32"/>
        </w:rPr>
      </w:pPr>
      <w:r>
        <w:rPr>
          <w:rFonts w:hint="eastAsia" w:ascii="仿宋_GB2312" w:hAnsi="仿宋_GB2312" w:eastAsia="仿宋_GB2312" w:cs="仿宋_GB2312"/>
          <w:b w:val="0"/>
          <w:bCs w:val="0"/>
          <w:snapToGrid/>
          <w:color w:val="auto"/>
          <w:szCs w:val="32"/>
        </w:rPr>
        <w:t>202</w:t>
      </w:r>
      <w:r>
        <w:rPr>
          <w:rFonts w:hint="eastAsia" w:ascii="仿宋_GB2312" w:hAnsi="仿宋_GB2312" w:eastAsia="仿宋_GB2312" w:cs="仿宋_GB2312"/>
          <w:b w:val="0"/>
          <w:bCs w:val="0"/>
          <w:snapToGrid/>
          <w:color w:val="auto"/>
          <w:szCs w:val="32"/>
          <w:lang w:val="en-US" w:eastAsia="zh-CN"/>
        </w:rPr>
        <w:t>2</w:t>
      </w:r>
      <w:r>
        <w:rPr>
          <w:rFonts w:hint="eastAsia" w:ascii="仿宋_GB2312" w:hAnsi="仿宋_GB2312" w:eastAsia="仿宋_GB2312" w:cs="仿宋_GB2312"/>
          <w:b w:val="0"/>
          <w:bCs w:val="0"/>
          <w:snapToGrid/>
          <w:color w:val="auto"/>
          <w:szCs w:val="32"/>
        </w:rPr>
        <w:t>年我</w:t>
      </w:r>
      <w:r>
        <w:rPr>
          <w:rFonts w:hint="eastAsia" w:ascii="仿宋_GB2312" w:hAnsi="仿宋_GB2312" w:eastAsia="仿宋_GB2312" w:cs="仿宋_GB2312"/>
          <w:b w:val="0"/>
          <w:bCs w:val="0"/>
          <w:snapToGrid/>
          <w:color w:val="auto"/>
          <w:szCs w:val="32"/>
          <w:lang w:eastAsia="zh-CN"/>
        </w:rPr>
        <w:t>中心</w:t>
      </w:r>
      <w:r>
        <w:rPr>
          <w:rFonts w:hint="eastAsia" w:ascii="仿宋_GB2312" w:hAnsi="仿宋_GB2312" w:eastAsia="仿宋_GB2312" w:cs="仿宋_GB2312"/>
          <w:b w:val="0"/>
          <w:bCs w:val="0"/>
          <w:snapToGrid/>
          <w:color w:val="auto"/>
          <w:szCs w:val="32"/>
        </w:rPr>
        <w:t>政务公开各项工作有序开展，</w:t>
      </w:r>
      <w:r>
        <w:rPr>
          <w:rFonts w:hint="eastAsia" w:ascii="仿宋_GB2312" w:hAnsi="仿宋_GB2312" w:eastAsia="仿宋_GB2312" w:cs="仿宋_GB2312"/>
          <w:b w:val="0"/>
          <w:bCs w:val="0"/>
          <w:color w:val="auto"/>
          <w:sz w:val="32"/>
          <w:szCs w:val="32"/>
          <w:highlight w:val="none"/>
          <w:lang w:val="en-US" w:eastAsia="zh-CN"/>
        </w:rPr>
        <w:t>但与人民群众和上级部门的要求相比还存在一些不足和问题</w:t>
      </w:r>
      <w:r>
        <w:rPr>
          <w:rFonts w:hint="eastAsia" w:ascii="仿宋_GB2312" w:hAnsi="仿宋_GB2312" w:eastAsia="仿宋_GB2312" w:cs="仿宋_GB2312"/>
          <w:b w:val="0"/>
          <w:bCs w:val="0"/>
          <w:snapToGrid/>
          <w:color w:val="auto"/>
          <w:szCs w:val="32"/>
        </w:rPr>
        <w:t>，主要体现在：一是公开载体较少。二是信息公开的质量不高。针对上述问题，我</w:t>
      </w:r>
      <w:r>
        <w:rPr>
          <w:rFonts w:hint="eastAsia" w:ascii="仿宋_GB2312" w:hAnsi="仿宋_GB2312" w:eastAsia="仿宋_GB2312" w:cs="仿宋_GB2312"/>
          <w:b w:val="0"/>
          <w:bCs w:val="0"/>
          <w:snapToGrid/>
          <w:color w:val="auto"/>
          <w:szCs w:val="32"/>
          <w:lang w:eastAsia="zh-CN"/>
        </w:rPr>
        <w:t>中心</w:t>
      </w:r>
      <w:r>
        <w:rPr>
          <w:rFonts w:hint="eastAsia" w:ascii="仿宋_GB2312" w:hAnsi="仿宋_GB2312" w:eastAsia="仿宋_GB2312" w:cs="仿宋_GB2312"/>
          <w:b w:val="0"/>
          <w:bCs w:val="0"/>
          <w:snapToGrid/>
          <w:color w:val="auto"/>
          <w:szCs w:val="32"/>
        </w:rPr>
        <w:t>采取了以下措施：一是</w:t>
      </w:r>
      <w:r>
        <w:rPr>
          <w:rFonts w:hint="eastAsia" w:ascii="仿宋_GB2312" w:hAnsi="仿宋_GB2312" w:eastAsia="仿宋_GB2312" w:cs="仿宋_GB2312"/>
          <w:b w:val="0"/>
          <w:bCs w:val="0"/>
          <w:snapToGrid/>
          <w:color w:val="auto"/>
          <w:szCs w:val="32"/>
          <w:lang w:val="en-US" w:eastAsia="zh-CN"/>
        </w:rPr>
        <w:t>创建了单位微信公众号，由专人管理，定期更新，发布中心相关信息及工作动态</w:t>
      </w:r>
      <w:r>
        <w:rPr>
          <w:rFonts w:hint="eastAsia" w:ascii="仿宋_GB2312" w:hAnsi="仿宋_GB2312" w:eastAsia="仿宋_GB2312" w:cs="仿宋_GB2312"/>
          <w:b w:val="0"/>
          <w:bCs w:val="0"/>
          <w:snapToGrid/>
          <w:color w:val="auto"/>
          <w:szCs w:val="32"/>
        </w:rPr>
        <w:t>。二是</w:t>
      </w:r>
      <w:r>
        <w:rPr>
          <w:rFonts w:hint="eastAsia" w:ascii="仿宋_GB2312" w:hAnsi="仿宋_GB2312" w:eastAsia="仿宋_GB2312" w:cs="仿宋_GB2312"/>
          <w:b w:val="0"/>
          <w:bCs w:val="0"/>
          <w:snapToGrid/>
          <w:color w:val="auto"/>
          <w:szCs w:val="32"/>
          <w:lang w:val="en-US" w:eastAsia="zh-CN"/>
        </w:rPr>
        <w:t>加强政务公开工作人员培训，提高工作人员素质。</w:t>
      </w:r>
    </w:p>
    <w:p>
      <w:pPr>
        <w:widowControl/>
        <w:numPr>
          <w:ilvl w:val="0"/>
          <w:numId w:val="1"/>
        </w:numPr>
        <w:shd w:val="clear" w:color="auto" w:fill="FFFFFF"/>
        <w:autoSpaceDE/>
        <w:autoSpaceDN/>
        <w:snapToGrid/>
        <w:spacing w:line="240" w:lineRule="auto"/>
        <w:ind w:firstLine="480"/>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其他需要报告的事项</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sz w:val="32"/>
          <w:szCs w:val="32"/>
        </w:rPr>
      </w:pPr>
      <w:r>
        <w:rPr>
          <w:rFonts w:ascii="仿宋" w:hAnsi="仿宋" w:eastAsia="仿宋" w:cs="仿宋"/>
          <w:sz w:val="32"/>
          <w:szCs w:val="32"/>
        </w:rPr>
        <w:t>按照《国务院办公厅关于印发〈政府信息公开信息处理费管理办法〉的通知》（国办函〔</w:t>
      </w:r>
      <w:r>
        <w:rPr>
          <w:rFonts w:hint="eastAsia" w:ascii="仿宋" w:hAnsi="仿宋" w:eastAsia="仿宋" w:cs="仿宋"/>
          <w:sz w:val="32"/>
          <w:szCs w:val="32"/>
        </w:rPr>
        <w:t>2020〕109 号）规定的按件、按量收费标准，本年度没有产生信息公开处理费。</w:t>
      </w:r>
    </w:p>
    <w:p>
      <w:pPr>
        <w:widowControl/>
        <w:numPr>
          <w:ilvl w:val="0"/>
          <w:numId w:val="0"/>
        </w:numPr>
        <w:shd w:val="clear" w:color="auto" w:fill="FFFFFF"/>
        <w:autoSpaceDE/>
        <w:autoSpaceDN/>
        <w:snapToGrid/>
        <w:spacing w:line="240" w:lineRule="auto"/>
        <w:ind w:firstLine="632" w:firstLineChars="200"/>
        <w:jc w:val="left"/>
        <w:rPr>
          <w:rFonts w:hint="eastAsia" w:ascii="仿宋_GB2312" w:hAnsi="仿宋_GB2312" w:eastAsia="仿宋_GB2312" w:cs="仿宋_GB2312"/>
          <w:b w:val="0"/>
          <w:bCs w:val="0"/>
          <w:snapToGrid/>
          <w:color w:val="auto"/>
          <w:szCs w:val="32"/>
          <w:lang w:eastAsia="zh-CN"/>
        </w:rPr>
      </w:pPr>
      <w:bookmarkStart w:id="0" w:name="_GoBack"/>
      <w:bookmarkEnd w:id="0"/>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E6D0D"/>
    <w:multiLevelType w:val="singleLevel"/>
    <w:tmpl w:val="7F7E6D0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ZDRlN2ZkMWU3YmNkOTM0NDNkZTVkOGM0OGM5YjE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2C087BF6"/>
    <w:rsid w:val="2E4732D5"/>
    <w:rsid w:val="30C218B7"/>
    <w:rsid w:val="3147651D"/>
    <w:rsid w:val="3F51289B"/>
    <w:rsid w:val="4DDA1757"/>
    <w:rsid w:val="562821F7"/>
    <w:rsid w:val="62BE2A65"/>
    <w:rsid w:val="65693AD9"/>
    <w:rsid w:val="667F5AA4"/>
    <w:rsid w:val="6AA04060"/>
    <w:rsid w:val="6FCB19B0"/>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styleId="12">
    <w:name w:val="FollowedHyperlink"/>
    <w:basedOn w:val="9"/>
    <w:semiHidden/>
    <w:unhideWhenUsed/>
    <w:qFormat/>
    <w:uiPriority w:val="99"/>
    <w:rPr>
      <w:color w:val="333333"/>
      <w:u w:val="none"/>
    </w:rPr>
  </w:style>
  <w:style w:type="character" w:styleId="13">
    <w:name w:val="Hyperlink"/>
    <w:basedOn w:val="9"/>
    <w:semiHidden/>
    <w:unhideWhenUsed/>
    <w:qFormat/>
    <w:uiPriority w:val="99"/>
    <w:rPr>
      <w:color w:val="333333"/>
      <w:u w:val="none"/>
    </w:rPr>
  </w:style>
  <w:style w:type="character" w:customStyle="1" w:styleId="14">
    <w:name w:val="articlebody"/>
    <w:basedOn w:val="9"/>
    <w:qFormat/>
    <w:uiPriority w:val="0"/>
  </w:style>
  <w:style w:type="paragraph" w:customStyle="1" w:styleId="15">
    <w:name w:val="抄送栏"/>
    <w:basedOn w:val="1"/>
    <w:qFormat/>
    <w:uiPriority w:val="0"/>
    <w:pPr>
      <w:adjustRightInd w:val="0"/>
      <w:snapToGrid/>
      <w:spacing w:line="454" w:lineRule="atLeast"/>
      <w:ind w:left="1310" w:right="357" w:hanging="953"/>
    </w:pPr>
  </w:style>
  <w:style w:type="paragraph" w:customStyle="1" w:styleId="16">
    <w:name w:val="印数"/>
    <w:basedOn w:val="17"/>
    <w:qFormat/>
    <w:uiPriority w:val="0"/>
    <w:pPr>
      <w:tabs>
        <w:tab w:val="right" w:pos="8465"/>
      </w:tabs>
      <w:spacing w:line="400" w:lineRule="atLeast"/>
      <w:jc w:val="right"/>
    </w:pPr>
  </w:style>
  <w:style w:type="paragraph" w:customStyle="1" w:styleId="17">
    <w:name w:val="印发栏"/>
    <w:basedOn w:val="3"/>
    <w:qFormat/>
    <w:uiPriority w:val="0"/>
    <w:pPr>
      <w:tabs>
        <w:tab w:val="right" w:pos="8465"/>
      </w:tabs>
      <w:spacing w:line="454" w:lineRule="atLeast"/>
      <w:ind w:left="357" w:right="357"/>
    </w:pPr>
    <w:rPr>
      <w:spacing w:val="0"/>
    </w:rPr>
  </w:style>
  <w:style w:type="paragraph" w:customStyle="1" w:styleId="18">
    <w:name w:val="主题词"/>
    <w:basedOn w:val="1"/>
    <w:qFormat/>
    <w:uiPriority w:val="0"/>
    <w:pPr>
      <w:adjustRightInd w:val="0"/>
      <w:snapToGrid/>
      <w:spacing w:line="240" w:lineRule="atLeast"/>
      <w:ind w:firstLine="0"/>
      <w:jc w:val="left"/>
    </w:pPr>
    <w:rPr>
      <w:rFonts w:ascii="宋体" w:eastAsia="宋体"/>
      <w:b/>
    </w:rPr>
  </w:style>
  <w:style w:type="paragraph" w:customStyle="1" w:styleId="19">
    <w:name w:val="线型"/>
    <w:basedOn w:val="15"/>
    <w:qFormat/>
    <w:uiPriority w:val="0"/>
    <w:pPr>
      <w:spacing w:line="240" w:lineRule="auto"/>
      <w:ind w:left="0" w:firstLine="0"/>
      <w:jc w:val="center"/>
    </w:pPr>
    <w:rPr>
      <w:sz w:val="21"/>
    </w:rPr>
  </w:style>
  <w:style w:type="paragraph" w:customStyle="1" w:styleId="20">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2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2">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3">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4">
    <w:name w:val="紧急程度"/>
    <w:basedOn w:val="25"/>
    <w:qFormat/>
    <w:uiPriority w:val="0"/>
    <w:pPr>
      <w:overflowPunct w:val="0"/>
    </w:pPr>
    <w:rPr>
      <w:sz w:val="32"/>
    </w:rPr>
  </w:style>
  <w:style w:type="paragraph" w:customStyle="1" w:styleId="25">
    <w:name w:val="密级"/>
    <w:basedOn w:val="1"/>
    <w:qFormat/>
    <w:uiPriority w:val="0"/>
    <w:pPr>
      <w:adjustRightInd w:val="0"/>
      <w:spacing w:line="440" w:lineRule="atLeast"/>
      <w:ind w:firstLine="0"/>
      <w:jc w:val="right"/>
    </w:pPr>
    <w:rPr>
      <w:rFonts w:ascii="黑体" w:eastAsia="黑体"/>
      <w:sz w:val="30"/>
    </w:rPr>
  </w:style>
  <w:style w:type="paragraph" w:customStyle="1" w:styleId="26">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7">
    <w:name w:val="样式1"/>
    <w:basedOn w:val="1"/>
    <w:qFormat/>
    <w:uiPriority w:val="0"/>
  </w:style>
  <w:style w:type="paragraph" w:customStyle="1" w:styleId="28">
    <w:name w:val="标题2"/>
    <w:basedOn w:val="1"/>
    <w:next w:val="1"/>
    <w:qFormat/>
    <w:uiPriority w:val="0"/>
    <w:pPr>
      <w:ind w:firstLine="0"/>
      <w:jc w:val="center"/>
    </w:pPr>
    <w:rPr>
      <w:rFonts w:eastAsia="方正楷体_GBK"/>
    </w:rPr>
  </w:style>
  <w:style w:type="paragraph" w:customStyle="1" w:styleId="29">
    <w:name w:val="附件栏"/>
    <w:basedOn w:val="1"/>
    <w:qFormat/>
    <w:uiPriority w:val="0"/>
  </w:style>
  <w:style w:type="paragraph" w:customStyle="1" w:styleId="30">
    <w:name w:val="标题3"/>
    <w:basedOn w:val="1"/>
    <w:next w:val="1"/>
    <w:qFormat/>
    <w:uiPriority w:val="0"/>
    <w:rPr>
      <w:rFonts w:eastAsia="方正黑体_GBK"/>
    </w:rPr>
  </w:style>
  <w:style w:type="paragraph" w:customStyle="1" w:styleId="31">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 w:type="character" w:customStyle="1" w:styleId="32">
    <w:name w:val="hover14"/>
    <w:basedOn w:val="9"/>
    <w:qFormat/>
    <w:uiPriority w:val="0"/>
    <w:rPr>
      <w:shd w:val="clear" w:fill="929292"/>
    </w:rPr>
  </w:style>
  <w:style w:type="character" w:customStyle="1" w:styleId="33">
    <w:name w:val="article-icon"/>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公文模板.dot</Template>
  <Company>UQi.me</Company>
  <Pages>4</Pages>
  <Words>1781</Words>
  <Characters>1865</Characters>
  <Lines>34</Lines>
  <Paragraphs>9</Paragraphs>
  <TotalTime>4</TotalTime>
  <ScaleCrop>false</ScaleCrop>
  <LinksUpToDate>false</LinksUpToDate>
  <CharactersWithSpaces>1866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杜功华</cp:lastModifiedBy>
  <dcterms:modified xsi:type="dcterms:W3CDTF">2023-03-21T07:21:11Z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589E4DEFF32A44728F573C6425C0AC5B</vt:lpwstr>
  </property>
</Properties>
</file>