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highlight w:val="none"/>
          <w:shd w:val="clear" w:fill="FFFFFF"/>
          <w:lang w:val="en-US" w:eastAsia="zh-CN"/>
        </w:rPr>
        <w:t>赣州市科技创业服务中心2020年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shd w:val="clear" w:fill="FFFFFF"/>
        </w:rPr>
        <w:t>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auto"/>
          <w:spacing w:val="0"/>
          <w:sz w:val="32"/>
          <w:szCs w:val="32"/>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仿宋_GB2312" w:hAnsi="仿宋_GB2312" w:eastAsia="仿宋_GB2312" w:cs="仿宋_GB2312"/>
          <w:i w:val="0"/>
          <w:caps w:val="0"/>
          <w:color w:val="auto"/>
          <w:spacing w:val="0"/>
          <w:sz w:val="32"/>
          <w:szCs w:val="32"/>
          <w:highlight w:val="none"/>
          <w:lang w:val="en-US" w:eastAsia="zh-CN"/>
        </w:rPr>
        <w:t>赣州市科技创业服务中心</w:t>
      </w:r>
      <w:r>
        <w:rPr>
          <w:rFonts w:hint="eastAsia" w:ascii="仿宋_GB2312" w:hAnsi="仿宋_GB2312" w:eastAsia="仿宋_GB2312" w:cs="仿宋_GB2312"/>
          <w:i w:val="0"/>
          <w:caps w:val="0"/>
          <w:color w:val="auto"/>
          <w:spacing w:val="0"/>
          <w:sz w:val="32"/>
          <w:szCs w:val="32"/>
          <w:highlight w:val="none"/>
        </w:rPr>
        <w:t>结合有关统计数据编制。本年度报告中所列数据的统计期限自</w:t>
      </w:r>
      <w:r>
        <w:rPr>
          <w:rFonts w:hint="eastAsia" w:ascii="仿宋_GB2312" w:hAnsi="仿宋_GB2312" w:eastAsia="仿宋_GB2312" w:cs="仿宋_GB2312"/>
          <w:i w:val="0"/>
          <w:caps w:val="0"/>
          <w:color w:val="auto"/>
          <w:spacing w:val="0"/>
          <w:sz w:val="32"/>
          <w:szCs w:val="32"/>
          <w:highlight w:val="none"/>
          <w:lang w:val="en-US" w:eastAsia="zh-CN"/>
        </w:rPr>
        <w:t>2020</w:t>
      </w:r>
      <w:r>
        <w:rPr>
          <w:rFonts w:hint="eastAsia" w:ascii="仿宋_GB2312" w:hAnsi="仿宋_GB2312" w:eastAsia="仿宋_GB2312" w:cs="仿宋_GB2312"/>
          <w:i w:val="0"/>
          <w:caps w:val="0"/>
          <w:color w:val="auto"/>
          <w:spacing w:val="0"/>
          <w:sz w:val="32"/>
          <w:szCs w:val="32"/>
          <w:highlight w:val="none"/>
        </w:rPr>
        <w:t>年1月1日起至</w:t>
      </w:r>
      <w:r>
        <w:rPr>
          <w:rFonts w:hint="eastAsia" w:ascii="仿宋_GB2312" w:hAnsi="仿宋_GB2312" w:eastAsia="仿宋_GB2312" w:cs="仿宋_GB2312"/>
          <w:i w:val="0"/>
          <w:caps w:val="0"/>
          <w:color w:val="auto"/>
          <w:spacing w:val="0"/>
          <w:sz w:val="32"/>
          <w:szCs w:val="32"/>
          <w:highlight w:val="none"/>
          <w:lang w:val="en-US" w:eastAsia="zh-CN"/>
        </w:rPr>
        <w:t>2020</w:t>
      </w:r>
      <w:r>
        <w:rPr>
          <w:rFonts w:hint="eastAsia" w:ascii="仿宋_GB2312" w:hAnsi="仿宋_GB2312" w:eastAsia="仿宋_GB2312" w:cs="仿宋_GB2312"/>
          <w:i w:val="0"/>
          <w:caps w:val="0"/>
          <w:color w:val="auto"/>
          <w:spacing w:val="0"/>
          <w:sz w:val="32"/>
          <w:szCs w:val="32"/>
          <w:highlight w:val="none"/>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仿宋_GB2312" w:hAnsi="仿宋_GB2312" w:eastAsia="仿宋_GB2312" w:cs="仿宋_GB2312"/>
          <w:color w:val="auto"/>
          <w:kern w:val="0"/>
          <w:sz w:val="32"/>
          <w:szCs w:val="32"/>
          <w:highlight w:val="none"/>
          <w:shd w:val="clear" w:fill="FFFFFF"/>
          <w:lang w:val="en-US" w:eastAsia="zh-CN" w:bidi="ar"/>
        </w:rPr>
        <w:t>赣州经开区政府门户网</w:t>
      </w:r>
      <w:r>
        <w:rPr>
          <w:rFonts w:hint="eastAsia"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i w:val="0"/>
          <w:caps w:val="0"/>
          <w:color w:val="auto"/>
          <w:spacing w:val="0"/>
          <w:sz w:val="32"/>
          <w:szCs w:val="32"/>
          <w:highlight w:val="none"/>
          <w:lang w:val="en-US" w:eastAsia="zh-CN"/>
        </w:rPr>
        <w:t>http://gzjkq.ganzhou.gov.cn/</w:t>
      </w:r>
      <w:r>
        <w:rPr>
          <w:rFonts w:hint="eastAsia" w:ascii="仿宋_GB2312" w:hAnsi="仿宋_GB2312" w:eastAsia="仿宋_GB2312" w:cs="仿宋_GB2312"/>
          <w:i w:val="0"/>
          <w:caps w:val="0"/>
          <w:color w:val="auto"/>
          <w:spacing w:val="0"/>
          <w:sz w:val="32"/>
          <w:szCs w:val="32"/>
          <w:highlight w:val="none"/>
        </w:rPr>
        <w:t>）下载。如对本报告有任何疑问，请与</w:t>
      </w:r>
      <w:r>
        <w:rPr>
          <w:rFonts w:hint="eastAsia" w:ascii="仿宋_GB2312" w:hAnsi="仿宋_GB2312" w:eastAsia="仿宋_GB2312" w:cs="仿宋_GB2312"/>
          <w:i w:val="0"/>
          <w:caps w:val="0"/>
          <w:color w:val="auto"/>
          <w:spacing w:val="0"/>
          <w:sz w:val="32"/>
          <w:szCs w:val="32"/>
          <w:highlight w:val="none"/>
          <w:lang w:val="en-US" w:eastAsia="zh-CN"/>
        </w:rPr>
        <w:t>赣州市科技创业服务中心</w:t>
      </w:r>
      <w:r>
        <w:rPr>
          <w:rFonts w:hint="eastAsia" w:ascii="仿宋_GB2312" w:hAnsi="仿宋_GB2312" w:eastAsia="仿宋_GB2312" w:cs="仿宋_GB2312"/>
          <w:i w:val="0"/>
          <w:caps w:val="0"/>
          <w:color w:val="auto"/>
          <w:spacing w:val="0"/>
          <w:sz w:val="32"/>
          <w:szCs w:val="32"/>
          <w:highlight w:val="none"/>
        </w:rPr>
        <w:t>联系（地址：</w:t>
      </w:r>
      <w:r>
        <w:rPr>
          <w:rFonts w:hint="eastAsia" w:ascii="仿宋_GB2312" w:hAnsi="仿宋_GB2312" w:eastAsia="仿宋_GB2312" w:cs="仿宋_GB2312"/>
          <w:i w:val="0"/>
          <w:caps w:val="0"/>
          <w:color w:val="auto"/>
          <w:spacing w:val="0"/>
          <w:sz w:val="32"/>
          <w:szCs w:val="32"/>
          <w:highlight w:val="none"/>
          <w:lang w:val="en-US" w:eastAsia="zh-CN"/>
        </w:rPr>
        <w:t>金岭西大道164号8栋2楼</w:t>
      </w:r>
      <w:r>
        <w:rPr>
          <w:rFonts w:hint="eastAsia" w:ascii="仿宋_GB2312" w:hAnsi="仿宋_GB2312" w:eastAsia="仿宋_GB2312" w:cs="仿宋_GB2312"/>
          <w:i w:val="0"/>
          <w:caps w:val="0"/>
          <w:color w:val="auto"/>
          <w:spacing w:val="0"/>
          <w:sz w:val="32"/>
          <w:szCs w:val="32"/>
          <w:highlight w:val="none"/>
        </w:rPr>
        <w:t>，电话：</w:t>
      </w:r>
      <w:r>
        <w:rPr>
          <w:rFonts w:hint="eastAsia" w:ascii="仿宋_GB2312" w:hAnsi="仿宋_GB2312" w:eastAsia="仿宋_GB2312" w:cs="仿宋_GB2312"/>
          <w:i w:val="0"/>
          <w:caps w:val="0"/>
          <w:color w:val="auto"/>
          <w:spacing w:val="0"/>
          <w:sz w:val="32"/>
          <w:szCs w:val="32"/>
          <w:highlight w:val="none"/>
          <w:lang w:val="en-US" w:eastAsia="zh-CN"/>
        </w:rPr>
        <w:t>8309705</w:t>
      </w:r>
      <w:r>
        <w:rPr>
          <w:rFonts w:hint="eastAsia" w:ascii="仿宋_GB2312" w:hAnsi="仿宋_GB2312" w:eastAsia="仿宋_GB2312" w:cs="仿宋_GB2312"/>
          <w:i w:val="0"/>
          <w:caps w:val="0"/>
          <w:color w:val="auto"/>
          <w:spacing w:val="0"/>
          <w:sz w:val="32"/>
          <w:szCs w:val="32"/>
          <w:highlight w:val="none"/>
        </w:rPr>
        <w:t>，邮编：</w:t>
      </w:r>
      <w:r>
        <w:rPr>
          <w:rFonts w:hint="eastAsia" w:ascii="仿宋_GB2312" w:hAnsi="仿宋_GB2312" w:eastAsia="仿宋_GB2312" w:cs="仿宋_GB2312"/>
          <w:i w:val="0"/>
          <w:caps w:val="0"/>
          <w:color w:val="auto"/>
          <w:spacing w:val="0"/>
          <w:sz w:val="32"/>
          <w:szCs w:val="32"/>
          <w:highlight w:val="none"/>
          <w:lang w:val="en-US" w:eastAsia="zh-CN"/>
        </w:rPr>
        <w:t>341000</w:t>
      </w:r>
      <w:r>
        <w:rPr>
          <w:rFonts w:hint="eastAsia" w:ascii="仿宋_GB2312" w:hAnsi="仿宋_GB2312" w:eastAsia="仿宋_GB2312" w:cs="仿宋_GB2312"/>
          <w:i w:val="0"/>
          <w:caps w:val="0"/>
          <w:color w:val="auto"/>
          <w:spacing w:val="0"/>
          <w:sz w:val="32"/>
          <w:szCs w:val="32"/>
          <w:highlight w:val="none"/>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firstLine="640" w:firstLineChars="200"/>
        <w:jc w:val="both"/>
        <w:rPr>
          <w:rFonts w:hint="eastAsia" w:ascii="黑体" w:hAnsi="黑体" w:eastAsia="黑体" w:cs="黑体"/>
          <w:b w:val="0"/>
          <w:bCs/>
          <w:i w:val="0"/>
          <w:caps w:val="0"/>
          <w:color w:val="auto"/>
          <w:spacing w:val="0"/>
          <w:sz w:val="32"/>
          <w:szCs w:val="32"/>
          <w:highlight w:val="none"/>
          <w:shd w:val="clear" w:fill="FFFFFF"/>
        </w:rPr>
      </w:pPr>
      <w:r>
        <w:rPr>
          <w:rFonts w:hint="eastAsia" w:ascii="黑体" w:hAnsi="黑体" w:eastAsia="黑体" w:cs="黑体"/>
          <w:b w:val="0"/>
          <w:bCs/>
          <w:i w:val="0"/>
          <w:caps w:val="0"/>
          <w:color w:val="auto"/>
          <w:spacing w:val="0"/>
          <w:sz w:val="32"/>
          <w:szCs w:val="32"/>
          <w:highlight w:val="none"/>
          <w:shd w:val="clear" w:fill="FFFFFF"/>
          <w:lang w:eastAsia="zh-CN"/>
        </w:rPr>
        <w:t>一、</w:t>
      </w:r>
      <w:r>
        <w:rPr>
          <w:rFonts w:hint="eastAsia" w:ascii="黑体" w:hAnsi="黑体" w:eastAsia="黑体" w:cs="黑体"/>
          <w:b w:val="0"/>
          <w:bCs/>
          <w:i w:val="0"/>
          <w:caps w:val="0"/>
          <w:color w:val="auto"/>
          <w:spacing w:val="0"/>
          <w:sz w:val="32"/>
          <w:szCs w:val="32"/>
          <w:highlight w:val="none"/>
          <w:shd w:val="clear" w:fill="FFFFFF"/>
        </w:rPr>
        <w:t>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2020年赣州市科技创业服务中心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w:t>
      </w:r>
      <w:r>
        <w:rPr>
          <w:rFonts w:hint="eastAsia" w:ascii="仿宋_GB2312" w:hAnsi="仿宋_GB2312" w:eastAsia="仿宋_GB2312" w:cs="仿宋_GB2312"/>
          <w:color w:val="auto"/>
          <w:sz w:val="32"/>
          <w:szCs w:val="32"/>
          <w:highlight w:val="none"/>
        </w:rPr>
        <w:t>市科创中心高度重视信息公开工作，</w:t>
      </w:r>
      <w:r>
        <w:rPr>
          <w:rFonts w:hint="eastAsia" w:ascii="仿宋_GB2312" w:hAnsi="仿宋_GB2312" w:eastAsia="仿宋_GB2312" w:cs="仿宋_GB2312"/>
          <w:color w:val="auto"/>
          <w:sz w:val="32"/>
          <w:szCs w:val="32"/>
          <w:highlight w:val="none"/>
          <w:lang w:eastAsia="zh-CN"/>
        </w:rPr>
        <w:t>一是</w:t>
      </w:r>
      <w:r>
        <w:rPr>
          <w:rFonts w:hint="eastAsia" w:ascii="仿宋_GB2312" w:hAnsi="仿宋_GB2312" w:eastAsia="仿宋_GB2312" w:cs="仿宋_GB2312"/>
          <w:color w:val="auto"/>
          <w:sz w:val="32"/>
          <w:szCs w:val="32"/>
          <w:highlight w:val="none"/>
        </w:rPr>
        <w:t>组织保障落实，工作措施到位，认真按照上级部门的要求，积极、有序、稳妥推进政府信息公开的各项工作</w:t>
      </w:r>
      <w:r>
        <w:rPr>
          <w:rFonts w:hint="eastAsia" w:ascii="仿宋_GB2312" w:hAnsi="仿宋_GB2312" w:eastAsia="仿宋_GB2312" w:cs="仿宋_GB2312"/>
          <w:color w:val="auto"/>
          <w:sz w:val="32"/>
          <w:szCs w:val="32"/>
          <w:highlight w:val="none"/>
          <w:lang w:eastAsia="zh-CN"/>
        </w:rPr>
        <w:t>；二是</w:t>
      </w:r>
      <w:r>
        <w:rPr>
          <w:rFonts w:hint="eastAsia" w:ascii="仿宋_GB2312" w:hAnsi="仿宋_GB2312" w:eastAsia="仿宋_GB2312" w:cs="仿宋_GB2312"/>
          <w:color w:val="auto"/>
          <w:sz w:val="32"/>
          <w:szCs w:val="32"/>
          <w:highlight w:val="none"/>
        </w:rPr>
        <w:t>结合分工及人事变动对政务公开工作领导小组进行调整，并第一时间在政务网上进行公开，做到了工作落实到人、责任落实到人，基本建立并形成了“主要领导亲自抓、分管领导具体抓、专门机构抓落实、工作人员具体承办”的工作机制；</w:t>
      </w:r>
      <w:r>
        <w:rPr>
          <w:rFonts w:hint="eastAsia" w:ascii="仿宋_GB2312" w:hAnsi="仿宋_GB2312" w:eastAsia="仿宋_GB2312" w:cs="仿宋_GB2312"/>
          <w:color w:val="auto"/>
          <w:sz w:val="32"/>
          <w:szCs w:val="32"/>
          <w:highlight w:val="none"/>
          <w:lang w:eastAsia="zh-CN"/>
        </w:rPr>
        <w:t>三是</w:t>
      </w:r>
      <w:r>
        <w:rPr>
          <w:rFonts w:hint="eastAsia" w:ascii="仿宋_GB2312" w:hAnsi="仿宋_GB2312" w:eastAsia="仿宋_GB2312" w:cs="仿宋_GB2312"/>
          <w:color w:val="auto"/>
          <w:sz w:val="32"/>
          <w:szCs w:val="32"/>
          <w:highlight w:val="none"/>
        </w:rPr>
        <w:t>严格执行政务信息公开审查制度，坚持主动公开政府信息原则，按时更新政府信息公开目录、及时向政府门户网站上传相关政府信息，接受群众的监督。</w:t>
      </w:r>
      <w:r>
        <w:rPr>
          <w:rFonts w:hint="eastAsia" w:ascii="仿宋_GB2312" w:hAnsi="仿宋_GB2312" w:eastAsia="仿宋_GB2312" w:cs="仿宋_GB2312"/>
          <w:i w:val="0"/>
          <w:caps w:val="0"/>
          <w:color w:val="auto"/>
          <w:spacing w:val="0"/>
          <w:sz w:val="32"/>
          <w:szCs w:val="32"/>
          <w:highlight w:val="none"/>
          <w:shd w:val="clear" w:fill="FFFFFF"/>
          <w:lang w:val="en-US" w:eastAsia="zh-CN"/>
        </w:rPr>
        <w:t>同时积极对《2020年江西省政务公开工作要点》和《赣州市人民政府办公室关于推进政务新媒体建设的通知》明确目标任务，紧紧围绕省委、省政府中心工作及社会群众关注关切，着力提升政府信息公开质量，推进拓宽政府信息公开渠道，不断增强政府信息公开实效。</w:t>
      </w:r>
    </w:p>
    <w:p>
      <w:pPr>
        <w:pStyle w:val="3"/>
        <w:keepNext w:val="0"/>
        <w:keepLines w:val="0"/>
        <w:pageBreakBefore w:val="0"/>
        <w:widowControl/>
        <w:suppressLineNumbers w:val="0"/>
        <w:shd w:val="clear"/>
        <w:kinsoku/>
        <w:wordWrap/>
        <w:overflowPunct/>
        <w:topLinePunct w:val="0"/>
        <w:autoSpaceDE w:val="0"/>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color w:val="auto"/>
          <w:spacing w:val="-6"/>
          <w:sz w:val="32"/>
          <w:szCs w:val="32"/>
          <w:highlight w:val="none"/>
        </w:rPr>
        <w:t>截止20</w:t>
      </w:r>
      <w:r>
        <w:rPr>
          <w:rFonts w:hint="eastAsia" w:ascii="仿宋_GB2312" w:hAnsi="仿宋_GB2312" w:eastAsia="仿宋_GB2312" w:cs="仿宋_GB2312"/>
          <w:color w:val="auto"/>
          <w:spacing w:val="-6"/>
          <w:sz w:val="32"/>
          <w:szCs w:val="32"/>
          <w:highlight w:val="none"/>
          <w:lang w:val="en-US" w:eastAsia="zh-CN"/>
        </w:rPr>
        <w:t>20</w:t>
      </w:r>
      <w:r>
        <w:rPr>
          <w:rFonts w:hint="eastAsia" w:ascii="仿宋_GB2312" w:hAnsi="仿宋_GB2312" w:eastAsia="仿宋_GB2312" w:cs="仿宋_GB2312"/>
          <w:color w:val="auto"/>
          <w:spacing w:val="-6"/>
          <w:sz w:val="32"/>
          <w:szCs w:val="32"/>
          <w:highlight w:val="none"/>
        </w:rPr>
        <w:t>年12月31号为止，赣州开发区门户网站市科创中心共上传政务信息</w:t>
      </w:r>
      <w:r>
        <w:rPr>
          <w:rFonts w:hint="eastAsia" w:ascii="仿宋_GB2312" w:hAnsi="仿宋_GB2312" w:eastAsia="仿宋_GB2312" w:cs="仿宋_GB2312"/>
          <w:color w:val="auto"/>
          <w:spacing w:val="-6"/>
          <w:sz w:val="32"/>
          <w:szCs w:val="32"/>
          <w:highlight w:val="none"/>
          <w:lang w:val="en-US" w:eastAsia="zh-CN"/>
        </w:rPr>
        <w:t>100</w:t>
      </w:r>
      <w:r>
        <w:rPr>
          <w:rFonts w:hint="eastAsia" w:ascii="仿宋_GB2312" w:hAnsi="仿宋_GB2312" w:eastAsia="仿宋_GB2312" w:cs="仿宋_GB2312"/>
          <w:color w:val="auto"/>
          <w:spacing w:val="-6"/>
          <w:sz w:val="32"/>
          <w:szCs w:val="32"/>
          <w:highlight w:val="none"/>
        </w:rPr>
        <w:t>篇，包括政府法规、相关文件、政务动态及面向公民和企业的一系列相关政策发展规划和工作计划。网络问政平台，公众提问回复</w:t>
      </w:r>
      <w:r>
        <w:rPr>
          <w:rFonts w:hint="eastAsia" w:ascii="仿宋_GB2312" w:hAnsi="仿宋_GB2312" w:eastAsia="仿宋_GB2312" w:cs="仿宋_GB2312"/>
          <w:color w:val="auto"/>
          <w:spacing w:val="-6"/>
          <w:sz w:val="32"/>
          <w:szCs w:val="32"/>
          <w:highlight w:val="none"/>
          <w:lang w:eastAsia="zh-CN"/>
        </w:rPr>
        <w:t>率</w:t>
      </w:r>
      <w:r>
        <w:rPr>
          <w:rFonts w:hint="eastAsia" w:ascii="仿宋_GB2312" w:hAnsi="仿宋_GB2312" w:eastAsia="仿宋_GB2312" w:cs="仿宋_GB2312"/>
          <w:color w:val="auto"/>
          <w:spacing w:val="-6"/>
          <w:sz w:val="32"/>
          <w:szCs w:val="32"/>
          <w:highlight w:val="none"/>
          <w:lang w:val="en-US" w:eastAsia="zh-CN"/>
        </w:rPr>
        <w:t>100%</w:t>
      </w:r>
      <w:r>
        <w:rPr>
          <w:rFonts w:hint="eastAsia" w:ascii="仿宋_GB2312" w:hAnsi="仿宋_GB2312" w:eastAsia="仿宋_GB2312" w:cs="仿宋_GB2312"/>
          <w:color w:val="auto"/>
          <w:spacing w:val="-6"/>
          <w:sz w:val="32"/>
          <w:szCs w:val="32"/>
          <w:highlight w:val="none"/>
        </w:rPr>
        <w:t>，及时回应群众关切，回复群众咨询，满足群众的需求。</w:t>
      </w:r>
    </w:p>
    <w:p>
      <w:pPr>
        <w:numPr>
          <w:ilvl w:val="0"/>
          <w:numId w:val="0"/>
        </w:numPr>
        <w:shd w:val="clear"/>
        <w:spacing w:line="540" w:lineRule="exact"/>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主动公开政府信息情况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信息内容</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本年新制作数量</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本年新公开数量</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规    章</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0</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0</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规范性文件</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信息内容</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上一年项目数量</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本年增/减</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行政许可</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其他对外管理服务事项</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信息内容</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上一年项目数量</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本年增/减</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行政处罚</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行政强制</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2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95"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信息内容</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上一年项目数量</w:t>
            </w:r>
          </w:p>
        </w:tc>
        <w:tc>
          <w:tcPr>
            <w:tcW w:w="4320" w:type="dxa"/>
            <w:gridSpan w:val="2"/>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行政事业性收费</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4320" w:type="dxa"/>
            <w:gridSpan w:val="2"/>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信息内容</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采购项目数量</w:t>
            </w:r>
          </w:p>
        </w:tc>
        <w:tc>
          <w:tcPr>
            <w:tcW w:w="4320" w:type="dxa"/>
            <w:gridSpan w:val="2"/>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政府集中采购</w:t>
            </w:r>
          </w:p>
        </w:tc>
        <w:tc>
          <w:tcPr>
            <w:tcW w:w="2460" w:type="dxa"/>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4320" w:type="dxa"/>
            <w:gridSpan w:val="2"/>
            <w:shd w:val="clear" w:color="auto" w:fill="auto"/>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bl>
    <w:p>
      <w:pPr>
        <w:numPr>
          <w:ilvl w:val="0"/>
          <w:numId w:val="0"/>
        </w:numPr>
        <w:shd w:val="clear"/>
        <w:spacing w:line="540" w:lineRule="exact"/>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收到和处理政府信息公开申请情况</w:t>
      </w:r>
    </w:p>
    <w:tbl>
      <w:tblPr>
        <w:tblStyle w:val="4"/>
        <w:tblW w:w="86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370"/>
        <w:gridCol w:w="855"/>
        <w:gridCol w:w="2411"/>
        <w:gridCol w:w="615"/>
        <w:gridCol w:w="765"/>
        <w:gridCol w:w="720"/>
        <w:gridCol w:w="855"/>
        <w:gridCol w:w="915"/>
        <w:gridCol w:w="638"/>
        <w:gridCol w:w="4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36"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（本列数据的勾稽关系为：第一项加第二项之和，等于第三项加第四项之和）</w:t>
            </w:r>
          </w:p>
        </w:tc>
        <w:tc>
          <w:tcPr>
            <w:tcW w:w="4999"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3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61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自然人</w:t>
            </w:r>
          </w:p>
        </w:tc>
        <w:tc>
          <w:tcPr>
            <w:tcW w:w="3893"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法人或其他组织</w:t>
            </w:r>
          </w:p>
        </w:tc>
        <w:tc>
          <w:tcPr>
            <w:tcW w:w="491"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3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61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商业</w:t>
            </w:r>
            <w:bookmarkStart w:id="0" w:name="_GoBack"/>
            <w:bookmarkEnd w:id="0"/>
            <w:r>
              <w:rPr>
                <w:rFonts w:hint="eastAsia" w:ascii="仿宋_GB2312" w:hAnsi="仿宋_GB2312" w:eastAsia="仿宋_GB2312" w:cs="仿宋_GB2312"/>
                <w:color w:val="auto"/>
                <w:kern w:val="0"/>
                <w:sz w:val="20"/>
                <w:szCs w:val="20"/>
              </w:rPr>
              <w:t>企业</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科研机构</w:t>
            </w:r>
          </w:p>
        </w:tc>
        <w:tc>
          <w:tcPr>
            <w:tcW w:w="85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社会公益组织</w:t>
            </w:r>
          </w:p>
        </w:tc>
        <w:tc>
          <w:tcPr>
            <w:tcW w:w="9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法律服务机构</w:t>
            </w:r>
          </w:p>
        </w:tc>
        <w:tc>
          <w:tcPr>
            <w:tcW w:w="63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其他</w:t>
            </w:r>
          </w:p>
        </w:tc>
        <w:tc>
          <w:tcPr>
            <w:tcW w:w="491"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36"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一、本年新收政府信息公开申请数量</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36"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二、上年结转政府信息公开申请数量</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三、本年度办理结果</w:t>
            </w:r>
          </w:p>
        </w:tc>
        <w:tc>
          <w:tcPr>
            <w:tcW w:w="326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（一）予以公开</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0"/>
                <w:szCs w:val="20"/>
                <w:lang w:val="en-US" w:eastAsia="zh-CN"/>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6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（二）部分公开（区分处理的，只计这一情形，不计其他情形）</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（三）不予公开</w:t>
            </w:r>
          </w:p>
        </w:tc>
        <w:tc>
          <w:tcPr>
            <w:tcW w:w="241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1.属于国家秘密</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2.其他法律行政法规禁止公开</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3.危及“三安全一稳定”</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4.保护第三方合法权益</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5.属于三类内部事务信息</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6.属于四类过程性信息</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7.属于行政执法案卷</w:t>
            </w:r>
          </w:p>
        </w:tc>
        <w:tc>
          <w:tcPr>
            <w:tcW w:w="6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8.属于行政查询事项</w:t>
            </w:r>
          </w:p>
        </w:tc>
        <w:tc>
          <w:tcPr>
            <w:tcW w:w="6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（四）无法提供</w:t>
            </w: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1.本机关不掌握相关政府信息</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2.没有现成信息需要另行制作</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3.补正后申请内容仍不明确</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（五）不予处理</w:t>
            </w: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1.信访举报投诉类申请</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2.重复申请</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3.要求提供公开出版物</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4.无正当理由大量反复申请</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241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5.要求行政机关确认或重新出具已获取信息</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66"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（六）其他处理</w:t>
            </w:r>
          </w:p>
        </w:tc>
        <w:tc>
          <w:tcPr>
            <w:tcW w:w="6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6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326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（七）总计</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kern w:val="0"/>
                <w:sz w:val="20"/>
                <w:szCs w:val="20"/>
                <w:lang w:val="en-US" w:eastAsia="zh-CN"/>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36"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四、结转下年度继续办理</w:t>
            </w:r>
          </w:p>
        </w:tc>
        <w:tc>
          <w:tcPr>
            <w:tcW w:w="6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7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9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6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0"/>
                <w:szCs w:val="20"/>
              </w:rPr>
              <w:t>0</w:t>
            </w:r>
          </w:p>
        </w:tc>
        <w:tc>
          <w:tcPr>
            <w:tcW w:w="4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bl>
    <w:p>
      <w:pPr>
        <w:numPr>
          <w:ilvl w:val="0"/>
          <w:numId w:val="0"/>
        </w:numPr>
        <w:shd w:val="clear"/>
        <w:spacing w:line="540" w:lineRule="exac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政府信息公开行政复议、行政诉讼情况</w:t>
      </w:r>
    </w:p>
    <w:tbl>
      <w:tblPr>
        <w:tblStyle w:val="4"/>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行政复议</w:t>
            </w:r>
          </w:p>
        </w:tc>
        <w:tc>
          <w:tcPr>
            <w:tcW w:w="5629" w:type="dxa"/>
            <w:gridSpan w:val="10"/>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结果维护</w:t>
            </w:r>
          </w:p>
        </w:tc>
        <w:tc>
          <w:tcPr>
            <w:tcW w:w="568"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结果纠正</w:t>
            </w:r>
          </w:p>
        </w:tc>
        <w:tc>
          <w:tcPr>
            <w:tcW w:w="568"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其他结果</w:t>
            </w:r>
          </w:p>
        </w:tc>
        <w:tc>
          <w:tcPr>
            <w:tcW w:w="568"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尚未审结</w:t>
            </w:r>
          </w:p>
        </w:tc>
        <w:tc>
          <w:tcPr>
            <w:tcW w:w="568" w:type="dxa"/>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总计</w:t>
            </w:r>
          </w:p>
        </w:tc>
        <w:tc>
          <w:tcPr>
            <w:tcW w:w="2840" w:type="dxa"/>
            <w:gridSpan w:val="5"/>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shd w:val="clear" w:color="auto" w:fill="FFFFFF"/>
              </w:rPr>
              <w:t>未经复议直接起诉</w:t>
            </w:r>
          </w:p>
        </w:tc>
        <w:tc>
          <w:tcPr>
            <w:tcW w:w="2789" w:type="dxa"/>
            <w:gridSpan w:val="5"/>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p>
        </w:tc>
        <w:tc>
          <w:tcPr>
            <w:tcW w:w="568"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p>
        </w:tc>
        <w:tc>
          <w:tcPr>
            <w:tcW w:w="568"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p>
        </w:tc>
        <w:tc>
          <w:tcPr>
            <w:tcW w:w="568"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p>
        </w:tc>
        <w:tc>
          <w:tcPr>
            <w:tcW w:w="568" w:type="dxa"/>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结果维护</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结果纠正</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其他结果</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尚未审结</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总计</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结果维护</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结果纠正</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其他结果</w:t>
            </w:r>
          </w:p>
        </w:tc>
        <w:tc>
          <w:tcPr>
            <w:tcW w:w="56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尚未审结</w:t>
            </w:r>
          </w:p>
        </w:tc>
        <w:tc>
          <w:tcPr>
            <w:tcW w:w="51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68"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c>
          <w:tcPr>
            <w:tcW w:w="517" w:type="dxa"/>
            <w:shd w:val="clear" w:color="auto" w:fill="auto"/>
          </w:tcPr>
          <w:p>
            <w:pPr>
              <w:shd w:val="clear"/>
              <w:spacing w:line="5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shd w:val="clear" w:fill="FFFFFF"/>
        </w:rPr>
        <w:t>五、存在的主要问题及改进情况</w:t>
      </w:r>
    </w:p>
    <w:p>
      <w:pPr>
        <w:pStyle w:val="3"/>
        <w:keepNext w:val="0"/>
        <w:keepLines w:val="0"/>
        <w:pageBreakBefore w:val="0"/>
        <w:widowControl/>
        <w:suppressLineNumbers w:val="0"/>
        <w:shd w:val="clear"/>
        <w:kinsoku/>
        <w:wordWrap/>
        <w:overflowPunct/>
        <w:topLinePunct w:val="0"/>
        <w:autoSpaceDE w:val="0"/>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2020年</w:t>
      </w:r>
      <w:r>
        <w:rPr>
          <w:rFonts w:hint="default" w:ascii="Times New Roman" w:hAnsi="Times New Roman" w:eastAsia="仿宋" w:cs="Times New Roman"/>
          <w:color w:val="auto"/>
          <w:sz w:val="32"/>
          <w:szCs w:val="32"/>
          <w:highlight w:val="none"/>
          <w:lang w:val="en-US" w:eastAsia="zh-CN"/>
        </w:rPr>
        <w:t>在政府信息公开工作中，我</w:t>
      </w:r>
      <w:r>
        <w:rPr>
          <w:rFonts w:hint="eastAsia" w:ascii="Times New Roman" w:hAnsi="Times New Roman" w:eastAsia="仿宋" w:cs="Times New Roman"/>
          <w:color w:val="auto"/>
          <w:sz w:val="32"/>
          <w:szCs w:val="32"/>
          <w:highlight w:val="none"/>
          <w:lang w:val="en-US" w:eastAsia="zh-CN"/>
        </w:rPr>
        <w:t>中心</w:t>
      </w:r>
      <w:r>
        <w:rPr>
          <w:rFonts w:hint="default" w:ascii="Times New Roman" w:hAnsi="Times New Roman" w:eastAsia="仿宋" w:cs="Times New Roman"/>
          <w:color w:val="auto"/>
          <w:sz w:val="32"/>
          <w:szCs w:val="32"/>
          <w:highlight w:val="none"/>
          <w:lang w:val="en-US" w:eastAsia="zh-CN"/>
        </w:rPr>
        <w:t>虽然取得了一定成绩，但与人民群众和上级部门的要求相比还存在一些不足和问题，其主要表现在公开内容还不够全面还有待于进一步健全完善。在今后工作中，我</w:t>
      </w:r>
      <w:r>
        <w:rPr>
          <w:rFonts w:hint="eastAsia" w:ascii="Times New Roman" w:hAnsi="Times New Roman" w:eastAsia="仿宋" w:cs="Times New Roman"/>
          <w:color w:val="auto"/>
          <w:sz w:val="32"/>
          <w:szCs w:val="32"/>
          <w:highlight w:val="none"/>
          <w:lang w:val="en-US" w:eastAsia="zh-CN"/>
        </w:rPr>
        <w:t>中心</w:t>
      </w:r>
      <w:r>
        <w:rPr>
          <w:rFonts w:hint="default" w:ascii="Times New Roman" w:hAnsi="Times New Roman" w:eastAsia="仿宋" w:cs="Times New Roman"/>
          <w:color w:val="auto"/>
          <w:sz w:val="32"/>
          <w:szCs w:val="32"/>
          <w:highlight w:val="none"/>
          <w:lang w:val="en-US" w:eastAsia="zh-CN"/>
        </w:rPr>
        <w:t>将抓好</w:t>
      </w:r>
      <w:r>
        <w:rPr>
          <w:rFonts w:hint="eastAsia" w:ascii="Times New Roman" w:hAnsi="Times New Roman" w:eastAsia="仿宋" w:cs="Times New Roman"/>
          <w:color w:val="auto"/>
          <w:sz w:val="32"/>
          <w:szCs w:val="32"/>
          <w:highlight w:val="none"/>
          <w:lang w:val="en-US" w:eastAsia="zh-CN"/>
        </w:rPr>
        <w:t>一下几</w:t>
      </w:r>
      <w:r>
        <w:rPr>
          <w:rFonts w:hint="default" w:ascii="Times New Roman" w:hAnsi="Times New Roman" w:eastAsia="仿宋" w:cs="Times New Roman"/>
          <w:color w:val="auto"/>
          <w:sz w:val="32"/>
          <w:szCs w:val="32"/>
          <w:highlight w:val="none"/>
          <w:lang w:val="en-US" w:eastAsia="zh-CN"/>
        </w:rPr>
        <w:t>项工作落实，以强化提升政务信息公开工作：</w:t>
      </w:r>
    </w:p>
    <w:p>
      <w:pPr>
        <w:keepNext w:val="0"/>
        <w:keepLines w:val="0"/>
        <w:pageBreakBefore w:val="0"/>
        <w:widowControl/>
        <w:shd w:val="clear"/>
        <w:kinsoku/>
        <w:wordWrap/>
        <w:overflowPunct/>
        <w:topLinePunct w:val="0"/>
        <w:autoSpaceDN/>
        <w:bidi w:val="0"/>
        <w:adjustRightInd/>
        <w:snapToGrid/>
        <w:spacing w:line="560" w:lineRule="exact"/>
        <w:ind w:firstLine="640"/>
        <w:textAlignment w:val="auto"/>
        <w:rPr>
          <w:rFonts w:hint="default" w:ascii="仿宋" w:hAnsi="仿宋" w:eastAsia="仿宋" w:cs="仿宋"/>
          <w:color w:val="auto"/>
          <w:sz w:val="32"/>
          <w:szCs w:val="32"/>
          <w:highlight w:val="none"/>
        </w:rPr>
      </w:pPr>
      <w:r>
        <w:rPr>
          <w:rStyle w:val="6"/>
          <w:rFonts w:hint="eastAsia" w:ascii="楷体_GB2312" w:eastAsia="楷体_GB2312" w:cs="楷体_GB2312"/>
          <w:color w:val="auto"/>
          <w:sz w:val="32"/>
          <w:szCs w:val="32"/>
          <w:highlight w:val="none"/>
          <w:lang w:val="en-US" w:eastAsia="zh-CN"/>
        </w:rPr>
        <w:t>一是</w:t>
      </w:r>
      <w:r>
        <w:rPr>
          <w:rStyle w:val="6"/>
          <w:rFonts w:hint="default" w:ascii="楷体_GB2312" w:eastAsia="楷体_GB2312" w:cs="楷体_GB2312"/>
          <w:color w:val="auto"/>
          <w:sz w:val="32"/>
          <w:szCs w:val="32"/>
          <w:highlight w:val="none"/>
          <w:lang w:val="en-US" w:eastAsia="zh-CN"/>
        </w:rPr>
        <w:t>继续规范政务信息公开内容。</w:t>
      </w:r>
      <w:r>
        <w:rPr>
          <w:rFonts w:hint="default" w:ascii="Times New Roman" w:hAnsi="Times New Roman" w:eastAsia="仿宋" w:cs="Times New Roman"/>
          <w:color w:val="auto"/>
          <w:sz w:val="32"/>
          <w:szCs w:val="32"/>
          <w:highlight w:val="none"/>
          <w:lang w:val="en-US" w:eastAsia="zh-CN"/>
        </w:rPr>
        <w:t>严格按照省市</w:t>
      </w:r>
      <w:r>
        <w:rPr>
          <w:rFonts w:hint="eastAsia" w:ascii="Times New Roman" w:hAnsi="Times New Roman" w:eastAsia="仿宋" w:cs="Times New Roman"/>
          <w:color w:val="auto"/>
          <w:sz w:val="32"/>
          <w:szCs w:val="32"/>
          <w:highlight w:val="none"/>
          <w:lang w:val="en-US" w:eastAsia="zh-CN"/>
        </w:rPr>
        <w:t>区</w:t>
      </w:r>
      <w:r>
        <w:rPr>
          <w:rFonts w:hint="default" w:ascii="Times New Roman" w:hAnsi="Times New Roman" w:eastAsia="仿宋" w:cs="Times New Roman"/>
          <w:color w:val="auto"/>
          <w:sz w:val="32"/>
          <w:szCs w:val="32"/>
          <w:highlight w:val="none"/>
          <w:lang w:val="en-US" w:eastAsia="zh-CN"/>
        </w:rPr>
        <w:t>政府信息公开重点工作安排，</w:t>
      </w:r>
      <w:r>
        <w:rPr>
          <w:rFonts w:ascii="仿宋_GB2312" w:hAnsi="宋体" w:eastAsia="仿宋_GB2312" w:cs="仿宋_GB2312"/>
          <w:snapToGrid w:val="0"/>
          <w:color w:val="auto"/>
          <w:spacing w:val="-4"/>
          <w:kern w:val="0"/>
          <w:sz w:val="32"/>
          <w:szCs w:val="32"/>
          <w:highlight w:val="none"/>
          <w:shd w:val="clear" w:fill="FFFFFF"/>
          <w:lang w:val="en-US" w:eastAsia="zh-CN" w:bidi="ar"/>
        </w:rPr>
        <w:t>进一步优化网站栏目</w:t>
      </w:r>
      <w:r>
        <w:rPr>
          <w:rFonts w:hint="eastAsia" w:ascii="仿宋_GB2312" w:hAnsi="宋体" w:eastAsia="仿宋_GB2312" w:cs="仿宋_GB2312"/>
          <w:snapToGrid w:val="0"/>
          <w:color w:val="auto"/>
          <w:spacing w:val="-4"/>
          <w:kern w:val="0"/>
          <w:sz w:val="32"/>
          <w:szCs w:val="32"/>
          <w:highlight w:val="none"/>
          <w:shd w:val="clear" w:fill="FFFFFF"/>
          <w:lang w:val="en-US" w:eastAsia="zh-CN" w:bidi="ar"/>
        </w:rPr>
        <w:t>信息</w:t>
      </w:r>
      <w:r>
        <w:rPr>
          <w:rFonts w:ascii="仿宋_GB2312" w:hAnsi="宋体" w:eastAsia="仿宋_GB2312" w:cs="仿宋_GB2312"/>
          <w:snapToGrid w:val="0"/>
          <w:color w:val="auto"/>
          <w:spacing w:val="-4"/>
          <w:kern w:val="0"/>
          <w:sz w:val="32"/>
          <w:szCs w:val="32"/>
          <w:highlight w:val="none"/>
          <w:shd w:val="clear" w:fill="FFFFFF"/>
          <w:lang w:val="en-US" w:eastAsia="zh-CN" w:bidi="ar"/>
        </w:rPr>
        <w:t>，强化</w:t>
      </w:r>
      <w:r>
        <w:rPr>
          <w:rFonts w:hint="eastAsia" w:ascii="仿宋_GB2312" w:hAnsi="宋体" w:eastAsia="仿宋_GB2312" w:cs="仿宋_GB2312"/>
          <w:snapToGrid w:val="0"/>
          <w:color w:val="auto"/>
          <w:spacing w:val="-4"/>
          <w:kern w:val="0"/>
          <w:sz w:val="32"/>
          <w:szCs w:val="32"/>
          <w:highlight w:val="none"/>
          <w:shd w:val="clear" w:fill="FFFFFF"/>
          <w:lang w:val="en-US" w:eastAsia="zh-CN" w:bidi="ar"/>
        </w:rPr>
        <w:t>信息</w:t>
      </w:r>
      <w:r>
        <w:rPr>
          <w:rFonts w:ascii="仿宋_GB2312" w:hAnsi="宋体" w:eastAsia="仿宋_GB2312" w:cs="仿宋_GB2312"/>
          <w:snapToGrid w:val="0"/>
          <w:color w:val="auto"/>
          <w:spacing w:val="-4"/>
          <w:kern w:val="0"/>
          <w:sz w:val="32"/>
          <w:szCs w:val="32"/>
          <w:highlight w:val="none"/>
          <w:shd w:val="clear" w:fill="FFFFFF"/>
          <w:lang w:val="en-US" w:eastAsia="zh-CN" w:bidi="ar"/>
        </w:rPr>
        <w:t>更新</w:t>
      </w:r>
      <w:r>
        <w:rPr>
          <w:rFonts w:hint="eastAsia" w:ascii="仿宋" w:hAnsi="仿宋" w:eastAsia="仿宋" w:cs="仿宋"/>
          <w:color w:val="auto"/>
          <w:sz w:val="32"/>
          <w:szCs w:val="32"/>
          <w:highlight w:val="none"/>
          <w:lang w:eastAsia="zh-CN"/>
        </w:rPr>
        <w:t>，</w:t>
      </w:r>
      <w:r>
        <w:rPr>
          <w:rFonts w:hint="eastAsia" w:ascii="仿宋" w:hAnsi="仿宋" w:eastAsia="仿宋"/>
          <w:color w:val="auto"/>
          <w:kern w:val="0"/>
          <w:sz w:val="32"/>
          <w:szCs w:val="32"/>
          <w:highlight w:val="none"/>
          <w:lang w:val="en"/>
        </w:rPr>
        <w:t>对涉及本地、本部门的重大突发事件、应急事件，要依法按程序第一时间发布信息，公布客观事实，并根据事件发展和工作进展及时发布动态信息</w:t>
      </w:r>
      <w:r>
        <w:rPr>
          <w:rFonts w:hint="eastAsia" w:ascii="仿宋" w:hAnsi="仿宋" w:eastAsia="仿宋" w:cs="仿宋"/>
          <w:color w:val="auto"/>
          <w:sz w:val="32"/>
          <w:szCs w:val="32"/>
          <w:highlight w:val="none"/>
          <w:lang w:eastAsia="zh-CN"/>
        </w:rPr>
        <w:t>，满足市民对信息的需求</w:t>
      </w:r>
      <w:r>
        <w:rPr>
          <w:rFonts w:hint="default" w:ascii="仿宋" w:hAnsi="仿宋" w:eastAsia="仿宋" w:cs="仿宋"/>
          <w:color w:val="auto"/>
          <w:sz w:val="32"/>
          <w:szCs w:val="32"/>
          <w:highlight w:val="none"/>
        </w:rPr>
        <w:t>，提高信息质量，力求内容更务实</w:t>
      </w:r>
      <w:r>
        <w:rPr>
          <w:rFonts w:hint="eastAsia" w:ascii="仿宋" w:hAnsi="仿宋" w:eastAsia="仿宋" w:cs="仿宋"/>
          <w:color w:val="auto"/>
          <w:sz w:val="32"/>
          <w:szCs w:val="32"/>
          <w:highlight w:val="none"/>
          <w:lang w:eastAsia="zh-CN"/>
        </w:rPr>
        <w:t>全面</w:t>
      </w:r>
      <w:r>
        <w:rPr>
          <w:rFonts w:hint="default" w:ascii="仿宋" w:hAnsi="仿宋" w:eastAsia="仿宋" w:cs="仿宋"/>
          <w:color w:val="auto"/>
          <w:sz w:val="32"/>
          <w:szCs w:val="32"/>
          <w:highlight w:val="none"/>
        </w:rPr>
        <w:t>。</w:t>
      </w:r>
    </w:p>
    <w:p>
      <w:pPr>
        <w:keepNext w:val="0"/>
        <w:keepLines w:val="0"/>
        <w:pageBreakBefore w:val="0"/>
        <w:widowControl/>
        <w:shd w:val="clear"/>
        <w:kinsoku/>
        <w:wordWrap/>
        <w:overflowPunct/>
        <w:topLinePunct w:val="0"/>
        <w:autoSpaceDN/>
        <w:bidi w:val="0"/>
        <w:adjustRightInd/>
        <w:snapToGrid/>
        <w:spacing w:line="560" w:lineRule="exact"/>
        <w:ind w:firstLine="640"/>
        <w:textAlignment w:val="auto"/>
        <w:rPr>
          <w:color w:val="auto"/>
          <w:kern w:val="0"/>
          <w:szCs w:val="21"/>
          <w:highlight w:val="none"/>
          <w:lang w:val="en"/>
        </w:rPr>
      </w:pPr>
      <w:r>
        <w:rPr>
          <w:rStyle w:val="6"/>
          <w:rFonts w:hint="eastAsia" w:ascii="楷体_GB2312" w:eastAsia="楷体_GB2312" w:cs="楷体_GB2312"/>
          <w:color w:val="auto"/>
          <w:sz w:val="32"/>
          <w:szCs w:val="32"/>
          <w:highlight w:val="none"/>
          <w:lang w:eastAsia="zh-CN"/>
        </w:rPr>
        <w:t>二是</w:t>
      </w:r>
      <w:r>
        <w:rPr>
          <w:rStyle w:val="6"/>
          <w:rFonts w:hint="default" w:ascii="楷体_GB2312" w:eastAsia="楷体_GB2312" w:cs="楷体_GB2312"/>
          <w:color w:val="auto"/>
          <w:sz w:val="32"/>
          <w:szCs w:val="32"/>
          <w:highlight w:val="none"/>
        </w:rPr>
        <w:t>持续</w:t>
      </w:r>
      <w:r>
        <w:rPr>
          <w:rStyle w:val="6"/>
          <w:rFonts w:hint="eastAsia" w:ascii="楷体_GB2312" w:eastAsia="楷体_GB2312" w:cs="楷体_GB2312"/>
          <w:color w:val="auto"/>
          <w:sz w:val="32"/>
          <w:szCs w:val="32"/>
          <w:highlight w:val="none"/>
          <w:lang w:val="en"/>
        </w:rPr>
        <w:t>加强互动回应。</w:t>
      </w:r>
      <w:r>
        <w:rPr>
          <w:rFonts w:hint="eastAsia" w:ascii="仿宋" w:hAnsi="仿宋" w:eastAsia="仿宋"/>
          <w:color w:val="auto"/>
          <w:kern w:val="0"/>
          <w:sz w:val="32"/>
          <w:szCs w:val="32"/>
          <w:highlight w:val="none"/>
          <w:lang w:val="en"/>
        </w:rPr>
        <w:t>面向公众开放</w:t>
      </w:r>
      <w:r>
        <w:rPr>
          <w:rFonts w:hint="eastAsia" w:ascii="仿宋" w:hAnsi="仿宋" w:eastAsia="仿宋"/>
          <w:color w:val="auto"/>
          <w:kern w:val="0"/>
          <w:sz w:val="32"/>
          <w:szCs w:val="32"/>
          <w:highlight w:val="none"/>
          <w:lang w:val="en" w:eastAsia="zh-CN"/>
        </w:rPr>
        <w:t>政务新媒体</w:t>
      </w:r>
      <w:r>
        <w:rPr>
          <w:rFonts w:hint="eastAsia" w:ascii="仿宋" w:hAnsi="仿宋" w:eastAsia="仿宋"/>
          <w:color w:val="auto"/>
          <w:kern w:val="0"/>
          <w:sz w:val="32"/>
          <w:szCs w:val="32"/>
          <w:highlight w:val="none"/>
          <w:lang w:val="en"/>
        </w:rPr>
        <w:t>留言</w:t>
      </w:r>
      <w:r>
        <w:rPr>
          <w:rFonts w:hint="eastAsia" w:ascii="仿宋" w:hAnsi="仿宋" w:eastAsia="仿宋"/>
          <w:color w:val="auto"/>
          <w:kern w:val="0"/>
          <w:sz w:val="32"/>
          <w:szCs w:val="32"/>
          <w:highlight w:val="none"/>
          <w:lang w:val="en" w:eastAsia="zh-CN"/>
        </w:rPr>
        <w:t>互动</w:t>
      </w:r>
      <w:r>
        <w:rPr>
          <w:rFonts w:hint="eastAsia" w:ascii="仿宋" w:hAnsi="仿宋" w:eastAsia="仿宋"/>
          <w:color w:val="auto"/>
          <w:kern w:val="0"/>
          <w:sz w:val="32"/>
          <w:szCs w:val="32"/>
          <w:highlight w:val="none"/>
          <w:lang w:val="en"/>
        </w:rPr>
        <w:t>功能，受理咨询诉求、意见建议等。属于本部门职责范围内的问题，按程序转办答复</w:t>
      </w:r>
      <w:r>
        <w:rPr>
          <w:rFonts w:hint="eastAsia" w:ascii="仿宋" w:hAnsi="仿宋" w:eastAsia="仿宋"/>
          <w:color w:val="auto"/>
          <w:kern w:val="0"/>
          <w:sz w:val="32"/>
          <w:szCs w:val="32"/>
          <w:highlight w:val="none"/>
          <w:lang w:val="en" w:eastAsia="zh-CN"/>
        </w:rPr>
        <w:t>；</w:t>
      </w:r>
      <w:r>
        <w:rPr>
          <w:rFonts w:hint="eastAsia" w:ascii="仿宋" w:hAnsi="仿宋" w:eastAsia="仿宋"/>
          <w:color w:val="auto"/>
          <w:kern w:val="0"/>
          <w:sz w:val="32"/>
          <w:szCs w:val="32"/>
          <w:highlight w:val="none"/>
          <w:lang w:val="en"/>
        </w:rPr>
        <w:t>不属于职责范围内的，说明情况，指明解决途径。办理回复</w:t>
      </w:r>
      <w:r>
        <w:rPr>
          <w:rFonts w:hint="eastAsia" w:ascii="仿宋" w:hAnsi="仿宋" w:eastAsia="仿宋"/>
          <w:color w:val="auto"/>
          <w:kern w:val="0"/>
          <w:sz w:val="32"/>
          <w:szCs w:val="32"/>
          <w:highlight w:val="none"/>
          <w:lang w:val="en" w:eastAsia="zh-CN"/>
        </w:rPr>
        <w:t>做到</w:t>
      </w:r>
      <w:r>
        <w:rPr>
          <w:rFonts w:hint="eastAsia" w:ascii="仿宋" w:hAnsi="仿宋" w:eastAsia="仿宋"/>
          <w:color w:val="auto"/>
          <w:kern w:val="0"/>
          <w:sz w:val="32"/>
          <w:szCs w:val="32"/>
          <w:highlight w:val="none"/>
          <w:lang w:val="en"/>
        </w:rPr>
        <w:t>依法依规、实事求是、直接具体、通俗易懂。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lang w:eastAsia="zh-CN"/>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lang w:eastAsia="zh-CN"/>
        </w:rPr>
        <w:t>赣州市科技创业服务中心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N/>
        <w:bidi w:val="0"/>
        <w:adjustRightInd/>
        <w:snapToGrid/>
        <w:spacing w:before="0" w:beforeAutospacing="0" w:after="0" w:afterAutospacing="0" w:line="560" w:lineRule="exact"/>
        <w:ind w:right="0" w:firstLine="640" w:firstLineChars="200"/>
        <w:jc w:val="right"/>
        <w:textAlignment w:val="auto"/>
        <w:rPr>
          <w:rFonts w:hint="default"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2020年1月28日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BA5"/>
    <w:rsid w:val="0F42566A"/>
    <w:rsid w:val="0FE32618"/>
    <w:rsid w:val="15156D06"/>
    <w:rsid w:val="17534F7D"/>
    <w:rsid w:val="1B931963"/>
    <w:rsid w:val="23B06487"/>
    <w:rsid w:val="2480713E"/>
    <w:rsid w:val="3FE61B90"/>
    <w:rsid w:val="519D4381"/>
    <w:rsid w:val="566E50F8"/>
    <w:rsid w:val="56857A37"/>
    <w:rsid w:val="5FCE6A83"/>
    <w:rsid w:val="6EB526D3"/>
    <w:rsid w:val="6EC41F3F"/>
    <w:rsid w:val="7B440FF1"/>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杜功华</cp:lastModifiedBy>
  <dcterms:modified xsi:type="dcterms:W3CDTF">2021-02-01T06:44:58Z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