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outlineLvl w:val="9"/>
        <w:rPr>
          <w:rFonts w:hint="eastAsia" w:ascii="方正小标宋简体" w:hAnsi="方正小标宋简体" w:eastAsia="方正小标宋简体" w:cs="方正小标宋简体"/>
          <w:b w:val="0"/>
          <w:bCs w:val="0"/>
          <w:snapToGrid/>
          <w:color w:val="333333"/>
          <w:sz w:val="36"/>
          <w:szCs w:val="36"/>
        </w:rPr>
      </w:pPr>
      <w:r>
        <w:rPr>
          <w:rFonts w:hint="eastAsia" w:ascii="方正小标宋简体" w:hAnsi="方正小标宋简体" w:eastAsia="方正小标宋简体" w:cs="方正小标宋简体"/>
          <w:b w:val="0"/>
          <w:bCs w:val="0"/>
          <w:snapToGrid/>
          <w:color w:val="333333"/>
          <w:sz w:val="36"/>
          <w:szCs w:val="36"/>
          <w:lang w:val="en-US" w:eastAsia="zh-CN"/>
        </w:rPr>
        <w:t>赣州经开区社会事务管理局2022年</w:t>
      </w:r>
      <w:r>
        <w:rPr>
          <w:rFonts w:hint="eastAsia" w:ascii="方正小标宋简体" w:hAnsi="方正小标宋简体" w:eastAsia="方正小标宋简体" w:cs="方正小标宋简体"/>
          <w:b w:val="0"/>
          <w:bCs w:val="0"/>
          <w:snapToGrid/>
          <w:color w:val="333333"/>
          <w:sz w:val="36"/>
          <w:szCs w:val="36"/>
        </w:rPr>
        <w:t>政府信息公开工作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outlineLvl w:val="9"/>
        <w:rPr>
          <w:rFonts w:hint="eastAsia" w:ascii="方正小标宋简体" w:hAnsi="方正小标宋简体" w:eastAsia="方正小标宋简体" w:cs="方正小标宋简体"/>
          <w:b w:val="0"/>
          <w:bCs w:val="0"/>
          <w:snapToGrid/>
          <w:color w:val="333333"/>
          <w:sz w:val="36"/>
          <w:szCs w:val="36"/>
        </w:rPr>
      </w:pPr>
      <w:r>
        <w:rPr>
          <w:rFonts w:hint="eastAsia" w:ascii="方正小标宋简体" w:hAnsi="方正小标宋简体" w:eastAsia="方正小标宋简体" w:cs="方正小标宋简体"/>
          <w:b w:val="0"/>
          <w:bCs w:val="0"/>
          <w:snapToGrid/>
          <w:color w:val="333333"/>
          <w:sz w:val="36"/>
          <w:szCs w:val="36"/>
        </w:rPr>
        <w:t>年度报告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outlineLvl w:val="9"/>
        <w:rPr>
          <w:rFonts w:hint="eastAsia" w:ascii="宋体" w:hAnsi="宋体" w:eastAsia="宋体" w:cs="宋体"/>
          <w:snapToGrid/>
          <w:color w:val="333333"/>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一、总体情况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32" w:firstLineChars="200"/>
        <w:textAlignment w:val="auto"/>
        <w:outlineLvl w:val="9"/>
        <w:rPr>
          <w:rFonts w:hint="eastAsia" w:ascii="仿宋_GB2312" w:hAnsi="宋体" w:eastAsia="仿宋_GB2312" w:cs="宋体"/>
          <w:snapToGrid/>
          <w:color w:val="333333"/>
          <w:szCs w:val="32"/>
        </w:rPr>
      </w:pPr>
      <w:r>
        <w:rPr>
          <w:rFonts w:hint="eastAsia" w:ascii="仿宋_GB2312" w:hAnsi="宋体" w:eastAsia="仿宋_GB2312" w:cs="宋体"/>
          <w:snapToGrid/>
          <w:color w:val="333333"/>
          <w:szCs w:val="32"/>
        </w:rPr>
        <w:t>202</w:t>
      </w:r>
      <w:r>
        <w:rPr>
          <w:rFonts w:hint="eastAsia" w:ascii="仿宋_GB2312" w:hAnsi="宋体" w:eastAsia="仿宋_GB2312" w:cs="宋体"/>
          <w:snapToGrid/>
          <w:color w:val="333333"/>
          <w:szCs w:val="32"/>
          <w:lang w:val="en-US" w:eastAsia="zh-CN"/>
        </w:rPr>
        <w:t>2</w:t>
      </w:r>
      <w:r>
        <w:rPr>
          <w:rFonts w:hint="eastAsia" w:ascii="仿宋_GB2312" w:hAnsi="宋体" w:eastAsia="仿宋_GB2312" w:cs="宋体"/>
          <w:snapToGrid/>
          <w:color w:val="333333"/>
          <w:szCs w:val="32"/>
        </w:rPr>
        <w:t>年赣州经济技术开发区</w:t>
      </w:r>
      <w:r>
        <w:rPr>
          <w:rFonts w:hint="eastAsia" w:ascii="仿宋_GB2312" w:hAnsi="宋体" w:eastAsia="仿宋_GB2312" w:cs="宋体"/>
          <w:snapToGrid/>
          <w:color w:val="333333"/>
          <w:szCs w:val="32"/>
          <w:lang w:val="en-US" w:eastAsia="zh-CN"/>
        </w:rPr>
        <w:t>社会事务管理局</w:t>
      </w:r>
      <w:r>
        <w:rPr>
          <w:rFonts w:hint="eastAsia" w:ascii="仿宋_GB2312" w:hAnsi="宋体" w:eastAsia="仿宋_GB2312" w:cs="宋体"/>
          <w:snapToGrid/>
          <w:color w:val="333333"/>
          <w:szCs w:val="32"/>
        </w:rPr>
        <w:t>坚持以习近平新时代中国特色社会主义思想为指导，认真贯彻落实《中华人民共和国政府信息公开条例》及省、市、区相关文件精神，严格按照规定程序，及时准确公开政府工作信息。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outlineLvl w:val="9"/>
        <w:rPr>
          <w:rFonts w:hint="eastAsia" w:ascii="仿宋_GB2312" w:hAnsi="宋体" w:eastAsia="仿宋_GB2312" w:cs="宋体"/>
          <w:snapToGrid/>
          <w:color w:val="333333"/>
          <w:szCs w:val="32"/>
        </w:rPr>
      </w:pPr>
      <w:r>
        <w:rPr>
          <w:rFonts w:hint="eastAsia" w:ascii="仿宋_GB2312" w:hAnsi="宋体" w:eastAsia="仿宋_GB2312" w:cs="宋体"/>
          <w:snapToGrid/>
          <w:color w:val="333333"/>
          <w:szCs w:val="32"/>
        </w:rPr>
        <w:t>（一）组织领导</w:t>
      </w:r>
      <w:r>
        <w:rPr>
          <w:rFonts w:hint="eastAsia" w:ascii="仿宋_GB2312" w:hAnsi="宋体" w:eastAsia="仿宋_GB2312" w:cs="宋体"/>
          <w:snapToGrid/>
          <w:color w:val="333333"/>
          <w:szCs w:val="32"/>
          <w:lang w:val="en-US" w:eastAsia="zh-CN"/>
        </w:rPr>
        <w:t>有序</w:t>
      </w:r>
      <w:r>
        <w:rPr>
          <w:rFonts w:hint="eastAsia" w:ascii="仿宋_GB2312" w:hAnsi="宋体" w:eastAsia="仿宋_GB2312" w:cs="宋体"/>
          <w:snapToGrid/>
          <w:color w:val="333333"/>
          <w:szCs w:val="32"/>
        </w:rPr>
        <w:t>。</w:t>
      </w:r>
      <w:bookmarkStart w:id="0" w:name="_GoBack"/>
      <w:bookmarkEnd w:id="0"/>
      <w:r>
        <w:rPr>
          <w:rFonts w:hint="eastAsia" w:ascii="仿宋_GB2312" w:hAnsi="宋体" w:eastAsia="仿宋_GB2312" w:cs="宋体"/>
          <w:snapToGrid/>
          <w:color w:val="333333"/>
          <w:szCs w:val="32"/>
        </w:rPr>
        <w:t>成立了赣州经开区社管局政务公开工作领导小组，由局主要负责人任组长，各分管领导任副组长，各责任</w:t>
      </w:r>
      <w:r>
        <w:rPr>
          <w:rFonts w:hint="eastAsia" w:ascii="仿宋_GB2312" w:hAnsi="宋体" w:eastAsia="仿宋_GB2312" w:cs="宋体"/>
          <w:snapToGrid/>
          <w:color w:val="333333"/>
          <w:szCs w:val="32"/>
          <w:lang w:val="en-US" w:eastAsia="zh-CN"/>
        </w:rPr>
        <w:t>科</w:t>
      </w:r>
      <w:r>
        <w:rPr>
          <w:rFonts w:hint="eastAsia" w:ascii="仿宋_GB2312" w:hAnsi="宋体" w:eastAsia="仿宋_GB2312" w:cs="宋体"/>
          <w:snapToGrid/>
          <w:color w:val="333333"/>
          <w:szCs w:val="32"/>
        </w:rPr>
        <w:t>室负责人为成员，负责政务公开工作的组织、协调、推进，确保政务公开工作的顺利开展。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outlineLvl w:val="9"/>
        <w:rPr>
          <w:rFonts w:hint="eastAsia" w:ascii="仿宋_GB2312" w:hAnsi="宋体" w:eastAsia="仿宋_GB2312" w:cs="宋体"/>
          <w:snapToGrid/>
          <w:color w:val="333333"/>
          <w:szCs w:val="32"/>
        </w:rPr>
      </w:pPr>
      <w:r>
        <w:rPr>
          <w:rFonts w:hint="eastAsia" w:ascii="仿宋_GB2312" w:hAnsi="宋体" w:eastAsia="仿宋_GB2312" w:cs="宋体"/>
          <w:snapToGrid/>
          <w:color w:val="333333"/>
          <w:szCs w:val="32"/>
        </w:rPr>
        <w:t>（</w:t>
      </w:r>
      <w:r>
        <w:rPr>
          <w:rFonts w:hint="eastAsia" w:ascii="仿宋_GB2312" w:hAnsi="宋体" w:eastAsia="仿宋_GB2312" w:cs="宋体"/>
          <w:snapToGrid/>
          <w:color w:val="333333"/>
          <w:szCs w:val="32"/>
          <w:lang w:val="en-US" w:eastAsia="zh-CN"/>
        </w:rPr>
        <w:t>二</w:t>
      </w:r>
      <w:r>
        <w:rPr>
          <w:rFonts w:hint="eastAsia" w:ascii="仿宋_GB2312" w:hAnsi="宋体" w:eastAsia="仿宋_GB2312" w:cs="宋体"/>
          <w:snapToGrid/>
          <w:color w:val="333333"/>
          <w:szCs w:val="32"/>
        </w:rPr>
        <w:t>）工作落实</w:t>
      </w:r>
      <w:r>
        <w:rPr>
          <w:rFonts w:hint="eastAsia" w:ascii="仿宋_GB2312" w:hAnsi="宋体" w:eastAsia="仿宋_GB2312" w:cs="宋体"/>
          <w:snapToGrid/>
          <w:color w:val="333333"/>
          <w:szCs w:val="32"/>
          <w:lang w:val="en-US" w:eastAsia="zh-CN"/>
        </w:rPr>
        <w:t>到位</w:t>
      </w:r>
      <w:r>
        <w:rPr>
          <w:rFonts w:hint="eastAsia" w:ascii="仿宋_GB2312" w:hAnsi="宋体" w:eastAsia="仿宋_GB2312" w:cs="宋体"/>
          <w:snapToGrid/>
          <w:color w:val="333333"/>
          <w:szCs w:val="32"/>
        </w:rPr>
        <w:t>。</w:t>
      </w:r>
      <w:r>
        <w:rPr>
          <w:rFonts w:hint="eastAsia" w:ascii="仿宋_GB2312" w:hAnsi="宋体" w:eastAsia="仿宋_GB2312" w:cs="宋体"/>
          <w:snapToGrid/>
          <w:color w:val="333333"/>
          <w:szCs w:val="32"/>
          <w:lang w:val="en-US" w:eastAsia="zh-CN"/>
        </w:rPr>
        <w:t>对标对表</w:t>
      </w:r>
      <w:r>
        <w:rPr>
          <w:rFonts w:hint="eastAsia" w:ascii="仿宋_GB2312" w:hAnsi="宋体" w:eastAsia="仿宋_GB2312" w:cs="宋体"/>
          <w:snapToGrid/>
          <w:color w:val="333333"/>
          <w:szCs w:val="32"/>
        </w:rPr>
        <w:t>上级要求，规范我局网站建设，加强我局网站内容保障，完善信息发布审核机制。突出重点领域信息公开，围绕人民群众最关心、反映最强烈的现实问题，将推进社会救助、城镇脱贫解困、教育、基本医疗卫生等方面的信息确定为重点公开内容。202</w:t>
      </w:r>
      <w:r>
        <w:rPr>
          <w:rFonts w:hint="eastAsia" w:ascii="仿宋_GB2312" w:hAnsi="宋体" w:eastAsia="仿宋_GB2312" w:cs="宋体"/>
          <w:snapToGrid/>
          <w:color w:val="333333"/>
          <w:szCs w:val="32"/>
          <w:lang w:val="en-US" w:eastAsia="zh-CN"/>
        </w:rPr>
        <w:t>2</w:t>
      </w:r>
      <w:r>
        <w:rPr>
          <w:rFonts w:hint="eastAsia" w:ascii="仿宋_GB2312" w:hAnsi="宋体" w:eastAsia="仿宋_GB2312" w:cs="宋体"/>
          <w:snapToGrid/>
          <w:color w:val="333333"/>
          <w:szCs w:val="32"/>
        </w:rPr>
        <w:t>年，赣州经开区社管局政府门户网站政府信息公开平台主动公开政府信息</w:t>
      </w:r>
      <w:r>
        <w:rPr>
          <w:rFonts w:hint="eastAsia" w:ascii="仿宋_GB2312" w:hAnsi="宋体" w:eastAsia="仿宋_GB2312" w:cs="宋体"/>
          <w:snapToGrid/>
          <w:color w:val="333333"/>
          <w:szCs w:val="32"/>
          <w:lang w:val="en-US" w:eastAsia="zh-CN"/>
        </w:rPr>
        <w:t>110</w:t>
      </w:r>
      <w:r>
        <w:rPr>
          <w:rFonts w:hint="eastAsia" w:ascii="仿宋_GB2312" w:hAnsi="宋体" w:eastAsia="仿宋_GB2312" w:cs="宋体"/>
          <w:snapToGrid/>
          <w:color w:val="333333"/>
          <w:szCs w:val="32"/>
        </w:rPr>
        <w:t>条，其中机构职能</w:t>
      </w:r>
      <w:r>
        <w:rPr>
          <w:rFonts w:hint="eastAsia" w:ascii="仿宋_GB2312" w:hAnsi="宋体" w:eastAsia="仿宋_GB2312" w:cs="宋体"/>
          <w:snapToGrid/>
          <w:color w:val="333333"/>
          <w:szCs w:val="32"/>
          <w:lang w:val="en-US" w:eastAsia="zh-CN"/>
        </w:rPr>
        <w:t>2</w:t>
      </w:r>
      <w:r>
        <w:rPr>
          <w:rFonts w:hint="eastAsia" w:ascii="仿宋_GB2312" w:hAnsi="宋体" w:eastAsia="仿宋_GB2312" w:cs="宋体"/>
          <w:snapToGrid/>
          <w:color w:val="333333"/>
          <w:szCs w:val="32"/>
        </w:rPr>
        <w:t>条，部门文件</w:t>
      </w:r>
      <w:r>
        <w:rPr>
          <w:rFonts w:hint="eastAsia" w:ascii="仿宋_GB2312" w:hAnsi="宋体" w:eastAsia="仿宋_GB2312" w:cs="宋体"/>
          <w:snapToGrid/>
          <w:color w:val="333333"/>
          <w:szCs w:val="32"/>
          <w:lang w:val="en-US" w:eastAsia="zh-CN"/>
        </w:rPr>
        <w:t>3</w:t>
      </w:r>
      <w:r>
        <w:rPr>
          <w:rFonts w:hint="eastAsia" w:ascii="仿宋_GB2312" w:hAnsi="宋体" w:eastAsia="仿宋_GB2312" w:cs="宋体"/>
          <w:snapToGrid/>
          <w:color w:val="333333"/>
          <w:szCs w:val="32"/>
        </w:rPr>
        <w:t>条，工作动态</w:t>
      </w:r>
      <w:r>
        <w:rPr>
          <w:rFonts w:hint="eastAsia" w:ascii="仿宋_GB2312" w:hAnsi="宋体" w:eastAsia="仿宋_GB2312" w:cs="宋体"/>
          <w:snapToGrid/>
          <w:color w:val="333333"/>
          <w:szCs w:val="32"/>
          <w:lang w:val="en-US" w:eastAsia="zh-CN"/>
        </w:rPr>
        <w:t>79</w:t>
      </w:r>
      <w:r>
        <w:rPr>
          <w:rFonts w:hint="eastAsia" w:ascii="仿宋_GB2312" w:hAnsi="宋体" w:eastAsia="仿宋_GB2312" w:cs="宋体"/>
          <w:snapToGrid/>
          <w:color w:val="333333"/>
          <w:szCs w:val="32"/>
        </w:rPr>
        <w:t>条，财政预决算</w:t>
      </w:r>
      <w:r>
        <w:rPr>
          <w:rFonts w:hint="eastAsia" w:ascii="仿宋_GB2312" w:hAnsi="宋体" w:eastAsia="仿宋_GB2312" w:cs="宋体"/>
          <w:snapToGrid/>
          <w:color w:val="333333"/>
          <w:szCs w:val="32"/>
          <w:lang w:val="en-US" w:eastAsia="zh-CN"/>
        </w:rPr>
        <w:t>25</w:t>
      </w:r>
      <w:r>
        <w:rPr>
          <w:rFonts w:hint="eastAsia" w:ascii="仿宋_GB2312" w:hAnsi="宋体" w:eastAsia="仿宋_GB2312" w:cs="宋体"/>
          <w:snapToGrid/>
          <w:color w:val="333333"/>
          <w:szCs w:val="32"/>
        </w:rPr>
        <w:t>条，年度报告1条。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二、主动公开政府信息情况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outlineLvl w:val="9"/>
        <w:rPr>
          <w:rFonts w:hint="eastAsia" w:ascii="黑体" w:hAnsi="黑体" w:eastAsia="黑体" w:cs="宋体"/>
          <w:b w:val="0"/>
          <w:bCs w:val="0"/>
          <w:snapToGrid/>
          <w:color w:val="333333"/>
          <w:szCs w:val="32"/>
        </w:rPr>
      </w:pPr>
    </w:p>
    <w:tbl>
      <w:tblPr>
        <w:tblStyle w:val="8"/>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2</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2</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tabs>
                <w:tab w:val="center" w:pos="3595"/>
              </w:tabs>
              <w:kinsoku/>
              <w:wordWrap/>
              <w:overflowPunct/>
              <w:topLinePunct w:val="0"/>
              <w:autoSpaceDE/>
              <w:autoSpaceDN/>
              <w:bidi w:val="0"/>
              <w:adjustRightInd/>
              <w:snapToGrid/>
              <w:spacing w:line="560" w:lineRule="exact"/>
              <w:ind w:firstLine="0"/>
              <w:jc w:val="left"/>
              <w:textAlignment w:val="auto"/>
              <w:outlineLvl w:val="9"/>
              <w:rPr>
                <w:rFonts w:hint="eastAsia" w:ascii="宋体" w:hAnsi="宋体" w:eastAsia="宋体" w:cs="宋体"/>
                <w:snapToGrid/>
                <w:sz w:val="24"/>
                <w:szCs w:val="24"/>
                <w:lang w:val="en-US" w:eastAsia="zh-CN"/>
              </w:rPr>
            </w:pPr>
            <w:r>
              <w:rPr>
                <w:rFonts w:ascii="Calibri" w:hAnsi="Calibri" w:eastAsia="宋体" w:cs="Calibri"/>
                <w:snapToGrid/>
                <w:sz w:val="21"/>
                <w:szCs w:val="21"/>
              </w:rPr>
              <w:t> </w:t>
            </w:r>
            <w:r>
              <w:rPr>
                <w:rFonts w:hint="eastAsia" w:ascii="Calibri" w:hAnsi="Calibri" w:eastAsia="宋体" w:cs="Calibri"/>
                <w:snapToGrid/>
                <w:sz w:val="21"/>
                <w:szCs w:val="21"/>
                <w:lang w:eastAsia="zh-CN"/>
              </w:rPr>
              <w:tab/>
            </w:r>
            <w:r>
              <w:rPr>
                <w:rFonts w:hint="eastAsia" w:ascii="Calibri" w:hAnsi="Calibri" w:eastAsia="宋体" w:cs="Calibri"/>
                <w:snapToGrid/>
                <w:sz w:val="21"/>
                <w:szCs w:val="21"/>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hint="eastAsia" w:ascii="宋体" w:hAnsi="宋体" w:eastAsia="宋体" w:cs="宋体"/>
          <w:snapToGrid/>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outlineLvl w:val="9"/>
        <w:rPr>
          <w:rFonts w:ascii="黑体" w:hAnsi="黑体" w:eastAsia="黑体" w:cs="宋体"/>
          <w:b w:val="0"/>
          <w:bCs w:val="0"/>
          <w:snapToGrid/>
          <w:color w:val="333333"/>
          <w:szCs w:val="32"/>
        </w:rPr>
      </w:pPr>
      <w:r>
        <w:rPr>
          <w:rFonts w:hint="eastAsia" w:ascii="黑体" w:hAnsi="黑体" w:eastAsia="黑体" w:cs="宋体"/>
          <w:b w:val="0"/>
          <w:bCs w:val="0"/>
          <w:snapToGrid/>
          <w:color w:val="333333"/>
          <w:szCs w:val="32"/>
        </w:rPr>
        <w:t>三、收到和处理政府信息公开申请情况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outlineLvl w:val="9"/>
        <w:rPr>
          <w:rFonts w:hint="eastAsia" w:ascii="宋体" w:hAnsi="宋体" w:eastAsia="宋体" w:cs="宋体"/>
          <w:snapToGrid/>
          <w:color w:val="333333"/>
          <w:sz w:val="24"/>
          <w:szCs w:val="24"/>
        </w:rPr>
      </w:pPr>
    </w:p>
    <w:tbl>
      <w:tblPr>
        <w:tblStyle w:val="8"/>
        <w:tblW w:w="9748" w:type="dxa"/>
        <w:jc w:val="center"/>
        <w:tblLayout w:type="fixed"/>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申请人情况</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总计</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770"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商业</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科研</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其他</w:t>
            </w:r>
          </w:p>
        </w:tc>
        <w:tc>
          <w:tcPr>
            <w:tcW w:w="688" w:type="dxa"/>
            <w:vMerge w:val="continue"/>
            <w:tcBorders>
              <w:top w:val="single"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textAlignment w:val="auto"/>
              <w:outlineLvl w:val="9"/>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textAlignment w:val="auto"/>
              <w:outlineLvl w:val="9"/>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textAlignment w:val="auto"/>
              <w:outlineLvl w:val="9"/>
              <w:rPr>
                <w:rFonts w:ascii="宋体" w:hAnsi="宋体" w:eastAsia="宋体" w:cs="宋体"/>
                <w:snapToGrid/>
                <w:sz w:val="24"/>
                <w:szCs w:val="24"/>
              </w:rPr>
            </w:pPr>
            <w:r>
              <w:rPr>
                <w:rFonts w:hint="eastAsia" w:ascii="宋体" w:hAnsi="宋体" w:eastAsia="宋体" w:cs="宋体"/>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outlineLvl w:val="9"/>
        <w:rPr>
          <w:rFonts w:hint="eastAsia" w:ascii="宋体" w:hAnsi="宋体" w:eastAsia="宋体" w:cs="宋体"/>
          <w:snapToGrid/>
          <w:color w:val="333333"/>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四、政府信息公开行政复议、行政诉讼情况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outlineLvl w:val="9"/>
        <w:rPr>
          <w:rFonts w:hint="eastAsia" w:ascii="宋体" w:hAnsi="宋体" w:eastAsia="宋体" w:cs="宋体"/>
          <w:snapToGrid/>
          <w:color w:val="333333"/>
          <w:sz w:val="24"/>
          <w:szCs w:val="24"/>
        </w:rPr>
      </w:pPr>
    </w:p>
    <w:tbl>
      <w:tblPr>
        <w:tblStyle w:val="8"/>
        <w:tblW w:w="9748" w:type="dxa"/>
        <w:jc w:val="center"/>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行政诉讼</w:t>
            </w:r>
          </w:p>
        </w:tc>
      </w:tr>
      <w:tr>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其他</w:t>
            </w:r>
            <w:r>
              <w:rPr>
                <w:rFonts w:hint="eastAsia" w:ascii="宋体" w:hAnsi="宋体" w:eastAsia="宋体" w:cs="宋体"/>
                <w:snapToGrid/>
                <w:sz w:val="20"/>
              </w:rPr>
              <w:br w:type="textWrapping"/>
            </w:r>
            <w:r>
              <w:rPr>
                <w:rFonts w:hint="eastAsia" w:ascii="宋体" w:hAnsi="宋体" w:eastAsia="宋体" w:cs="宋体"/>
                <w:snapToGrid/>
                <w:sz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复议后起诉</w:t>
            </w:r>
          </w:p>
        </w:tc>
      </w:tr>
      <w:tr>
        <w:trPr>
          <w:jc w:val="center"/>
        </w:trPr>
        <w:tc>
          <w:tcPr>
            <w:tcW w:w="649"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649"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其他</w:t>
            </w:r>
            <w:r>
              <w:rPr>
                <w:rFonts w:hint="eastAsia" w:ascii="宋体" w:hAnsi="宋体" w:eastAsia="宋体" w:cs="宋体"/>
                <w:snapToGrid/>
                <w:sz w:val="20"/>
              </w:rPr>
              <w:br w:type="textWrapping"/>
            </w:r>
            <w:r>
              <w:rPr>
                <w:rFonts w:hint="eastAsia" w:ascii="宋体" w:hAnsi="宋体" w:eastAsia="宋体" w:cs="宋体"/>
                <w:snapToGrid/>
                <w:sz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其他</w:t>
            </w:r>
            <w:r>
              <w:rPr>
                <w:rFonts w:hint="eastAsia" w:ascii="宋体" w:hAnsi="宋体" w:eastAsia="宋体" w:cs="宋体"/>
                <w:snapToGrid/>
                <w:color w:val="000000"/>
                <w:sz w:val="20"/>
              </w:rPr>
              <w:br w:type="textWrapping"/>
            </w:r>
            <w:r>
              <w:rPr>
                <w:rFonts w:hint="eastAsia" w:ascii="宋体" w:hAnsi="宋体" w:eastAsia="宋体" w:cs="宋体"/>
                <w:snapToGrid/>
                <w:color w:val="000000"/>
                <w:sz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color w:val="000000"/>
                <w:sz w:val="20"/>
              </w:rPr>
              <w:t>总计</w:t>
            </w:r>
          </w:p>
        </w:tc>
      </w:tr>
      <w:tr>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9"/>
              <w:rPr>
                <w:rFonts w:ascii="宋体" w:hAnsi="宋体" w:eastAsia="宋体" w:cs="宋体"/>
                <w:snapToGrid/>
                <w:sz w:val="24"/>
                <w:szCs w:val="24"/>
              </w:rPr>
            </w:pPr>
            <w:r>
              <w:rPr>
                <w:rFonts w:hint="eastAsia" w:ascii="宋体" w:hAnsi="宋体" w:eastAsia="宋体" w:cs="宋体"/>
                <w:snapToGrid/>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ascii="宋体" w:hAnsi="宋体" w:eastAsia="宋体" w:cs="宋体"/>
                <w:snapToGrid/>
                <w:sz w:val="24"/>
                <w:szCs w:val="24"/>
              </w:rPr>
            </w:pPr>
          </w:p>
        </w:tc>
      </w:tr>
    </w:tbl>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outlineLvl w:val="9"/>
        <w:rPr>
          <w:rFonts w:hint="eastAsia" w:ascii="宋体" w:hAnsi="宋体" w:eastAsia="宋体" w:cs="宋体"/>
          <w:snapToGrid/>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outlineLvl w:val="9"/>
        <w:rPr>
          <w:rFonts w:ascii="黑体" w:hAnsi="黑体" w:eastAsia="黑体" w:cs="宋体"/>
          <w:b w:val="0"/>
          <w:bCs w:val="0"/>
          <w:snapToGrid/>
          <w:color w:val="333333"/>
          <w:szCs w:val="32"/>
        </w:rPr>
      </w:pPr>
      <w:r>
        <w:rPr>
          <w:rFonts w:hint="eastAsia" w:ascii="黑体" w:hAnsi="黑体" w:eastAsia="黑体" w:cs="宋体"/>
          <w:b w:val="0"/>
          <w:bCs w:val="0"/>
          <w:snapToGrid/>
          <w:color w:val="333333"/>
          <w:szCs w:val="32"/>
        </w:rPr>
        <w:t>五、存在的主要问题及改进情况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outlineLvl w:val="9"/>
        <w:rPr>
          <w:rFonts w:hint="eastAsia" w:ascii="仿宋_GB2312" w:hAnsi="宋体" w:eastAsia="仿宋_GB2312" w:cs="宋体"/>
          <w:snapToGrid/>
          <w:color w:val="333333"/>
          <w:szCs w:val="32"/>
        </w:rPr>
      </w:pPr>
      <w:r>
        <w:rPr>
          <w:rFonts w:hint="eastAsia" w:ascii="仿宋_GB2312" w:hAnsi="宋体" w:eastAsia="仿宋_GB2312" w:cs="宋体"/>
          <w:snapToGrid/>
          <w:color w:val="333333"/>
          <w:szCs w:val="32"/>
        </w:rPr>
        <w:t>202</w:t>
      </w:r>
      <w:r>
        <w:rPr>
          <w:rFonts w:hint="eastAsia" w:ascii="仿宋_GB2312" w:hAnsi="宋体" w:eastAsia="仿宋_GB2312" w:cs="宋体"/>
          <w:snapToGrid/>
          <w:color w:val="333333"/>
          <w:szCs w:val="32"/>
          <w:lang w:val="en-US" w:eastAsia="zh-CN"/>
        </w:rPr>
        <w:t>2</w:t>
      </w:r>
      <w:r>
        <w:rPr>
          <w:rFonts w:hint="eastAsia" w:ascii="仿宋_GB2312" w:hAnsi="宋体" w:eastAsia="仿宋_GB2312" w:cs="宋体"/>
          <w:snapToGrid/>
          <w:color w:val="333333"/>
          <w:szCs w:val="32"/>
        </w:rPr>
        <w:t>年我局政府信息公开工作取得了一定成绩，但还存在一些不足，如：工作力量不足，部分重点领域、重点环节的政务公开工作还有待进一步深化，在公开内容的全面性、公开渠道的多样性、公开机制的规范性等方面，还需进一步改进。下一步，我局将继续深入贯彻落实上级有关规定和精神，加大政府信息公开工作的推进力度，扩</w:t>
      </w:r>
      <w:r>
        <w:rPr>
          <w:rFonts w:hint="eastAsia" w:ascii="仿宋_GB2312" w:hAnsi="宋体" w:eastAsia="仿宋_GB2312" w:cs="宋体"/>
          <w:snapToGrid/>
          <w:color w:val="333333"/>
          <w:szCs w:val="32"/>
          <w:lang w:val="en-US" w:eastAsia="zh-CN"/>
        </w:rPr>
        <w:t>宽</w:t>
      </w:r>
      <w:r>
        <w:rPr>
          <w:rFonts w:hint="eastAsia" w:ascii="仿宋_GB2312" w:hAnsi="宋体" w:eastAsia="仿宋_GB2312" w:cs="宋体"/>
          <w:snapToGrid/>
          <w:color w:val="333333"/>
          <w:szCs w:val="32"/>
        </w:rPr>
        <w:t>公开渠道，拓展政府信息公开的内容和范围，切实提升信息公开便民服务水平，以“公开为常态，不公开为例外”为原则确保应该公开的信息都及时、全面、主动公开</w:t>
      </w:r>
      <w:r>
        <w:rPr>
          <w:rFonts w:hint="eastAsia" w:ascii="仿宋_GB2312" w:hAnsi="宋体" w:eastAsia="仿宋_GB2312" w:cs="宋体"/>
          <w:snapToGrid/>
          <w:color w:val="333333"/>
          <w:szCs w:val="32"/>
          <w:lang w:eastAsia="zh-CN"/>
        </w:rPr>
        <w:t>，</w:t>
      </w:r>
      <w:r>
        <w:rPr>
          <w:rFonts w:hint="eastAsia" w:ascii="仿宋_GB2312" w:hAnsi="宋体" w:eastAsia="仿宋_GB2312" w:cs="宋体"/>
          <w:snapToGrid/>
          <w:color w:val="333333"/>
          <w:szCs w:val="32"/>
        </w:rPr>
        <w:t>推动政府信息公开工作更上层楼。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六、其他需要报告的事项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outlineLvl w:val="9"/>
        <w:rPr>
          <w:rFonts w:hint="eastAsia" w:ascii="宋体" w:hAnsi="宋体" w:eastAsia="仿宋_GB2312" w:cs="宋体"/>
          <w:snapToGrid/>
          <w:color w:val="333333"/>
          <w:sz w:val="24"/>
          <w:szCs w:val="24"/>
          <w:lang w:val="en-US" w:eastAsia="zh-CN"/>
        </w:rPr>
      </w:pPr>
      <w:r>
        <w:rPr>
          <w:rFonts w:hint="eastAsia" w:ascii="仿宋_GB2312" w:hAnsi="宋体" w:eastAsia="仿宋_GB2312" w:cs="宋体"/>
          <w:snapToGrid/>
          <w:color w:val="333333"/>
          <w:szCs w:val="32"/>
          <w:lang w:val="en-US" w:eastAsia="zh-CN"/>
        </w:rPr>
        <w:t>无。</w:t>
      </w:r>
    </w:p>
    <w:p>
      <w:pPr>
        <w:pStyle w:val="19"/>
        <w:keepNext w:val="0"/>
        <w:keepLines w:val="0"/>
        <w:pageBreakBefore w:val="0"/>
        <w:kinsoku/>
        <w:wordWrap/>
        <w:overflowPunct/>
        <w:topLinePunct w:val="0"/>
        <w:bidi w:val="0"/>
        <w:adjustRightInd/>
        <w:spacing w:line="560" w:lineRule="exact"/>
        <w:textAlignment w:val="auto"/>
        <w:outlineLvl w:val="9"/>
        <w:rPr>
          <w:rFonts w:hint="eastAsia"/>
        </w:rPr>
      </w:pPr>
    </w:p>
    <w:p>
      <w:pPr>
        <w:keepNext w:val="0"/>
        <w:keepLines w:val="0"/>
        <w:pageBreakBefore w:val="0"/>
        <w:kinsoku/>
        <w:wordWrap/>
        <w:overflowPunct/>
        <w:topLinePunct w:val="0"/>
        <w:bidi w:val="0"/>
        <w:adjustRightInd/>
        <w:spacing w:line="560" w:lineRule="exact"/>
        <w:textAlignment w:val="auto"/>
        <w:outlineLvl w:val="9"/>
        <w:rPr>
          <w:rFonts w:hint="eastAsia"/>
        </w:rPr>
      </w:pPr>
    </w:p>
    <w:p>
      <w:pPr>
        <w:keepNext w:val="0"/>
        <w:keepLines w:val="0"/>
        <w:pageBreakBefore w:val="0"/>
        <w:kinsoku/>
        <w:wordWrap/>
        <w:overflowPunct/>
        <w:topLinePunct w:val="0"/>
        <w:bidi w:val="0"/>
        <w:adjustRightInd/>
        <w:spacing w:line="560" w:lineRule="exact"/>
        <w:textAlignment w:val="auto"/>
        <w:outlineLvl w:val="9"/>
        <w:rPr>
          <w:rFonts w:hint="eastAsia"/>
        </w:rPr>
      </w:pPr>
    </w:p>
    <w:sectPr>
      <w:headerReference r:id="rId5" w:type="default"/>
      <w:footerReference r:id="rId6" w:type="default"/>
      <w:pgSz w:w="11906" w:h="16838"/>
      <w:pgMar w:top="1531" w:right="1531" w:bottom="1531" w:left="1531" w:header="720" w:footer="1474" w:gutter="0"/>
      <w:paperSrc w:first="2" w:other="2"/>
      <w:pgNumType w:fmt="decimal"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3C0041" w:csb1="00000000"/>
  </w:font>
  <w:font w:name="方正小标宋_GBK">
    <w:altName w:val="微软雅黑"/>
    <w:panose1 w:val="03000509000000000000"/>
    <w:charset w:val="86"/>
    <w:family w:val="script"/>
    <w:pitch w:val="default"/>
    <w:sig w:usb0="00000000" w:usb1="00000000" w:usb2="00000000" w:usb3="00000000" w:csb0="00040000" w:csb1="00000000"/>
  </w:font>
  <w:font w:name="汉鼎简大宋">
    <w:altName w:val="新宋体"/>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 </w:t>
                          </w:r>
                          <w:r>
                            <w:fldChar w:fldCharType="begin"/>
                          </w:r>
                          <w:r>
                            <w:rPr>
                              <w:rStyle w:val="11"/>
                            </w:rPr>
                            <w:instrText xml:space="preserve"> PAGE </w:instrText>
                          </w:r>
                          <w:r>
                            <w:fldChar w:fldCharType="separate"/>
                          </w:r>
                          <w:r>
                            <w:rPr>
                              <w:rStyle w:val="11"/>
                            </w:rPr>
                            <w:t>1</w:t>
                          </w:r>
                          <w:r>
                            <w:fldChar w:fldCharType="end"/>
                          </w:r>
                          <w:r>
                            <w:rPr>
                              <w:rStyle w:val="11"/>
                              <w:rFonts w:hint="eastAsia"/>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rPr>
                        <w:rFonts w:hint="eastAsia"/>
                      </w:rPr>
                      <w:t xml:space="preserve">— </w:t>
                    </w:r>
                    <w:r>
                      <w:fldChar w:fldCharType="begin"/>
                    </w:r>
                    <w:r>
                      <w:rPr>
                        <w:rStyle w:val="11"/>
                      </w:rPr>
                      <w:instrText xml:space="preserve"> PAGE </w:instrText>
                    </w:r>
                    <w:r>
                      <w:fldChar w:fldCharType="separate"/>
                    </w:r>
                    <w:r>
                      <w:rPr>
                        <w:rStyle w:val="11"/>
                      </w:rPr>
                      <w:t>1</w:t>
                    </w:r>
                    <w:r>
                      <w:fldChar w:fldCharType="end"/>
                    </w:r>
                    <w:r>
                      <w:rPr>
                        <w:rStyle w:val="11"/>
                        <w:rFonts w:hint="eastAsia"/>
                      </w:rPr>
                      <w:t xml:space="preserve"> </w:t>
                    </w:r>
                    <w:r>
                      <w:rPr>
                        <w:rFonts w:hint="eastAsia"/>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YWZkYTg4OTE3MGFjY2MzYTI0MGNkMTU0YjgwMjAifQ=="/>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3142ABD"/>
    <w:rsid w:val="050B01D1"/>
    <w:rsid w:val="05CE4EAA"/>
    <w:rsid w:val="073B2BF0"/>
    <w:rsid w:val="0E705EBE"/>
    <w:rsid w:val="11150CB2"/>
    <w:rsid w:val="11740211"/>
    <w:rsid w:val="14354984"/>
    <w:rsid w:val="1E253497"/>
    <w:rsid w:val="20103DE5"/>
    <w:rsid w:val="20623008"/>
    <w:rsid w:val="21283EDA"/>
    <w:rsid w:val="22CC19FC"/>
    <w:rsid w:val="2C087BF6"/>
    <w:rsid w:val="2E4732D5"/>
    <w:rsid w:val="30C218B7"/>
    <w:rsid w:val="3147651D"/>
    <w:rsid w:val="31A93714"/>
    <w:rsid w:val="31C12B21"/>
    <w:rsid w:val="368D1F35"/>
    <w:rsid w:val="3DFA70E5"/>
    <w:rsid w:val="3FC951DE"/>
    <w:rsid w:val="420F2568"/>
    <w:rsid w:val="432B321D"/>
    <w:rsid w:val="45BB5620"/>
    <w:rsid w:val="4DDA1757"/>
    <w:rsid w:val="55FA2586"/>
    <w:rsid w:val="562821F7"/>
    <w:rsid w:val="5EDB4C10"/>
    <w:rsid w:val="5F9D350F"/>
    <w:rsid w:val="65693AD9"/>
    <w:rsid w:val="667F5AA4"/>
    <w:rsid w:val="6AA04060"/>
    <w:rsid w:val="6E516ADE"/>
    <w:rsid w:val="6F5D3F90"/>
    <w:rsid w:val="6FCB19B0"/>
    <w:rsid w:val="71685FFD"/>
    <w:rsid w:val="75C2754B"/>
    <w:rsid w:val="79AA2AFC"/>
    <w:rsid w:val="7F1F1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pacing w:line="400" w:lineRule="atLeast"/>
      <w:ind w:firstLine="0"/>
      <w:jc w:val="center"/>
    </w:pPr>
    <w:rPr>
      <w:sz w:val="28"/>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0">
    <w:name w:val="_Style 24"/>
    <w:basedOn w:val="1"/>
    <w:link w:val="9"/>
    <w:qFormat/>
    <w:uiPriority w:val="0"/>
    <w:pPr>
      <w:autoSpaceDE/>
      <w:autoSpaceDN/>
      <w:snapToGrid/>
      <w:spacing w:line="240" w:lineRule="auto"/>
      <w:ind w:firstLine="0"/>
    </w:pPr>
    <w:rPr>
      <w:rFonts w:eastAsia="宋体"/>
      <w:snapToGrid/>
      <w:kern w:val="2"/>
      <w:sz w:val="21"/>
      <w:szCs w:val="32"/>
    </w:rPr>
  </w:style>
  <w:style w:type="character" w:styleId="11">
    <w:name w:val="page number"/>
    <w:basedOn w:val="9"/>
    <w:qFormat/>
    <w:uiPriority w:val="0"/>
  </w:style>
  <w:style w:type="character" w:customStyle="1" w:styleId="12">
    <w:name w:val="articlebody"/>
    <w:basedOn w:val="9"/>
    <w:qFormat/>
    <w:uiPriority w:val="0"/>
  </w:style>
  <w:style w:type="paragraph" w:customStyle="1" w:styleId="13">
    <w:name w:val="抄送栏"/>
    <w:basedOn w:val="1"/>
    <w:qFormat/>
    <w:uiPriority w:val="0"/>
    <w:pPr>
      <w:adjustRightInd w:val="0"/>
      <w:snapToGrid/>
      <w:spacing w:line="454" w:lineRule="atLeast"/>
      <w:ind w:left="1310" w:right="357" w:hanging="953"/>
    </w:pPr>
  </w:style>
  <w:style w:type="paragraph" w:customStyle="1" w:styleId="14">
    <w:name w:val="印数"/>
    <w:basedOn w:val="15"/>
    <w:qFormat/>
    <w:uiPriority w:val="0"/>
    <w:pPr>
      <w:tabs>
        <w:tab w:val="right" w:pos="8465"/>
      </w:tabs>
      <w:spacing w:line="400" w:lineRule="atLeast"/>
      <w:jc w:val="right"/>
    </w:pPr>
  </w:style>
  <w:style w:type="paragraph" w:customStyle="1" w:styleId="15">
    <w:name w:val="印发栏"/>
    <w:basedOn w:val="3"/>
    <w:qFormat/>
    <w:uiPriority w:val="0"/>
    <w:pPr>
      <w:tabs>
        <w:tab w:val="right" w:pos="8465"/>
      </w:tabs>
      <w:spacing w:line="454" w:lineRule="atLeast"/>
      <w:ind w:left="357" w:right="357"/>
    </w:pPr>
    <w:rPr>
      <w:spacing w:val="0"/>
    </w:rPr>
  </w:style>
  <w:style w:type="paragraph" w:customStyle="1" w:styleId="16">
    <w:name w:val="主题词"/>
    <w:basedOn w:val="1"/>
    <w:qFormat/>
    <w:uiPriority w:val="0"/>
    <w:pPr>
      <w:adjustRightInd w:val="0"/>
      <w:snapToGrid/>
      <w:spacing w:line="240" w:lineRule="atLeast"/>
      <w:ind w:firstLine="0"/>
      <w:jc w:val="left"/>
    </w:pPr>
    <w:rPr>
      <w:rFonts w:ascii="宋体" w:eastAsia="宋体"/>
      <w:b/>
    </w:rPr>
  </w:style>
  <w:style w:type="paragraph" w:customStyle="1" w:styleId="17">
    <w:name w:val="线型"/>
    <w:basedOn w:val="13"/>
    <w:qFormat/>
    <w:uiPriority w:val="0"/>
    <w:pPr>
      <w:spacing w:line="240" w:lineRule="auto"/>
      <w:ind w:left="0" w:firstLine="0"/>
      <w:jc w:val="center"/>
    </w:pPr>
    <w:rPr>
      <w:sz w:val="21"/>
    </w:rPr>
  </w:style>
  <w:style w:type="paragraph" w:customStyle="1" w:styleId="18">
    <w:name w:val="默认段落字体 Para Char Char Char Char"/>
    <w:basedOn w:val="1"/>
    <w:qFormat/>
    <w:uiPriority w:val="0"/>
    <w:pPr>
      <w:autoSpaceDE/>
      <w:autoSpaceDN/>
      <w:snapToGrid/>
      <w:spacing w:line="240" w:lineRule="auto"/>
      <w:ind w:firstLine="0"/>
    </w:pPr>
    <w:rPr>
      <w:rFonts w:eastAsia="宋体"/>
      <w:snapToGrid/>
      <w:kern w:val="2"/>
      <w:sz w:val="24"/>
      <w:szCs w:val="24"/>
    </w:rPr>
  </w:style>
  <w:style w:type="paragraph" w:customStyle="1" w:styleId="19">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0">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1">
    <w:name w:val=" Char"/>
    <w:basedOn w:val="1"/>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2">
    <w:name w:val="紧急程度"/>
    <w:basedOn w:val="23"/>
    <w:qFormat/>
    <w:uiPriority w:val="0"/>
    <w:pPr>
      <w:overflowPunct w:val="0"/>
    </w:pPr>
    <w:rPr>
      <w:sz w:val="32"/>
    </w:rPr>
  </w:style>
  <w:style w:type="paragraph" w:customStyle="1" w:styleId="23">
    <w:name w:val="密级"/>
    <w:basedOn w:val="1"/>
    <w:qFormat/>
    <w:uiPriority w:val="0"/>
    <w:pPr>
      <w:adjustRightInd w:val="0"/>
      <w:spacing w:line="440" w:lineRule="atLeast"/>
      <w:ind w:firstLine="0"/>
      <w:jc w:val="right"/>
    </w:pPr>
    <w:rPr>
      <w:rFonts w:ascii="黑体" w:eastAsia="黑体"/>
      <w:sz w:val="30"/>
    </w:rPr>
  </w:style>
  <w:style w:type="paragraph" w:customStyle="1" w:styleId="24">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5">
    <w:name w:val="样式1"/>
    <w:basedOn w:val="1"/>
    <w:qFormat/>
    <w:uiPriority w:val="0"/>
  </w:style>
  <w:style w:type="paragraph" w:customStyle="1" w:styleId="26">
    <w:name w:val="标题2"/>
    <w:basedOn w:val="1"/>
    <w:next w:val="1"/>
    <w:qFormat/>
    <w:uiPriority w:val="0"/>
    <w:pPr>
      <w:ind w:firstLine="0"/>
      <w:jc w:val="center"/>
    </w:pPr>
    <w:rPr>
      <w:rFonts w:eastAsia="方正楷体_GBK"/>
    </w:rPr>
  </w:style>
  <w:style w:type="paragraph" w:customStyle="1" w:styleId="27">
    <w:name w:val="附件栏"/>
    <w:basedOn w:val="1"/>
    <w:qFormat/>
    <w:uiPriority w:val="0"/>
  </w:style>
  <w:style w:type="paragraph" w:customStyle="1" w:styleId="28">
    <w:name w:val="标题3"/>
    <w:basedOn w:val="1"/>
    <w:next w:val="1"/>
    <w:qFormat/>
    <w:uiPriority w:val="0"/>
    <w:rPr>
      <w:rFonts w:eastAsia="方正黑体_GBK"/>
    </w:rPr>
  </w:style>
  <w:style w:type="paragraph" w:customStyle="1" w:styleId="29">
    <w:name w:val=" Char Char Char Char Char Char Char Char Char Char Char Char Char"/>
    <w:basedOn w:val="1"/>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公文模板.dot</Template>
  <Company>UQi.me</Company>
  <Pages>5</Pages>
  <Words>1387</Words>
  <Characters>1422</Characters>
  <Lines>34</Lines>
  <Paragraphs>9</Paragraphs>
  <TotalTime>0</TotalTime>
  <ScaleCrop>false</ScaleCrop>
  <LinksUpToDate>false</LinksUpToDate>
  <CharactersWithSpaces>1612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2021-09-29T06:22:00Z</dcterms:created>
  <dc:creator>user</dc:creator>
  <cp:lastModifiedBy>独往</cp:lastModifiedBy>
  <cp:lastPrinted>2022-01-29T02:59:00Z</cp:lastPrinted>
  <dcterms:modified xsi:type="dcterms:W3CDTF">2023-01-19T08:20:45Z</dcterms:modified>
  <dc:title>苏政办发模板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3774CCE166BD49A58BB4C6947435783B</vt:lpwstr>
  </property>
</Properties>
</file>