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0"/>
        <w:jc w:val="center"/>
        <w:rPr>
          <w:rFonts w:hint="eastAsia" w:ascii="宋体" w:hAnsi="宋体" w:eastAsia="方正小标宋简体" w:cs="方正小标宋简体"/>
          <w:b w:val="0"/>
          <w:bCs w:val="0"/>
          <w:snapToGrid/>
          <w:color w:val="auto"/>
          <w:sz w:val="44"/>
          <w:szCs w:val="44"/>
        </w:rPr>
      </w:pPr>
      <w:r>
        <w:rPr>
          <w:rFonts w:hint="eastAsia" w:ascii="宋体" w:hAnsi="宋体" w:eastAsia="方正小标宋简体" w:cs="方正小标宋简体"/>
          <w:b w:val="0"/>
          <w:bCs w:val="0"/>
          <w:snapToGrid/>
          <w:color w:val="auto"/>
          <w:sz w:val="44"/>
          <w:szCs w:val="44"/>
          <w:lang w:val="en-US" w:eastAsia="zh-CN"/>
        </w:rPr>
        <w:t>赣州经开区公用事业服务中心2024年</w:t>
      </w:r>
      <w:r>
        <w:rPr>
          <w:rFonts w:hint="eastAsia" w:ascii="宋体" w:hAnsi="宋体" w:eastAsia="方正小标宋简体" w:cs="方正小标宋简体"/>
          <w:b w:val="0"/>
          <w:bCs w:val="0"/>
          <w:snapToGrid/>
          <w:color w:val="auto"/>
          <w:sz w:val="44"/>
          <w:szCs w:val="44"/>
        </w:rPr>
        <w:t>政府</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0"/>
        <w:jc w:val="center"/>
        <w:rPr>
          <w:rFonts w:hint="eastAsia" w:ascii="宋体" w:hAnsi="宋体" w:eastAsia="方正小标宋简体" w:cs="方正小标宋简体"/>
          <w:b w:val="0"/>
          <w:bCs w:val="0"/>
          <w:snapToGrid/>
          <w:color w:val="auto"/>
          <w:sz w:val="44"/>
          <w:szCs w:val="44"/>
        </w:rPr>
      </w:pPr>
      <w:r>
        <w:rPr>
          <w:rFonts w:hint="eastAsia" w:ascii="宋体" w:hAnsi="宋体" w:eastAsia="方正小标宋简体" w:cs="方正小标宋简体"/>
          <w:b w:val="0"/>
          <w:bCs w:val="0"/>
          <w:snapToGrid/>
          <w:color w:val="auto"/>
          <w:sz w:val="44"/>
          <w:szCs w:val="44"/>
        </w:rPr>
        <w:t>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firstLine="480"/>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bidi w:val="0"/>
        <w:adjustRightInd/>
        <w:spacing w:beforeAutospacing="0" w:line="540" w:lineRule="exact"/>
        <w:jc w:val="left"/>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依据《中华人民共和国政府信息公开条例》和《关于印发中华人民共和国政府信息公开工作年度报告格式的通知》(国办公开办函〔2021〕30号)要求，编制本报告。本年度报告中所列数据的统计期限自2024年1月1日起至2024年12月31日止。</w:t>
      </w:r>
      <w:r>
        <w:rPr>
          <w:rFonts w:ascii="宋体" w:hAnsi="宋体" w:eastAsia="仿宋_GB2312" w:cs="仿宋_GB2312"/>
          <w:i w:val="0"/>
          <w:iCs w:val="0"/>
          <w:caps w:val="0"/>
          <w:snapToGrid w:val="0"/>
          <w:color w:val="000000"/>
          <w:spacing w:val="0"/>
          <w:kern w:val="0"/>
          <w:sz w:val="32"/>
          <w:szCs w:val="32"/>
          <w:shd w:val="clear" w:fill="FFFFFF"/>
          <w:lang w:val="en-US" w:eastAsia="zh-CN" w:bidi="ar"/>
        </w:rPr>
        <w:t>本年度报告的电子版可以从赣州经济技术开发区政务网（</w:t>
      </w:r>
      <w:r>
        <w:rPr>
          <w:rFonts w:hint="default" w:ascii="宋体" w:hAnsi="宋体" w:eastAsia="宋体" w:cs="Times New Roman"/>
          <w:i w:val="0"/>
          <w:iCs w:val="0"/>
          <w:caps w:val="0"/>
          <w:snapToGrid w:val="0"/>
          <w:color w:val="000000"/>
          <w:spacing w:val="0"/>
          <w:kern w:val="0"/>
          <w:sz w:val="32"/>
          <w:szCs w:val="32"/>
          <w:shd w:val="clear" w:fill="FFFFFF"/>
          <w:lang w:val="en-US" w:eastAsia="zh-CN" w:bidi="ar"/>
        </w:rPr>
        <w:t>http://gzjkq.ganzhou.gov.cn</w:t>
      </w:r>
      <w:r>
        <w:rPr>
          <w:rFonts w:hint="eastAsia" w:ascii="宋体" w:hAnsi="宋体" w:eastAsia="仿宋_GB2312" w:cs="仿宋_GB2312"/>
          <w:i w:val="0"/>
          <w:iCs w:val="0"/>
          <w:caps w:val="0"/>
          <w:snapToGrid w:val="0"/>
          <w:color w:val="000000"/>
          <w:spacing w:val="0"/>
          <w:kern w:val="0"/>
          <w:sz w:val="32"/>
          <w:szCs w:val="32"/>
          <w:shd w:val="clear" w:fill="FFFFFF"/>
          <w:lang w:val="en-US" w:eastAsia="zh-CN" w:bidi="ar"/>
        </w:rPr>
        <w:t>）下载。</w:t>
      </w: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如对本报告有任何疑问，请与赣州经开区公用事业服务中心综合科联系（地址：江西省赣州市章贡区金岭西大道164号金岭科技园1栋2101室，电话：0797-8371036，邮编：341000）。</w:t>
      </w:r>
    </w:p>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left="0" w:leftChars="0" w:firstLine="632" w:firstLineChars="200"/>
        <w:textAlignment w:val="auto"/>
        <w:rPr>
          <w:rFonts w:hint="eastAsia" w:ascii="宋体" w:hAnsi="宋体" w:eastAsia="黑体" w:cs="宋体"/>
          <w:b w:val="0"/>
          <w:bCs w:val="0"/>
          <w:snapToGrid/>
          <w:color w:val="auto"/>
          <w:szCs w:val="32"/>
        </w:rPr>
      </w:pPr>
      <w:r>
        <w:rPr>
          <w:rFonts w:hint="eastAsia" w:ascii="宋体" w:hAnsi="宋体" w:eastAsia="黑体" w:cs="宋体"/>
          <w:b w:val="0"/>
          <w:bCs w:val="0"/>
          <w:snapToGrid/>
          <w:color w:val="auto"/>
          <w:szCs w:val="32"/>
        </w:rPr>
        <w:t>一、总体情况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2024年，赣州经开区公用事业服务中心在习近平新时代中国特色社会主义思想指导下，认真贯彻落实国家和省、市、区关于政务公开工作有关要求，紧紧围绕区党工委、管委会中心工作及社会群众关注关切，不断扩展和丰富政府信息公开内容，及时回应社会关切,切实保障人民群众的知情权、参与权和监督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baseline"/>
        <w:rPr>
          <w:rFonts w:ascii="宋体" w:hAnsi="宋体" w:eastAsia="Microsoft YaHei" w:cs="Microsoft YaHei"/>
          <w:i w:val="0"/>
          <w:iCs w:val="0"/>
          <w:caps w:val="0"/>
          <w:color w:val="auto"/>
          <w:spacing w:val="0"/>
          <w:sz w:val="26"/>
          <w:szCs w:val="26"/>
        </w:rPr>
      </w:pPr>
      <w:r>
        <w:rPr>
          <w:rFonts w:ascii="宋体" w:hAnsi="宋体" w:eastAsia="楷体_GB2312" w:cs="楷体_GB2312"/>
          <w:b/>
          <w:bCs/>
          <w:i w:val="0"/>
          <w:iCs w:val="0"/>
          <w:caps w:val="0"/>
          <w:snapToGrid/>
          <w:color w:val="auto"/>
          <w:spacing w:val="0"/>
          <w:kern w:val="0"/>
          <w:sz w:val="32"/>
          <w:szCs w:val="32"/>
          <w:shd w:val="clear" w:fill="FFFFFF"/>
          <w:vertAlign w:val="baseline"/>
          <w:lang w:val="en-US" w:eastAsia="zh-CN" w:bidi="ar"/>
        </w:rPr>
        <w:t>（一）主动公开</w:t>
      </w:r>
    </w:p>
    <w:p>
      <w:pPr>
        <w:keepNext w:val="0"/>
        <w:keepLines w:val="0"/>
        <w:pageBreakBefore w:val="0"/>
        <w:widowControl/>
        <w:suppressLineNumbers w:val="0"/>
        <w:kinsoku/>
        <w:wordWrap/>
        <w:overflowPunct/>
        <w:topLinePunct w:val="0"/>
        <w:bidi w:val="0"/>
        <w:adjustRightInd/>
        <w:spacing w:beforeAutospacing="0" w:line="540" w:lineRule="exact"/>
        <w:jc w:val="left"/>
        <w:rPr>
          <w:rFonts w:hint="eastAsia" w:ascii="宋体" w:hAnsi="宋体" w:eastAsia="仿宋_GB2312" w:cs="仿宋_GB2312"/>
          <w:i w:val="0"/>
          <w:iCs w:val="0"/>
          <w:caps w:val="0"/>
          <w:snapToGrid w:val="0"/>
          <w:color w:val="auto"/>
          <w:spacing w:val="0"/>
          <w:kern w:val="0"/>
          <w:sz w:val="32"/>
          <w:szCs w:val="32"/>
          <w:highlight w:val="none"/>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highlight w:val="none"/>
          <w:shd w:val="clear" w:fill="FFFFFF"/>
          <w:lang w:val="en-US" w:eastAsia="zh-CN" w:bidi="ar"/>
        </w:rPr>
        <w:t>2024年，我中心主动公开政务信息74条。其中</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机构职能</w:t>
      </w:r>
      <w:r>
        <w:rPr>
          <w:rFonts w:hint="default" w:ascii="宋体" w:hAnsi="宋体" w:eastAsia="宋体" w:cs="Times New Roman"/>
          <w:i w:val="0"/>
          <w:iCs w:val="0"/>
          <w:caps w:val="0"/>
          <w:snapToGrid w:val="0"/>
          <w:color w:val="000000"/>
          <w:spacing w:val="0"/>
          <w:kern w:val="0"/>
          <w:sz w:val="32"/>
          <w:szCs w:val="32"/>
          <w:highlight w:val="none"/>
          <w:shd w:val="clear" w:fill="FFFFFF"/>
          <w:lang w:val="en-US" w:eastAsia="zh-CN" w:bidi="ar"/>
        </w:rPr>
        <w:t>1</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条，信息公开工作年度报告</w:t>
      </w:r>
      <w:r>
        <w:rPr>
          <w:rFonts w:hint="default" w:ascii="宋体" w:hAnsi="宋体" w:eastAsia="宋体" w:cs="Times New Roman"/>
          <w:i w:val="0"/>
          <w:iCs w:val="0"/>
          <w:caps w:val="0"/>
          <w:snapToGrid w:val="0"/>
          <w:color w:val="000000"/>
          <w:spacing w:val="0"/>
          <w:kern w:val="0"/>
          <w:sz w:val="32"/>
          <w:szCs w:val="32"/>
          <w:highlight w:val="none"/>
          <w:shd w:val="clear" w:fill="FFFFFF"/>
          <w:lang w:val="en-US" w:eastAsia="zh-CN" w:bidi="ar"/>
        </w:rPr>
        <w:t>1</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条，财政预决算信息</w:t>
      </w:r>
      <w:r>
        <w:rPr>
          <w:rFonts w:hint="default" w:ascii="宋体" w:hAnsi="宋体" w:eastAsia="宋体" w:cs="Times New Roman"/>
          <w:i w:val="0"/>
          <w:iCs w:val="0"/>
          <w:caps w:val="0"/>
          <w:snapToGrid w:val="0"/>
          <w:color w:val="000000"/>
          <w:spacing w:val="0"/>
          <w:kern w:val="0"/>
          <w:sz w:val="32"/>
          <w:szCs w:val="32"/>
          <w:highlight w:val="none"/>
          <w:shd w:val="clear" w:fill="FFFFFF"/>
          <w:lang w:val="en-US" w:eastAsia="zh-CN" w:bidi="ar"/>
        </w:rPr>
        <w:t>2</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条，部门文件</w:t>
      </w:r>
      <w:r>
        <w:rPr>
          <w:rFonts w:hint="eastAsia" w:ascii="宋体" w:hAnsi="宋体" w:eastAsia="宋体" w:cs="Times New Roman"/>
          <w:i w:val="0"/>
          <w:iCs w:val="0"/>
          <w:caps w:val="0"/>
          <w:snapToGrid w:val="0"/>
          <w:color w:val="000000"/>
          <w:spacing w:val="0"/>
          <w:kern w:val="0"/>
          <w:sz w:val="32"/>
          <w:szCs w:val="32"/>
          <w:highlight w:val="none"/>
          <w:shd w:val="clear" w:fill="FFFFFF"/>
          <w:lang w:val="en-US" w:eastAsia="zh-CN" w:bidi="ar"/>
        </w:rPr>
        <w:t>3</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条，</w:t>
      </w:r>
      <w:r>
        <w:rPr>
          <w:rFonts w:hint="eastAsia" w:ascii="宋体" w:hAnsi="宋体" w:eastAsia="仿宋_GB2312" w:cs="仿宋_GB2312"/>
          <w:i w:val="0"/>
          <w:iCs w:val="0"/>
          <w:caps w:val="0"/>
          <w:snapToGrid w:val="0"/>
          <w:color w:val="auto"/>
          <w:spacing w:val="0"/>
          <w:kern w:val="0"/>
          <w:sz w:val="32"/>
          <w:szCs w:val="32"/>
          <w:highlight w:val="none"/>
          <w:shd w:val="clear" w:fill="FFFFFF"/>
          <w:lang w:val="en-US" w:eastAsia="zh-CN" w:bidi="ar"/>
        </w:rPr>
        <w:t>政务动态66条，</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法治建设年报</w:t>
      </w:r>
      <w:r>
        <w:rPr>
          <w:rFonts w:hint="default" w:ascii="宋体" w:hAnsi="宋体" w:eastAsia="宋体" w:cs="Times New Roman"/>
          <w:i w:val="0"/>
          <w:iCs w:val="0"/>
          <w:caps w:val="0"/>
          <w:snapToGrid w:val="0"/>
          <w:color w:val="000000"/>
          <w:spacing w:val="0"/>
          <w:kern w:val="0"/>
          <w:sz w:val="32"/>
          <w:szCs w:val="32"/>
          <w:highlight w:val="none"/>
          <w:shd w:val="clear" w:fill="FFFFFF"/>
          <w:lang w:val="en-US" w:eastAsia="zh-CN" w:bidi="ar"/>
        </w:rPr>
        <w:t>1</w:t>
      </w:r>
      <w:r>
        <w:rPr>
          <w:rFonts w:hint="eastAsia" w:ascii="宋体" w:hAnsi="宋体" w:eastAsia="仿宋_GB2312" w:cs="仿宋_GB2312"/>
          <w:i w:val="0"/>
          <w:iCs w:val="0"/>
          <w:caps w:val="0"/>
          <w:snapToGrid w:val="0"/>
          <w:color w:val="000000"/>
          <w:spacing w:val="0"/>
          <w:kern w:val="0"/>
          <w:sz w:val="32"/>
          <w:szCs w:val="32"/>
          <w:highlight w:val="none"/>
          <w:shd w:val="clear" w:fill="FFFFFF"/>
          <w:lang w:val="en-US" w:eastAsia="zh-CN" w:bidi="ar"/>
        </w:rPr>
        <w:t>条</w:t>
      </w:r>
      <w:r>
        <w:rPr>
          <w:rFonts w:hint="eastAsia" w:ascii="宋体" w:hAnsi="宋体" w:eastAsia="仿宋_GB2312" w:cs="仿宋_GB2312"/>
          <w:i w:val="0"/>
          <w:iCs w:val="0"/>
          <w:caps w:val="0"/>
          <w:snapToGrid w:val="0"/>
          <w:color w:val="auto"/>
          <w:spacing w:val="0"/>
          <w:kern w:val="0"/>
          <w:sz w:val="32"/>
          <w:szCs w:val="32"/>
          <w:highlight w:val="none"/>
          <w:shd w:val="clear"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baseline"/>
        <w:rPr>
          <w:rFonts w:hint="eastAsia" w:ascii="宋体" w:hAnsi="宋体" w:eastAsia="Microsoft YaHei" w:cs="Microsoft YaHei"/>
          <w:i w:val="0"/>
          <w:iCs w:val="0"/>
          <w:caps w:val="0"/>
          <w:color w:val="auto"/>
          <w:spacing w:val="0"/>
          <w:sz w:val="26"/>
          <w:szCs w:val="26"/>
        </w:rPr>
      </w:pPr>
      <w:r>
        <w:rPr>
          <w:rFonts w:hint="eastAsia" w:ascii="宋体" w:hAnsi="宋体" w:eastAsia="楷体_GB2312" w:cs="楷体_GB2312"/>
          <w:b/>
          <w:bCs/>
          <w:i w:val="0"/>
          <w:iCs w:val="0"/>
          <w:caps w:val="0"/>
          <w:snapToGrid/>
          <w:color w:val="auto"/>
          <w:spacing w:val="0"/>
          <w:kern w:val="0"/>
          <w:sz w:val="32"/>
          <w:szCs w:val="32"/>
          <w:shd w:val="clear" w:fill="FFFFFF"/>
          <w:vertAlign w:val="baseline"/>
          <w:lang w:val="en-US" w:eastAsia="zh-CN" w:bidi="ar"/>
        </w:rPr>
        <w:t>（二）依申请公开</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ind w:firstLine="624"/>
        <w:jc w:val="left"/>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2024年我中心未收到依申请公开申请。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baseline"/>
        <w:rPr>
          <w:rFonts w:hint="eastAsia" w:ascii="宋体" w:hAnsi="宋体" w:eastAsia="Microsoft YaHei" w:cs="Microsoft YaHei"/>
          <w:i w:val="0"/>
          <w:iCs w:val="0"/>
          <w:caps w:val="0"/>
          <w:color w:val="auto"/>
          <w:spacing w:val="0"/>
          <w:sz w:val="26"/>
          <w:szCs w:val="26"/>
        </w:rPr>
      </w:pPr>
      <w:r>
        <w:rPr>
          <w:rFonts w:hint="eastAsia" w:ascii="宋体" w:hAnsi="宋体" w:eastAsia="楷体_GB2312" w:cs="楷体_GB2312"/>
          <w:b/>
          <w:bCs/>
          <w:i w:val="0"/>
          <w:iCs w:val="0"/>
          <w:caps w:val="0"/>
          <w:snapToGrid/>
          <w:color w:val="auto"/>
          <w:spacing w:val="0"/>
          <w:kern w:val="0"/>
          <w:sz w:val="32"/>
          <w:szCs w:val="32"/>
          <w:shd w:val="clear" w:fill="FFFFFF"/>
          <w:vertAlign w:val="baseline"/>
          <w:lang w:val="en-US" w:eastAsia="zh-CN" w:bidi="ar"/>
        </w:rPr>
        <w:t>（三）政府信息管理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auto"/>
        <w:rPr>
          <w:rFonts w:hint="default"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我中心严格按照《中华人民共和国政府信息公开条例》《赣州市政府信息公开规定》等要求，及时准确更新各栏目信息，严格落实信息发布“三审三校”制度，实行保密审查，杜绝错误敏感信息上网，做到公开信息准确、公开渠道畅通、公开流程清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baseline"/>
        <w:rPr>
          <w:rFonts w:hint="eastAsia" w:ascii="宋体" w:hAnsi="宋体" w:eastAsia="Microsoft YaHei" w:cs="Microsoft YaHei"/>
          <w:i w:val="0"/>
          <w:iCs w:val="0"/>
          <w:caps w:val="0"/>
          <w:color w:val="auto"/>
          <w:spacing w:val="0"/>
          <w:sz w:val="26"/>
          <w:szCs w:val="26"/>
        </w:rPr>
      </w:pPr>
      <w:r>
        <w:rPr>
          <w:rFonts w:hint="eastAsia" w:ascii="宋体" w:hAnsi="宋体" w:eastAsia="楷体_GB2312" w:cs="楷体_GB2312"/>
          <w:b/>
          <w:bCs/>
          <w:i w:val="0"/>
          <w:iCs w:val="0"/>
          <w:caps w:val="0"/>
          <w:snapToGrid/>
          <w:color w:val="auto"/>
          <w:spacing w:val="0"/>
          <w:kern w:val="0"/>
          <w:sz w:val="32"/>
          <w:szCs w:val="32"/>
          <w:shd w:val="clear" w:fill="FFFFFF"/>
          <w:vertAlign w:val="baseline"/>
          <w:lang w:val="en-US" w:eastAsia="zh-CN" w:bidi="ar"/>
        </w:rPr>
        <w:t>（四）政府信息公开平台建设</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ind w:firstLine="624"/>
        <w:jc w:val="left"/>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按政务公开要求更新政务公开类栏目内容，进一步完善部门网站自身建设，加强政府信息内容建设工作，以适应新形势下政府信息公开要求，及时发布并更新政务信息，确保政务信息的完整性和时效性。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baseline"/>
        <w:rPr>
          <w:rFonts w:hint="eastAsia" w:ascii="宋体" w:hAnsi="宋体" w:eastAsia="Microsoft YaHei" w:cs="Microsoft YaHei"/>
          <w:i w:val="0"/>
          <w:iCs w:val="0"/>
          <w:caps w:val="0"/>
          <w:color w:val="auto"/>
          <w:spacing w:val="0"/>
          <w:sz w:val="26"/>
          <w:szCs w:val="26"/>
        </w:rPr>
      </w:pPr>
      <w:r>
        <w:rPr>
          <w:rFonts w:hint="eastAsia" w:ascii="宋体" w:hAnsi="宋体" w:eastAsia="楷体_GB2312" w:cs="楷体_GB2312"/>
          <w:b/>
          <w:bCs/>
          <w:i w:val="0"/>
          <w:iCs w:val="0"/>
          <w:caps w:val="0"/>
          <w:snapToGrid/>
          <w:color w:val="auto"/>
          <w:spacing w:val="0"/>
          <w:kern w:val="0"/>
          <w:sz w:val="32"/>
          <w:szCs w:val="32"/>
          <w:shd w:val="clear" w:fill="FFFFFF"/>
          <w:vertAlign w:val="baseline"/>
          <w:lang w:val="en-US" w:eastAsia="zh-CN" w:bidi="ar"/>
        </w:rPr>
        <w:t>（五）监督保障</w:t>
      </w:r>
    </w:p>
    <w:p>
      <w:pPr>
        <w:keepNext w:val="0"/>
        <w:keepLines w:val="0"/>
        <w:pageBreakBefore w:val="0"/>
        <w:widowControl/>
        <w:suppressLineNumbers w:val="0"/>
        <w:kinsoku/>
        <w:wordWrap/>
        <w:overflowPunct/>
        <w:topLinePunct w:val="0"/>
        <w:bidi w:val="0"/>
        <w:adjustRightInd/>
        <w:spacing w:beforeAutospacing="0" w:line="540" w:lineRule="exact"/>
        <w:jc w:val="left"/>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围绕工作重点，规范各项信息公开报送、审核、公开流程，落实各项工作要求，并纳入年度绩效考核内容。落实政府信息公开社会评议制度，强化政务公开工作责任落实，对违反保密规定、公开不及时、公开内容不准确等造成不良影响的，追究相关责任人的责任。对于各级测评反馈的问题，我中心立即进行整改。</w:t>
      </w:r>
    </w:p>
    <w:p>
      <w:pPr>
        <w:keepNext w:val="0"/>
        <w:keepLines w:val="0"/>
        <w:pageBreakBefore w:val="0"/>
        <w:widowControl/>
        <w:suppressLineNumbers w:val="0"/>
        <w:kinsoku/>
        <w:wordWrap/>
        <w:overflowPunct/>
        <w:topLinePunct w:val="0"/>
        <w:bidi w:val="0"/>
        <w:adjustRightInd/>
        <w:spacing w:beforeAutospacing="0" w:line="540" w:lineRule="exact"/>
        <w:ind w:left="0" w:leftChars="0" w:firstLine="632" w:firstLineChars="200"/>
        <w:jc w:val="left"/>
        <w:rPr>
          <w:rFonts w:hint="eastAsia" w:ascii="宋体" w:hAnsi="宋体" w:eastAsia="黑体" w:cs="宋体"/>
          <w:b w:val="0"/>
          <w:bCs w:val="0"/>
          <w:snapToGrid/>
          <w:color w:val="auto"/>
          <w:szCs w:val="32"/>
        </w:rPr>
      </w:pPr>
      <w:r>
        <w:rPr>
          <w:rFonts w:hint="eastAsia" w:ascii="宋体" w:hAnsi="宋体" w:eastAsia="黑体" w:cs="宋体"/>
          <w:b w:val="0"/>
          <w:bCs w:val="0"/>
          <w:snapToGrid/>
          <w:color w:val="auto"/>
          <w:szCs w:val="32"/>
          <w:lang w:eastAsia="zh-CN"/>
        </w:rPr>
        <w:t>二、</w:t>
      </w:r>
      <w:r>
        <w:rPr>
          <w:rFonts w:hint="eastAsia" w:ascii="宋体" w:hAnsi="宋体" w:eastAsia="黑体" w:cs="宋体"/>
          <w:b w:val="0"/>
          <w:bCs w:val="0"/>
          <w:snapToGrid/>
          <w:color w:val="auto"/>
          <w:szCs w:val="32"/>
        </w:rPr>
        <w:t>主动公开政府信息情况</w:t>
      </w:r>
    </w:p>
    <w:tbl>
      <w:tblPr>
        <w:tblStyle w:val="11"/>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第二十条第（一）项</w:t>
            </w:r>
          </w:p>
        </w:tc>
      </w:tr>
      <w:tr>
        <w:tblPrEx>
          <w:shd w:val="clear" w:color="auto" w:fill="auto"/>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本年</w:t>
            </w:r>
            <w:r>
              <w:rPr>
                <w:rFonts w:hint="eastAsia" w:ascii="宋体" w:hAnsi="宋体" w:eastAsia="仿宋_GB2312" w:cs="仿宋_GB2312"/>
                <w:kern w:val="0"/>
                <w:sz w:val="28"/>
                <w:szCs w:val="28"/>
                <w:lang w:val="en-US" w:eastAsia="zh-CN" w:bidi="ar"/>
              </w:rPr>
              <w:t>制发件数</w:t>
            </w:r>
          </w:p>
        </w:tc>
        <w:tc>
          <w:tcPr>
            <w:tcW w:w="2435" w:type="dxa"/>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现行有效件</w:t>
            </w:r>
            <w:r>
              <w:rPr>
                <w:rFonts w:hint="eastAsia" w:ascii="宋体" w:hAnsi="宋体" w:eastAsia="仿宋_GB2312" w:cs="仿宋_GB2312"/>
                <w:kern w:val="0"/>
                <w:sz w:val="28"/>
                <w:szCs w:val="28"/>
                <w:lang w:val="en-US" w:eastAsia="zh-CN" w:bidi="ar"/>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c>
          <w:tcPr>
            <w:tcW w:w="2435" w:type="dxa"/>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行政许可</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本年收费金额（单位：万元）</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firstLine="0" w:firstLineChars="0"/>
              <w:jc w:val="center"/>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top"/>
          </w:tcPr>
          <w:p>
            <w:pPr>
              <w:keepNext w:val="0"/>
              <w:keepLines w:val="0"/>
              <w:pageBreakBefore w:val="0"/>
              <w:kinsoku/>
              <w:wordWrap/>
              <w:overflowPunct/>
              <w:topLinePunct w:val="0"/>
              <w:bidi w:val="0"/>
              <w:adjustRightInd/>
              <w:spacing w:beforeAutospacing="0" w:line="540" w:lineRule="exact"/>
              <w:ind w:left="0" w:leftChars="0" w:firstLine="0" w:firstLineChars="0"/>
              <w:jc w:val="center"/>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bl>
    <w:p>
      <w:pPr>
        <w:keepNext w:val="0"/>
        <w:keepLines w:val="0"/>
        <w:pageBreakBefore w:val="0"/>
        <w:widowControl/>
        <w:suppressLineNumbers w:val="0"/>
        <w:kinsoku/>
        <w:wordWrap/>
        <w:overflowPunct/>
        <w:topLinePunct w:val="0"/>
        <w:bidi w:val="0"/>
        <w:adjustRightInd/>
        <w:spacing w:beforeAutospacing="0" w:line="540" w:lineRule="exact"/>
        <w:ind w:left="0" w:leftChars="0" w:firstLine="632" w:firstLineChars="200"/>
        <w:jc w:val="left"/>
        <w:rPr>
          <w:rFonts w:hint="eastAsia" w:ascii="宋体" w:hAnsi="宋体" w:eastAsia="黑体" w:cs="宋体"/>
          <w:b w:val="0"/>
          <w:bCs w:val="0"/>
          <w:snapToGrid/>
          <w:color w:val="auto"/>
          <w:szCs w:val="32"/>
          <w:lang w:val="en-US" w:eastAsia="zh-CN"/>
        </w:rPr>
      </w:pPr>
      <w:r>
        <w:rPr>
          <w:rFonts w:hint="eastAsia" w:ascii="宋体" w:hAnsi="宋体" w:eastAsia="黑体" w:cs="宋体"/>
          <w:b w:val="0"/>
          <w:bCs w:val="0"/>
          <w:snapToGrid/>
          <w:color w:val="auto"/>
          <w:szCs w:val="32"/>
          <w:lang w:val="en-US" w:eastAsia="zh-CN"/>
        </w:rPr>
        <w:t>三、收到和处理政府信息公开申请情况</w:t>
      </w:r>
    </w:p>
    <w:tbl>
      <w:tblPr>
        <w:tblStyle w:val="11"/>
        <w:tblW w:w="974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57" w:type="dxa"/>
          <w:bottom w:w="0" w:type="dxa"/>
          <w:right w:w="57" w:type="dxa"/>
        </w:tblCellMar>
      </w:tblPr>
      <w:tblGrid>
        <w:gridCol w:w="754"/>
        <w:gridCol w:w="921"/>
        <w:gridCol w:w="3444"/>
        <w:gridCol w:w="512"/>
        <w:gridCol w:w="685"/>
        <w:gridCol w:w="685"/>
        <w:gridCol w:w="685"/>
        <w:gridCol w:w="685"/>
        <w:gridCol w:w="685"/>
        <w:gridCol w:w="68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5119" w:type="dxa"/>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b w:val="0"/>
                <w:bCs/>
                <w:kern w:val="0"/>
                <w:sz w:val="28"/>
                <w:szCs w:val="28"/>
                <w:lang w:val="en-US" w:eastAsia="zh-CN" w:bidi="ar"/>
              </w:rPr>
              <w:t>（本列数据的勾稽关系为：第一项加第二项之和，等于第三项加第四项之和）</w:t>
            </w:r>
          </w:p>
        </w:tc>
        <w:tc>
          <w:tcPr>
            <w:tcW w:w="4622" w:type="dxa"/>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5119"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ind w:firstLine="0"/>
              <w:textAlignment w:val="auto"/>
              <w:rPr>
                <w:rFonts w:hint="eastAsia" w:ascii="宋体" w:hAnsi="宋体" w:eastAsia="仿宋_GB2312" w:cs="仿宋_GB2312"/>
                <w:sz w:val="28"/>
                <w:szCs w:val="28"/>
              </w:rPr>
            </w:pPr>
          </w:p>
        </w:tc>
        <w:tc>
          <w:tcPr>
            <w:tcW w:w="512" w:type="dxa"/>
            <w:vMerge w:val="restar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自然人</w:t>
            </w:r>
          </w:p>
        </w:tc>
        <w:tc>
          <w:tcPr>
            <w:tcW w:w="3425" w:type="dxa"/>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法人或其他组织</w:t>
            </w:r>
          </w:p>
        </w:tc>
        <w:tc>
          <w:tcPr>
            <w:tcW w:w="685" w:type="dxa"/>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5119" w:type="dxa"/>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512" w:type="dxa"/>
            <w:vMerge w:val="continue"/>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商业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企业</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科研</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社会公益组织</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法律服务机构</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其他</w:t>
            </w:r>
          </w:p>
        </w:tc>
        <w:tc>
          <w:tcPr>
            <w:tcW w:w="685" w:type="dxa"/>
            <w:vMerge w:val="continue"/>
            <w:tcBorders>
              <w:top w:val="single" w:color="auto" w:sz="8"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5119"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一、本年新收政府信息公开申请数量</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5119"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二、上年结转政府信息公开申请数量</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（一）予以公开</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4365"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（二）部分公开（区分处理的，只计这一情形，不计其他情形）</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（三）不予公开</w:t>
            </w: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1.属于国家秘密</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2.其他法律行政法规禁止公开</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3.危及“三安全一稳定”</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4.保护第三方合法权益</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5.属于三类内部事务信息</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6.属于四类过程性信息</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90"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7.属于行政执法案卷</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8.属于行政查询事项</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（四）无法提供</w:t>
            </w: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1.本机关不掌握相关政府信息</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2.没有现成信息需要另行制作</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3.补正后申请内容仍不明确</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restart"/>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（五）不予处理</w:t>
            </w:r>
          </w:p>
        </w:tc>
        <w:tc>
          <w:tcPr>
            <w:tcW w:w="3444" w:type="dxa"/>
            <w:tcBorders>
              <w:top w:val="nil"/>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1.信访举报投诉类申请</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2.重复申请</w:t>
            </w:r>
          </w:p>
        </w:tc>
        <w:tc>
          <w:tcPr>
            <w:tcW w:w="51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3.要求提供公开出版物</w:t>
            </w:r>
          </w:p>
        </w:tc>
        <w:tc>
          <w:tcPr>
            <w:tcW w:w="51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single" w:color="auto" w:sz="8" w:space="0"/>
              <w:left w:val="nil"/>
              <w:bottom w:val="single" w:color="auto" w:sz="8" w:space="0"/>
              <w:right w:val="single" w:color="auto" w:sz="8" w:space="0"/>
            </w:tcBorders>
            <w:shd w:val="clear" w:color="auto" w:fill="auto"/>
            <w:vAlign w:val="top"/>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4.无正当理由大量反复申请</w:t>
            </w:r>
          </w:p>
        </w:tc>
        <w:tc>
          <w:tcPr>
            <w:tcW w:w="512"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single" w:color="auto" w:sz="8" w:space="0"/>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nil"/>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both"/>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5.要求行政机关确认或重新出具已获取信息</w:t>
            </w:r>
          </w:p>
        </w:tc>
        <w:tc>
          <w:tcPr>
            <w:tcW w:w="512"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（六）其他处理</w:t>
            </w:r>
          </w:p>
        </w:tc>
        <w:tc>
          <w:tcPr>
            <w:tcW w:w="34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both"/>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1.申请人无正当理由逾期不补正、行政机关不再处理其政府信息公开申请</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both"/>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2.申请人逾期未按收费通知要求缴纳费用、行政机关不再处理其政府信息公开申请</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921" w:type="dxa"/>
            <w:vMerge w:val="continue"/>
            <w:tcBorders>
              <w:top w:val="outset" w:color="auto" w:sz="6" w:space="0"/>
              <w:left w:val="nil"/>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3444"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3.其他</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754" w:type="dxa"/>
            <w:vMerge w:val="continue"/>
            <w:tcBorders>
              <w:top w:val="nil"/>
              <w:left w:val="single" w:color="auto" w:sz="8" w:space="0"/>
              <w:bottom w:val="outset" w:color="auto" w:sz="6" w:space="0"/>
              <w:right w:val="single" w:color="auto" w:sz="8" w:space="0"/>
            </w:tcBorders>
            <w:shd w:val="clear" w:color="auto" w:fill="auto"/>
            <w:vAlign w:val="center"/>
          </w:tcPr>
          <w:p>
            <w:pPr>
              <w:keepNext w:val="0"/>
              <w:keepLines w:val="0"/>
              <w:pageBreakBefore w:val="0"/>
              <w:widowControl/>
              <w:kinsoku/>
              <w:wordWrap/>
              <w:overflowPunct/>
              <w:topLinePunct w:val="0"/>
              <w:bidi w:val="0"/>
              <w:adjustRightInd/>
              <w:spacing w:beforeAutospacing="0" w:line="540" w:lineRule="exact"/>
              <w:ind w:firstLine="0"/>
              <w:textAlignment w:val="auto"/>
              <w:rPr>
                <w:rFonts w:hint="eastAsia" w:ascii="宋体" w:hAnsi="宋体" w:eastAsia="仿宋_GB2312" w:cs="仿宋_GB2312"/>
                <w:sz w:val="28"/>
                <w:szCs w:val="28"/>
              </w:rPr>
            </w:pPr>
          </w:p>
        </w:tc>
        <w:tc>
          <w:tcPr>
            <w:tcW w:w="4365" w:type="dxa"/>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（七）总计</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5119" w:type="dxa"/>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right="0" w:firstLine="0"/>
              <w:jc w:val="left"/>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四、结转下年度继续办理</w:t>
            </w:r>
          </w:p>
        </w:tc>
        <w:tc>
          <w:tcPr>
            <w:tcW w:w="512"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c>
          <w:tcPr>
            <w:tcW w:w="685"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wordWrap/>
              <w:overflowPunct/>
              <w:topLinePunct w:val="0"/>
              <w:bidi w:val="0"/>
              <w:adjustRightInd/>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napToGrid w:val="0"/>
                <w:sz w:val="28"/>
                <w:szCs w:val="28"/>
                <w:lang w:val="en-US" w:eastAsia="zh-CN" w:bidi="ar-SA"/>
              </w:rPr>
            </w:pPr>
            <w:r>
              <w:rPr>
                <w:rFonts w:hint="eastAsia" w:ascii="宋体" w:hAnsi="宋体" w:eastAsia="仿宋_GB2312" w:cs="仿宋_GB2312"/>
                <w:kern w:val="0"/>
                <w:sz w:val="28"/>
                <w:szCs w:val="28"/>
                <w:lang w:val="en-US" w:eastAsia="zh-CN" w:bidi="ar"/>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left="0" w:leftChars="0" w:firstLine="632" w:firstLineChars="200"/>
        <w:rPr>
          <w:rFonts w:hint="eastAsia" w:ascii="宋体" w:hAnsi="宋体" w:eastAsia="宋体" w:cs="宋体"/>
          <w:snapToGrid/>
          <w:color w:val="auto"/>
          <w:sz w:val="24"/>
          <w:szCs w:val="24"/>
        </w:rPr>
      </w:pPr>
      <w:r>
        <w:rPr>
          <w:rFonts w:hint="eastAsia" w:ascii="宋体" w:hAnsi="宋体" w:eastAsia="黑体" w:cs="宋体"/>
          <w:b w:val="0"/>
          <w:bCs w:val="0"/>
          <w:snapToGrid/>
          <w:color w:val="auto"/>
          <w:szCs w:val="32"/>
        </w:rPr>
        <w:t>四、政府信息公开行政复议、行政诉讼情况</w:t>
      </w:r>
    </w:p>
    <w:tbl>
      <w:tblPr>
        <w:tblStyle w:val="11"/>
        <w:tblW w:w="9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4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行政复议</w:t>
            </w:r>
          </w:p>
        </w:tc>
        <w:tc>
          <w:tcPr>
            <w:tcW w:w="649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结果维持</w:t>
            </w:r>
          </w:p>
        </w:tc>
        <w:tc>
          <w:tcPr>
            <w:tcW w:w="64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结果</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其他</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尚未</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未经复议直接起诉</w:t>
            </w:r>
          </w:p>
        </w:tc>
        <w:tc>
          <w:tcPr>
            <w:tcW w:w="325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textAlignment w:val="auto"/>
              <w:rPr>
                <w:rFonts w:hint="eastAsia" w:ascii="宋体" w:hAnsi="宋体" w:eastAsia="仿宋_GB2312" w:cs="仿宋_GB2312"/>
                <w:sz w:val="28"/>
                <w:szCs w:val="28"/>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textAlignment w:val="auto"/>
              <w:rPr>
                <w:rFonts w:hint="eastAsia" w:ascii="宋体" w:hAnsi="宋体" w:eastAsia="仿宋_GB2312" w:cs="仿宋_GB2312"/>
                <w:sz w:val="28"/>
                <w:szCs w:val="28"/>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textAlignment w:val="auto"/>
              <w:rPr>
                <w:rFonts w:hint="eastAsia" w:ascii="宋体" w:hAnsi="宋体" w:eastAsia="仿宋_GB2312" w:cs="仿宋_GB2312"/>
                <w:sz w:val="28"/>
                <w:szCs w:val="28"/>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textAlignment w:val="auto"/>
              <w:rPr>
                <w:rFonts w:hint="eastAsia" w:ascii="宋体" w:hAnsi="宋体" w:eastAsia="仿宋_GB2312" w:cs="仿宋_GB2312"/>
                <w:sz w:val="28"/>
                <w:szCs w:val="28"/>
              </w:rPr>
            </w:pPr>
          </w:p>
        </w:tc>
        <w:tc>
          <w:tcPr>
            <w:tcW w:w="6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textAlignment w:val="auto"/>
              <w:rPr>
                <w:rFonts w:hint="eastAsia" w:ascii="宋体" w:hAnsi="宋体" w:eastAsia="仿宋_GB2312" w:cs="仿宋_GB2312"/>
                <w:sz w:val="28"/>
                <w:szCs w:val="28"/>
              </w:rPr>
            </w:pP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结果</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结果</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其他</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尚未</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总计</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结果</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维持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结果</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color w:val="000000"/>
                <w:kern w:val="0"/>
                <w:sz w:val="28"/>
                <w:szCs w:val="28"/>
                <w:lang w:val="en-US" w:eastAsia="zh-CN" w:bidi="ar"/>
              </w:rPr>
            </w:pPr>
            <w:r>
              <w:rPr>
                <w:rFonts w:hint="eastAsia" w:ascii="宋体" w:hAnsi="宋体" w:eastAsia="仿宋_GB2312" w:cs="仿宋_GB2312"/>
                <w:color w:val="000000"/>
                <w:kern w:val="0"/>
                <w:sz w:val="28"/>
                <w:szCs w:val="28"/>
                <w:lang w:val="en-US" w:eastAsia="zh-CN" w:bidi="ar"/>
              </w:rPr>
              <w:t>其他</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kern w:val="0"/>
                <w:sz w:val="28"/>
                <w:szCs w:val="28"/>
                <w:lang w:val="en-US" w:eastAsia="zh-CN" w:bidi="ar"/>
              </w:rPr>
            </w:pPr>
            <w:r>
              <w:rPr>
                <w:rFonts w:hint="eastAsia" w:ascii="宋体" w:hAnsi="宋体" w:eastAsia="仿宋_GB2312" w:cs="仿宋_GB2312"/>
                <w:kern w:val="0"/>
                <w:sz w:val="28"/>
                <w:szCs w:val="28"/>
                <w:lang w:val="en-US" w:eastAsia="zh-CN" w:bidi="ar"/>
              </w:rPr>
              <w:t>尚未</w:t>
            </w:r>
          </w:p>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0"/>
                <w:sz w:val="28"/>
                <w:szCs w:val="28"/>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color w:val="000000"/>
                <w:kern w:val="0"/>
                <w:sz w:val="28"/>
                <w:szCs w:val="28"/>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2"/>
                <w:sz w:val="28"/>
                <w:szCs w:val="28"/>
                <w:lang w:val="en-US" w:eastAsia="zh-CN" w:bidi="ar"/>
              </w:rPr>
              <w:t>0</w:t>
            </w:r>
          </w:p>
        </w:tc>
        <w:tc>
          <w:tcPr>
            <w:tcW w:w="64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eastAsia" w:ascii="宋体" w:hAnsi="宋体" w:eastAsia="仿宋_GB2312" w:cs="仿宋_GB2312"/>
                <w:sz w:val="28"/>
                <w:szCs w:val="28"/>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val="0"/>
              <w:spacing w:before="0" w:beforeAutospacing="0" w:after="0" w:afterAutospacing="0" w:line="540" w:lineRule="exact"/>
              <w:ind w:left="0" w:leftChars="0" w:right="0" w:rightChars="0" w:firstLine="0" w:firstLineChars="0"/>
              <w:jc w:val="center"/>
              <w:textAlignment w:val="auto"/>
              <w:rPr>
                <w:rFonts w:hint="default" w:ascii="宋体" w:hAnsi="宋体" w:eastAsia="仿宋_GB2312" w:cs="仿宋_GB2312"/>
                <w:sz w:val="28"/>
                <w:szCs w:val="28"/>
                <w:lang w:val="en-US"/>
              </w:rPr>
            </w:pPr>
            <w:r>
              <w:rPr>
                <w:rFonts w:hint="eastAsia" w:ascii="宋体" w:hAnsi="宋体" w:eastAsia="仿宋_GB2312" w:cs="仿宋_GB2312"/>
                <w:kern w:val="2"/>
                <w:sz w:val="28"/>
                <w:szCs w:val="28"/>
                <w:lang w:val="en-US" w:eastAsia="zh-CN" w:bidi="ar"/>
              </w:rPr>
              <w:t>0</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snapToGrid w:val="0"/>
              <w:spacing w:beforeAutospacing="0" w:line="540" w:lineRule="exact"/>
              <w:ind w:firstLine="0"/>
              <w:jc w:val="center"/>
              <w:textAlignment w:val="auto"/>
              <w:rPr>
                <w:rFonts w:hint="eastAsia" w:ascii="宋体" w:hAnsi="宋体" w:eastAsia="仿宋_GB2312" w:cs="仿宋_GB2312"/>
                <w:sz w:val="28"/>
                <w:szCs w:val="28"/>
                <w:lang w:val="en-US" w:eastAsia="zh-CN"/>
              </w:rPr>
            </w:pPr>
            <w:r>
              <w:rPr>
                <w:rFonts w:hint="eastAsia" w:ascii="宋体" w:hAnsi="宋体" w:eastAsia="仿宋_GB2312" w:cs="仿宋_GB2312"/>
                <w:sz w:val="28"/>
                <w:szCs w:val="28"/>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beforeAutospacing="0" w:line="540" w:lineRule="exact"/>
        <w:ind w:left="0" w:leftChars="0" w:firstLine="632" w:firstLineChars="200"/>
        <w:rPr>
          <w:rFonts w:ascii="宋体" w:hAnsi="宋体" w:eastAsia="黑体" w:cs="宋体"/>
          <w:b w:val="0"/>
          <w:bCs w:val="0"/>
          <w:snapToGrid/>
          <w:color w:val="auto"/>
          <w:szCs w:val="32"/>
        </w:rPr>
      </w:pPr>
      <w:r>
        <w:rPr>
          <w:rFonts w:hint="eastAsia" w:ascii="宋体" w:hAnsi="宋体" w:eastAsia="黑体" w:cs="宋体"/>
          <w:b w:val="0"/>
          <w:bCs w:val="0"/>
          <w:snapToGrid/>
          <w:color w:val="auto"/>
          <w:szCs w:val="32"/>
        </w:rPr>
        <w:t>五、存在的主要问题及改进情况</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ind w:left="0" w:leftChars="0" w:firstLine="632" w:firstLineChars="200"/>
        <w:jc w:val="left"/>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2024年，我中心信息公开工作有序开展，稳步推进，取得一定成效，但在实际工作中仍存在一些问题和不足，主要体现在：政策解读方式有待创新，针对性和实效性还需进一步加强等；政务公开工作业务能力有待加强，齐抓共促作用发挥不够有效。</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ind w:left="0" w:leftChars="0" w:firstLine="632" w:firstLineChars="200"/>
        <w:jc w:val="left"/>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针对上述问题，将从以下两方面改进提升：一是做实政策解读。严格落实“谁起草、谁解读”制度，认真执行政策草案同解读方案同步起草、同步研究、同步发布制度。从群众关切的堵点和重点出发，提供多角度、多层次、多元化方式进行政策解读，提升政策推送和解读精准度。二是加强人才队伍建设。不断加强对工作人员的业务能力培训，切实提高信息公开工作质量和效率。</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jc w:val="left"/>
        <w:textAlignment w:val="auto"/>
        <w:rPr>
          <w:rFonts w:hint="eastAsia" w:ascii="宋体" w:hAnsi="宋体" w:eastAsia="黑体" w:cs="宋体"/>
          <w:b w:val="0"/>
          <w:bCs w:val="0"/>
          <w:snapToGrid/>
          <w:color w:val="auto"/>
          <w:szCs w:val="32"/>
        </w:rPr>
      </w:pPr>
      <w:r>
        <w:rPr>
          <w:rFonts w:hint="eastAsia" w:ascii="宋体" w:hAnsi="宋体" w:eastAsia="黑体" w:cs="宋体"/>
          <w:b w:val="0"/>
          <w:bCs w:val="0"/>
          <w:snapToGrid/>
          <w:color w:val="auto"/>
          <w:szCs w:val="32"/>
        </w:rPr>
        <w:t>六、其他需要报告的事项</w:t>
      </w:r>
    </w:p>
    <w:p>
      <w:pPr>
        <w:keepNext w:val="0"/>
        <w:keepLines w:val="0"/>
        <w:pageBreakBefore w:val="0"/>
        <w:widowControl/>
        <w:suppressLineNumbers w:val="0"/>
        <w:kinsoku/>
        <w:wordWrap/>
        <w:overflowPunct/>
        <w:topLinePunct w:val="0"/>
        <w:bidi w:val="0"/>
        <w:adjustRightInd/>
        <w:spacing w:beforeAutospacing="0" w:line="540" w:lineRule="exact"/>
        <w:jc w:val="left"/>
        <w:textAlignment w:val="auto"/>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pPr>
      <w:r>
        <w:rPr>
          <w:rFonts w:ascii="宋体" w:hAnsi="宋体" w:eastAsia="楷体_GB2312" w:cs="楷体_GB2312"/>
          <w:b/>
          <w:bCs/>
          <w:i w:val="0"/>
          <w:iCs w:val="0"/>
          <w:caps w:val="0"/>
          <w:snapToGrid w:val="0"/>
          <w:color w:val="333333"/>
          <w:spacing w:val="0"/>
          <w:kern w:val="0"/>
          <w:sz w:val="32"/>
          <w:szCs w:val="32"/>
          <w:shd w:val="clear" w:fill="FFFFFF"/>
          <w:lang w:val="en-US" w:eastAsia="zh-CN" w:bidi="ar"/>
        </w:rPr>
        <w:t>（一）</w:t>
      </w:r>
      <w:r>
        <w:rPr>
          <w:rFonts w:hint="eastAsia" w:ascii="宋体" w:hAnsi="宋体" w:eastAsia="楷体_GB2312" w:cs="楷体_GB2312"/>
          <w:b/>
          <w:bCs/>
          <w:i w:val="0"/>
          <w:iCs w:val="0"/>
          <w:caps w:val="0"/>
          <w:snapToGrid w:val="0"/>
          <w:color w:val="333333"/>
          <w:spacing w:val="0"/>
          <w:kern w:val="0"/>
          <w:sz w:val="32"/>
          <w:szCs w:val="32"/>
          <w:shd w:val="clear" w:fill="FFFFFF"/>
          <w:lang w:val="en-US" w:eastAsia="zh-CN" w:bidi="ar"/>
        </w:rPr>
        <w:t>政府信息公开信息处理费收取情况</w:t>
      </w:r>
    </w:p>
    <w:p>
      <w:pPr>
        <w:keepNext w:val="0"/>
        <w:keepLines w:val="0"/>
        <w:pageBreakBefore w:val="0"/>
        <w:widowControl/>
        <w:suppressLineNumbers w:val="0"/>
        <w:kinsoku/>
        <w:wordWrap/>
        <w:overflowPunct/>
        <w:topLinePunct w:val="0"/>
        <w:bidi w:val="0"/>
        <w:adjustRightInd/>
        <w:spacing w:beforeAutospacing="0" w:line="540" w:lineRule="exact"/>
        <w:jc w:val="left"/>
        <w:textAlignment w:val="auto"/>
        <w:rPr>
          <w:rFonts w:ascii="宋体" w:hAnsi="宋体"/>
        </w:rPr>
      </w:pPr>
      <w:r>
        <w:rPr>
          <w:rFonts w:hint="eastAsia" w:ascii="宋体" w:hAnsi="宋体" w:eastAsia="宋体" w:cs="宋体"/>
          <w:i w:val="0"/>
          <w:iCs w:val="0"/>
          <w:caps w:val="0"/>
          <w:snapToGrid w:val="0"/>
          <w:color w:val="333333"/>
          <w:spacing w:val="0"/>
          <w:kern w:val="0"/>
          <w:sz w:val="32"/>
          <w:szCs w:val="32"/>
          <w:shd w:val="clear" w:fill="FFFFFF"/>
          <w:lang w:val="en-US" w:eastAsia="zh-CN" w:bidi="ar"/>
        </w:rPr>
        <w:t>2024</w:t>
      </w:r>
      <w:r>
        <w:rPr>
          <w:rFonts w:ascii="宋体" w:hAnsi="宋体" w:eastAsia="仿宋_GB2312" w:cs="仿宋_GB2312"/>
          <w:i w:val="0"/>
          <w:iCs w:val="0"/>
          <w:caps w:val="0"/>
          <w:snapToGrid w:val="0"/>
          <w:color w:val="333333"/>
          <w:spacing w:val="0"/>
          <w:kern w:val="0"/>
          <w:sz w:val="32"/>
          <w:szCs w:val="32"/>
          <w:shd w:val="clear" w:fill="FFFFFF"/>
          <w:lang w:val="en-US" w:eastAsia="zh-CN" w:bidi="ar"/>
        </w:rPr>
        <w:t>年度本机关未收取信息处理费。发出收费通知的件数和总金额，以及实际收取的总金额均为</w:t>
      </w:r>
      <w:r>
        <w:rPr>
          <w:rFonts w:hint="eastAsia" w:ascii="宋体" w:hAnsi="宋体" w:eastAsia="宋体" w:cs="宋体"/>
          <w:i w:val="0"/>
          <w:iCs w:val="0"/>
          <w:caps w:val="0"/>
          <w:snapToGrid w:val="0"/>
          <w:color w:val="333333"/>
          <w:spacing w:val="0"/>
          <w:kern w:val="0"/>
          <w:sz w:val="32"/>
          <w:szCs w:val="32"/>
          <w:shd w:val="clear" w:fill="FFFFFF"/>
          <w:lang w:val="en-US" w:eastAsia="zh-CN" w:bidi="ar"/>
        </w:rPr>
        <w:t>0</w:t>
      </w:r>
      <w:r>
        <w:rPr>
          <w:rFonts w:hint="eastAsia" w:ascii="宋体" w:hAnsi="宋体" w:eastAsia="仿宋_GB2312" w:cs="仿宋_GB2312"/>
          <w:i w:val="0"/>
          <w:iCs w:val="0"/>
          <w:caps w:val="0"/>
          <w:snapToGrid w:val="0"/>
          <w:color w:val="333333"/>
          <w:spacing w:val="0"/>
          <w:kern w:val="0"/>
          <w:sz w:val="32"/>
          <w:szCs w:val="32"/>
          <w:shd w:val="clear" w:fill="FFFFFF"/>
          <w:lang w:val="en-US" w:eastAsia="zh-CN" w:bidi="ar"/>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3"/>
        <w:jc w:val="both"/>
        <w:textAlignment w:val="auto"/>
        <w:rPr>
          <w:rFonts w:ascii="宋体" w:hAnsi="宋体" w:eastAsia="Microsoft YaHei" w:cs="Microsoft YaHei"/>
          <w:i w:val="0"/>
          <w:iCs w:val="0"/>
          <w:caps w:val="0"/>
          <w:color w:val="333333"/>
          <w:spacing w:val="0"/>
          <w:sz w:val="26"/>
          <w:szCs w:val="26"/>
        </w:rPr>
      </w:pPr>
      <w:r>
        <w:rPr>
          <w:rFonts w:ascii="宋体" w:hAnsi="宋体" w:eastAsia="楷体_GB2312" w:cs="楷体_GB2312"/>
          <w:b/>
          <w:bCs/>
          <w:i w:val="0"/>
          <w:iCs w:val="0"/>
          <w:caps w:val="0"/>
          <w:snapToGrid/>
          <w:color w:val="333333"/>
          <w:spacing w:val="0"/>
          <w:kern w:val="0"/>
          <w:sz w:val="32"/>
          <w:szCs w:val="32"/>
          <w:shd w:val="clear" w:fill="FFFFFF"/>
          <w:lang w:val="en-US" w:eastAsia="zh-CN" w:bidi="ar"/>
        </w:rPr>
        <w:t>（二）</w:t>
      </w:r>
      <w:r>
        <w:rPr>
          <w:rFonts w:hint="eastAsia" w:ascii="宋体" w:hAnsi="宋体" w:eastAsia="楷体_GB2312" w:cs="楷体_GB2312"/>
          <w:b/>
          <w:bCs/>
          <w:i w:val="0"/>
          <w:iCs w:val="0"/>
          <w:caps w:val="0"/>
          <w:snapToGrid/>
          <w:color w:val="333333"/>
          <w:spacing w:val="0"/>
          <w:kern w:val="0"/>
          <w:sz w:val="32"/>
          <w:szCs w:val="32"/>
          <w:shd w:val="clear" w:fill="FFFFFF"/>
          <w:lang w:val="en-US" w:eastAsia="zh-CN" w:bidi="ar"/>
        </w:rPr>
        <w:t>政务公开工作要点完成情况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auto"/>
        <w:rPr>
          <w:rFonts w:hint="eastAsia" w:ascii="宋体" w:hAnsi="宋体" w:eastAsia="Microsoft YaHei" w:cs="Microsoft YaHei"/>
          <w:i w:val="0"/>
          <w:iCs w:val="0"/>
          <w:caps w:val="0"/>
          <w:color w:val="333333"/>
          <w:spacing w:val="0"/>
          <w:sz w:val="26"/>
          <w:szCs w:val="26"/>
        </w:rPr>
      </w:pPr>
      <w:r>
        <w:rPr>
          <w:rFonts w:ascii="宋体" w:hAnsi="宋体" w:eastAsia="仿宋_GB2312" w:cs="仿宋_GB2312"/>
          <w:i w:val="0"/>
          <w:iCs w:val="0"/>
          <w:caps w:val="0"/>
          <w:snapToGrid/>
          <w:color w:val="333333"/>
          <w:spacing w:val="0"/>
          <w:kern w:val="0"/>
          <w:sz w:val="32"/>
          <w:szCs w:val="32"/>
          <w:shd w:val="clear" w:fill="FFFFFF"/>
          <w:lang w:val="en-US" w:eastAsia="zh-CN" w:bidi="ar"/>
        </w:rPr>
        <w:t>已根据相关工作要求全面完成和落实。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3"/>
        <w:jc w:val="both"/>
        <w:textAlignment w:val="auto"/>
        <w:rPr>
          <w:rFonts w:hint="eastAsia" w:ascii="宋体" w:hAnsi="宋体" w:eastAsia="Microsoft YaHei" w:cs="Microsoft YaHei"/>
          <w:i w:val="0"/>
          <w:iCs w:val="0"/>
          <w:caps w:val="0"/>
          <w:color w:val="333333"/>
          <w:spacing w:val="0"/>
          <w:sz w:val="26"/>
          <w:szCs w:val="26"/>
        </w:rPr>
      </w:pPr>
      <w:r>
        <w:rPr>
          <w:rFonts w:hint="eastAsia" w:ascii="宋体" w:hAnsi="宋体" w:eastAsia="楷体_GB2312" w:cs="楷体_GB2312"/>
          <w:b/>
          <w:bCs/>
          <w:i w:val="0"/>
          <w:iCs w:val="0"/>
          <w:caps w:val="0"/>
          <w:snapToGrid/>
          <w:color w:val="333333"/>
          <w:spacing w:val="0"/>
          <w:kern w:val="0"/>
          <w:sz w:val="32"/>
          <w:szCs w:val="32"/>
          <w:shd w:val="clear" w:fill="FFFFFF"/>
          <w:lang w:val="en-US" w:eastAsia="zh-CN" w:bidi="ar"/>
        </w:rPr>
        <w:t>（三）重点领域信息公开情况</w:t>
      </w:r>
    </w:p>
    <w:p>
      <w:pPr>
        <w:keepNext w:val="0"/>
        <w:keepLines w:val="0"/>
        <w:pageBreakBefore w:val="0"/>
        <w:widowControl/>
        <w:suppressLineNumbers w:val="0"/>
        <w:kinsoku/>
        <w:wordWrap/>
        <w:overflowPunct/>
        <w:topLinePunct w:val="0"/>
        <w:autoSpaceDE w:val="0"/>
        <w:autoSpaceDN w:val="0"/>
        <w:bidi w:val="0"/>
        <w:adjustRightInd/>
        <w:snapToGrid w:val="0"/>
        <w:spacing w:beforeAutospacing="0" w:line="540" w:lineRule="exact"/>
        <w:ind w:left="0" w:leftChars="0" w:firstLine="632" w:firstLineChars="200"/>
        <w:jc w:val="left"/>
        <w:textAlignment w:val="auto"/>
        <w:rPr>
          <w:rFonts w:hint="eastAsia" w:ascii="宋体" w:hAnsi="宋体" w:eastAsia="Microsoft YaHei" w:cs="Microsoft YaHei"/>
          <w:i w:val="0"/>
          <w:iCs w:val="0"/>
          <w:caps w:val="0"/>
          <w:color w:val="333333"/>
          <w:spacing w:val="0"/>
          <w:sz w:val="26"/>
          <w:szCs w:val="26"/>
        </w:rPr>
      </w:pPr>
      <w:r>
        <w:rPr>
          <w:rFonts w:hint="eastAsia" w:ascii="宋体" w:hAnsi="宋体" w:eastAsia="仿宋_GB2312" w:cs="仿宋_GB2312"/>
          <w:i w:val="0"/>
          <w:iCs w:val="0"/>
          <w:caps w:val="0"/>
          <w:snapToGrid w:val="0"/>
          <w:color w:val="auto"/>
          <w:spacing w:val="0"/>
          <w:kern w:val="0"/>
          <w:sz w:val="32"/>
          <w:szCs w:val="32"/>
          <w:shd w:val="clear" w:fill="FFFFFF"/>
          <w:lang w:val="en-US" w:eastAsia="zh-CN" w:bidi="ar"/>
        </w:rPr>
        <w:t>我中心及时发布了</w:t>
      </w:r>
      <w:r>
        <w:rPr>
          <w:rFonts w:hint="eastAsia" w:ascii="宋体" w:hAnsi="宋体" w:eastAsia="仿宋_GB2312" w:cs="仿宋_GB2312"/>
          <w:i w:val="0"/>
          <w:iCs w:val="0"/>
          <w:caps w:val="0"/>
          <w:snapToGrid w:val="0"/>
          <w:color w:val="000000"/>
          <w:spacing w:val="0"/>
          <w:kern w:val="0"/>
          <w:sz w:val="32"/>
          <w:szCs w:val="32"/>
          <w:shd w:val="clear" w:fill="FFFFFF"/>
          <w:lang w:val="en-US" w:eastAsia="zh-CN" w:bidi="ar"/>
        </w:rPr>
        <w:t>工作相关进展、取得的成效等。</w:t>
      </w:r>
    </w:p>
    <w:p>
      <w:pPr>
        <w:keepNext w:val="0"/>
        <w:keepLines w:val="0"/>
        <w:pageBreakBefore w:val="0"/>
        <w:kinsoku/>
        <w:wordWrap/>
        <w:overflowPunct/>
        <w:topLinePunct w:val="0"/>
        <w:bidi w:val="0"/>
        <w:adjustRightInd/>
        <w:spacing w:beforeAutospacing="0" w:line="540" w:lineRule="exact"/>
        <w:ind w:left="0" w:leftChars="0" w:firstLine="0" w:firstLineChars="0"/>
        <w:rPr>
          <w:rFonts w:ascii="宋体" w:hAnsi="宋体"/>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auto"/>
        <w:rPr>
          <w:rFonts w:hint="eastAsia" w:ascii="宋体" w:hAnsi="宋体" w:eastAsia="仿宋_GB2312" w:cs="仿宋_GB2312"/>
          <w:i w:val="0"/>
          <w:iCs w:val="0"/>
          <w:caps w:val="0"/>
          <w:snapToGrid/>
          <w:color w:val="333333"/>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0" w:leftChars="0" w:firstLine="3040" w:firstLineChars="1000"/>
        <w:jc w:val="right"/>
        <w:textAlignment w:val="auto"/>
        <w:rPr>
          <w:rFonts w:hint="eastAsia" w:ascii="宋体" w:hAnsi="宋体" w:eastAsia="仿宋_GB2312" w:cs="Times New Roman"/>
          <w:b w:val="0"/>
          <w:bCs w:val="0"/>
          <w:color w:val="auto"/>
          <w:spacing w:val="-6"/>
          <w:sz w:val="32"/>
          <w:szCs w:val="32"/>
          <w:lang w:val="en-US" w:eastAsia="zh-CN"/>
        </w:rPr>
      </w:pPr>
      <w:r>
        <w:rPr>
          <w:rFonts w:hint="default" w:ascii="宋体" w:hAnsi="宋体" w:eastAsia="仿宋_GB2312" w:cs="Times New Roman"/>
          <w:b w:val="0"/>
          <w:bCs w:val="0"/>
          <w:color w:val="auto"/>
          <w:spacing w:val="-6"/>
          <w:sz w:val="32"/>
          <w:szCs w:val="32"/>
          <w:lang w:val="en-US" w:eastAsia="zh-CN"/>
        </w:rPr>
        <w:t>赣州经</w:t>
      </w:r>
      <w:r>
        <w:rPr>
          <w:rFonts w:hint="eastAsia" w:ascii="宋体" w:hAnsi="宋体" w:eastAsia="仿宋_GB2312" w:cs="Times New Roman"/>
          <w:b w:val="0"/>
          <w:bCs w:val="0"/>
          <w:color w:val="auto"/>
          <w:spacing w:val="-6"/>
          <w:sz w:val="32"/>
          <w:szCs w:val="32"/>
          <w:lang w:val="en-US" w:eastAsia="zh-CN"/>
        </w:rPr>
        <w:t>济技术开发区公用事业服务中心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left="0" w:leftChars="0" w:firstLine="3040" w:firstLineChars="1000"/>
        <w:textAlignment w:val="auto"/>
        <w:rPr>
          <w:rFonts w:hint="eastAsia" w:ascii="宋体" w:hAnsi="宋体" w:eastAsia="仿宋_GB2312" w:cs="Times New Roman"/>
          <w:b w:val="0"/>
          <w:bCs w:val="0"/>
          <w:color w:val="auto"/>
          <w:spacing w:val="-6"/>
          <w:sz w:val="32"/>
          <w:szCs w:val="32"/>
          <w:lang w:val="en-US" w:eastAsia="zh-CN"/>
        </w:rPr>
      </w:pPr>
      <w:r>
        <w:rPr>
          <w:rFonts w:hint="eastAsia" w:ascii="宋体" w:hAnsi="宋体" w:eastAsia="仿宋_GB2312" w:cs="Times New Roman"/>
          <w:b w:val="0"/>
          <w:bCs w:val="0"/>
          <w:color w:val="auto"/>
          <w:spacing w:val="-6"/>
          <w:sz w:val="32"/>
          <w:szCs w:val="32"/>
          <w:lang w:val="en-US" w:eastAsia="zh-CN"/>
        </w:rPr>
        <w:t xml:space="preserve">          2025年1月22</w:t>
      </w:r>
      <w:bookmarkStart w:id="0" w:name="_GoBack"/>
      <w:bookmarkEnd w:id="0"/>
      <w:r>
        <w:rPr>
          <w:rFonts w:hint="eastAsia" w:ascii="宋体" w:hAnsi="宋体" w:eastAsia="仿宋_GB2312" w:cs="Times New Roman"/>
          <w:b w:val="0"/>
          <w:bCs w:val="0"/>
          <w:color w:val="auto"/>
          <w:spacing w:val="-6"/>
          <w:sz w:val="32"/>
          <w:szCs w:val="32"/>
          <w:lang w:val="en-US" w:eastAsia="zh-CN"/>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pacing w:before="0" w:beforeAutospacing="0" w:after="0" w:afterAutospacing="0" w:line="540" w:lineRule="exact"/>
        <w:ind w:left="0" w:right="0" w:firstLine="640"/>
        <w:jc w:val="both"/>
        <w:textAlignment w:val="auto"/>
        <w:rPr>
          <w:rFonts w:hint="eastAsia" w:ascii="宋体" w:hAnsi="宋体" w:eastAsia="仿宋_GB2312" w:cs="仿宋_GB2312"/>
          <w:i w:val="0"/>
          <w:iCs w:val="0"/>
          <w:caps w:val="0"/>
          <w:snapToGrid/>
          <w:color w:val="333333"/>
          <w:spacing w:val="0"/>
          <w:kern w:val="0"/>
          <w:sz w:val="32"/>
          <w:szCs w:val="32"/>
          <w:shd w:val="clear" w:fill="FFFFFF"/>
          <w:lang w:val="en-US" w:eastAsia="zh-CN" w:bidi="ar"/>
        </w:rPr>
      </w:pPr>
    </w:p>
    <w:sectPr>
      <w:headerReference r:id="rId5" w:type="default"/>
      <w:footerReference r:id="rId6" w:type="default"/>
      <w:pgSz w:w="11906" w:h="16838"/>
      <w:pgMar w:top="2098" w:right="1587" w:bottom="2098" w:left="1587" w:header="720" w:footer="1474" w:gutter="0"/>
      <w:paperSrc w:first="2" w:other="2"/>
      <w:pgNumType w:fmt="decimal"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center"/>
      <w:rPr>
        <w:rFonts w:hint="eastAsia"/>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2MjJhMGU2ZGY3ZmM1MjIwYjJiNjFhMmZiMmMzNzU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FEDAF03"/>
    <w:rsid w:val="1FFF3ACD"/>
    <w:rsid w:val="21AFC5F1"/>
    <w:rsid w:val="2B173807"/>
    <w:rsid w:val="2C087BF6"/>
    <w:rsid w:val="2E4732D5"/>
    <w:rsid w:val="30C218B7"/>
    <w:rsid w:val="3147651D"/>
    <w:rsid w:val="327FA3BD"/>
    <w:rsid w:val="34DBA849"/>
    <w:rsid w:val="3BB5BBC9"/>
    <w:rsid w:val="45FEAA2E"/>
    <w:rsid w:val="4DDA1757"/>
    <w:rsid w:val="515E3607"/>
    <w:rsid w:val="555E152F"/>
    <w:rsid w:val="562821F7"/>
    <w:rsid w:val="5BF6D9AC"/>
    <w:rsid w:val="5E7E1114"/>
    <w:rsid w:val="5FF519B1"/>
    <w:rsid w:val="65693AD9"/>
    <w:rsid w:val="667F5AA4"/>
    <w:rsid w:val="6A1BBA40"/>
    <w:rsid w:val="6AA04060"/>
    <w:rsid w:val="6CD87928"/>
    <w:rsid w:val="6DE7F56B"/>
    <w:rsid w:val="6FCB19B0"/>
    <w:rsid w:val="74FF4E9E"/>
    <w:rsid w:val="769D4792"/>
    <w:rsid w:val="797FAC50"/>
    <w:rsid w:val="7B4E6E77"/>
    <w:rsid w:val="7CF5D743"/>
    <w:rsid w:val="7F1F151B"/>
    <w:rsid w:val="7FAED3C5"/>
    <w:rsid w:val="7FFF6B20"/>
    <w:rsid w:val="9FBF8170"/>
    <w:rsid w:val="BFFFDC88"/>
    <w:rsid w:val="C3BF2FAF"/>
    <w:rsid w:val="D53B6DDB"/>
    <w:rsid w:val="EDFF22D3"/>
    <w:rsid w:val="F53F8C8B"/>
    <w:rsid w:val="F5FC7502"/>
    <w:rsid w:val="F5FE72C0"/>
    <w:rsid w:val="F78F4B9B"/>
    <w:rsid w:val="F7BB5BC5"/>
    <w:rsid w:val="FB7D7B47"/>
    <w:rsid w:val="FBFE107F"/>
    <w:rsid w:val="FC57C279"/>
    <w:rsid w:val="FD5E18B3"/>
    <w:rsid w:val="FEFA00A3"/>
    <w:rsid w:val="FF6A8D83"/>
    <w:rsid w:val="FFEFA279"/>
    <w:rsid w:val="FFF889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4">
    <w:name w:val="heading 1"/>
    <w:basedOn w:val="1"/>
    <w:next w:val="1"/>
    <w:qFormat/>
    <w:uiPriority w:val="0"/>
    <w:pPr>
      <w:keepNext/>
      <w:keepLines/>
      <w:spacing w:before="340" w:after="330" w:line="578" w:lineRule="atLeast"/>
      <w:outlineLvl w:val="0"/>
    </w:pPr>
    <w:rPr>
      <w:b/>
      <w:kern w:val="44"/>
      <w:sz w:val="44"/>
    </w:rPr>
  </w:style>
  <w:style w:type="paragraph" w:styleId="5">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link w:val="13"/>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Normal Indent"/>
    <w:basedOn w:val="1"/>
    <w:next w:val="1"/>
    <w:qFormat/>
    <w:uiPriority w:val="0"/>
    <w:pPr>
      <w:adjustRightInd w:val="0"/>
      <w:snapToGrid/>
      <w:ind w:firstLine="0"/>
      <w:jc w:val="left"/>
    </w:pPr>
    <w:rPr>
      <w:spacing w:val="-25"/>
    </w:r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pacing w:line="400" w:lineRule="atLeast"/>
      <w:ind w:firstLine="0"/>
      <w:jc w:val="center"/>
    </w:pPr>
    <w:rPr>
      <w:sz w:val="28"/>
    </w:rPr>
  </w:style>
  <w:style w:type="paragraph" w:styleId="9">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0">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3">
    <w:name w:val="_Style 24"/>
    <w:basedOn w:val="1"/>
    <w:link w:val="12"/>
    <w:qFormat/>
    <w:uiPriority w:val="0"/>
    <w:pPr>
      <w:autoSpaceDE/>
      <w:autoSpaceDN/>
      <w:snapToGrid/>
      <w:spacing w:line="240" w:lineRule="auto"/>
      <w:ind w:firstLine="0"/>
    </w:pPr>
    <w:rPr>
      <w:rFonts w:eastAsia="宋体"/>
      <w:snapToGrid/>
      <w:kern w:val="2"/>
      <w:sz w:val="21"/>
      <w:szCs w:val="32"/>
    </w:rPr>
  </w:style>
  <w:style w:type="character" w:styleId="14">
    <w:name w:val="page number"/>
    <w:basedOn w:val="12"/>
    <w:qFormat/>
    <w:uiPriority w:val="0"/>
  </w:style>
  <w:style w:type="character" w:customStyle="1" w:styleId="15">
    <w:name w:val="articlebody"/>
    <w:basedOn w:val="12"/>
    <w:qFormat/>
    <w:uiPriority w:val="0"/>
  </w:style>
  <w:style w:type="paragraph" w:customStyle="1" w:styleId="16">
    <w:name w:val="抄送栏"/>
    <w:basedOn w:val="1"/>
    <w:qFormat/>
    <w:uiPriority w:val="0"/>
    <w:pPr>
      <w:adjustRightInd w:val="0"/>
      <w:snapToGrid/>
      <w:spacing w:line="454" w:lineRule="atLeast"/>
      <w:ind w:left="1310" w:right="357" w:hanging="953"/>
    </w:pPr>
  </w:style>
  <w:style w:type="paragraph" w:customStyle="1" w:styleId="17">
    <w:name w:val="印数"/>
    <w:basedOn w:val="18"/>
    <w:qFormat/>
    <w:uiPriority w:val="0"/>
    <w:pPr>
      <w:tabs>
        <w:tab w:val="right" w:pos="8465"/>
      </w:tabs>
      <w:spacing w:line="400" w:lineRule="atLeast"/>
      <w:jc w:val="right"/>
    </w:pPr>
  </w:style>
  <w:style w:type="paragraph" w:customStyle="1" w:styleId="18">
    <w:name w:val="印发栏"/>
    <w:basedOn w:val="6"/>
    <w:qFormat/>
    <w:uiPriority w:val="0"/>
    <w:pPr>
      <w:tabs>
        <w:tab w:val="right" w:pos="8465"/>
      </w:tabs>
      <w:spacing w:line="454" w:lineRule="atLeast"/>
      <w:ind w:left="357" w:right="357"/>
    </w:pPr>
    <w:rPr>
      <w:spacing w:val="0"/>
    </w:rPr>
  </w:style>
  <w:style w:type="paragraph" w:customStyle="1" w:styleId="19">
    <w:name w:val="主题词"/>
    <w:basedOn w:val="1"/>
    <w:qFormat/>
    <w:uiPriority w:val="0"/>
    <w:pPr>
      <w:adjustRightInd w:val="0"/>
      <w:snapToGrid/>
      <w:spacing w:line="240" w:lineRule="atLeast"/>
      <w:ind w:firstLine="0"/>
      <w:jc w:val="left"/>
    </w:pPr>
    <w:rPr>
      <w:rFonts w:ascii="宋体" w:eastAsia="宋体"/>
      <w:b/>
    </w:rPr>
  </w:style>
  <w:style w:type="paragraph" w:customStyle="1" w:styleId="20">
    <w:name w:val="线型"/>
    <w:basedOn w:val="16"/>
    <w:qFormat/>
    <w:uiPriority w:val="0"/>
    <w:pPr>
      <w:spacing w:line="240" w:lineRule="auto"/>
      <w:ind w:left="0" w:firstLine="0"/>
      <w:jc w:val="center"/>
    </w:pPr>
    <w:rPr>
      <w:sz w:val="21"/>
    </w:rPr>
  </w:style>
  <w:style w:type="paragraph" w:customStyle="1" w:styleId="21">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22">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3">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5">
    <w:name w:val="紧急程度"/>
    <w:basedOn w:val="26"/>
    <w:qFormat/>
    <w:uiPriority w:val="0"/>
    <w:pPr>
      <w:overflowPunct w:val="0"/>
    </w:pPr>
    <w:rPr>
      <w:sz w:val="32"/>
    </w:rPr>
  </w:style>
  <w:style w:type="paragraph" w:customStyle="1" w:styleId="26">
    <w:name w:val="密级"/>
    <w:basedOn w:val="1"/>
    <w:qFormat/>
    <w:uiPriority w:val="0"/>
    <w:pPr>
      <w:adjustRightInd w:val="0"/>
      <w:spacing w:line="440" w:lineRule="atLeast"/>
      <w:ind w:firstLine="0"/>
      <w:jc w:val="right"/>
    </w:pPr>
    <w:rPr>
      <w:rFonts w:ascii="黑体" w:eastAsia="黑体"/>
      <w:sz w:val="30"/>
    </w:rPr>
  </w:style>
  <w:style w:type="paragraph" w:customStyle="1" w:styleId="27">
    <w:name w:val="红线"/>
    <w:basedOn w:val="4"/>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8">
    <w:name w:val="样式1"/>
    <w:basedOn w:val="1"/>
    <w:qFormat/>
    <w:uiPriority w:val="0"/>
  </w:style>
  <w:style w:type="paragraph" w:customStyle="1" w:styleId="29">
    <w:name w:val="标题2"/>
    <w:basedOn w:val="1"/>
    <w:next w:val="1"/>
    <w:qFormat/>
    <w:uiPriority w:val="0"/>
    <w:pPr>
      <w:ind w:firstLine="0"/>
      <w:jc w:val="center"/>
    </w:pPr>
    <w:rPr>
      <w:rFonts w:eastAsia="方正楷体_GBK"/>
    </w:rPr>
  </w:style>
  <w:style w:type="paragraph" w:customStyle="1" w:styleId="30">
    <w:name w:val="附件栏"/>
    <w:basedOn w:val="1"/>
    <w:qFormat/>
    <w:uiPriority w:val="0"/>
  </w:style>
  <w:style w:type="paragraph" w:customStyle="1" w:styleId="31">
    <w:name w:val="标题3"/>
    <w:basedOn w:val="1"/>
    <w:next w:val="1"/>
    <w:qFormat/>
    <w:uiPriority w:val="0"/>
    <w:rPr>
      <w:rFonts w:eastAsia="方正黑体_GBK"/>
    </w:rPr>
  </w:style>
  <w:style w:type="paragraph" w:customStyle="1" w:styleId="32">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UQi.me</Company>
  <Pages>3</Pages>
  <Words>775</Words>
  <Characters>799</Characters>
  <Lines>34</Lines>
  <Paragraphs>9</Paragraphs>
  <TotalTime>5</TotalTime>
  <ScaleCrop>false</ScaleCrop>
  <LinksUpToDate>false</LinksUpToDate>
  <CharactersWithSpaces>1000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2021-10-02T22:22:00Z</dcterms:created>
  <dc:creator>user</dc:creator>
  <cp:lastModifiedBy>user</cp:lastModifiedBy>
  <cp:lastPrinted>2025-01-23T09:43:00Z</cp:lastPrinted>
  <dcterms:modified xsi:type="dcterms:W3CDTF">2025-01-27T16:23:34Z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589E4DEFF32A44728F573C6425C0AC5B</vt:lpwstr>
  </property>
  <property fmtid="{D5CDD505-2E9C-101B-9397-08002B2CF9AE}" pid="4" name="woTemplateTypoMode" linkTarget="0">
    <vt:lpwstr>web</vt:lpwstr>
  </property>
  <property fmtid="{D5CDD505-2E9C-101B-9397-08002B2CF9AE}" pid="5" name="woTemplate" linkTarget="0">
    <vt:i4>1</vt:i4>
  </property>
</Properties>
</file>