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shd w:val="clear" w:fill="FFFFFF"/>
          <w:lang w:val="en-US" w:eastAsia="zh-CN"/>
        </w:rPr>
        <w:t>赣州经开区征收搬迁办公室2020年</w:t>
      </w:r>
      <w:r>
        <w:rPr>
          <w:rFonts w:hint="eastAsia" w:ascii="方正小标宋简体" w:hAnsi="方正小标宋简体" w:eastAsia="方正小标宋简体" w:cs="方正小标宋简体"/>
          <w:b/>
          <w:i w:val="0"/>
          <w:caps w:val="0"/>
          <w:color w:val="333333"/>
          <w:spacing w:val="0"/>
          <w:sz w:val="44"/>
          <w:szCs w:val="44"/>
          <w:shd w:val="clear" w:fill="FFFFFF"/>
        </w:rPr>
        <w:t>政府信息公开工作年度报告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征收搬迁办公室结合有关统计数据编制。本年度报告中所列数据的统计期限自2020年1月1日起至2020年12月31日止。全文包括总体情况、主动公开政府信息情况、收到和处理政府信息公开申请情况、政府信息公开行政复议行政诉讼情况、存在的主要问题及改进情况、其他需要报告的事项。本年度报告的电子版可以从赣州经济技术开发区政务网（http://gzjkq.ganzhou.gov.cn）下载。如对本报告有任何疑问，请与赣州经开区征收搬迁办公室联系（（地址：江西省赣州市章贡区华坚南路，电话：0797-8373399，邮编：341000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总体情况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2020年赣州经开区征收搬迁办公室</w:t>
      </w:r>
      <w:r>
        <w:rPr>
          <w:rFonts w:ascii="仿宋" w:hAnsi="仿宋" w:eastAsia="仿宋" w:cs="仿宋"/>
          <w:i w:val="0"/>
          <w:iCs w:val="0"/>
          <w:caps w:val="0"/>
          <w:color w:val="333333"/>
          <w:spacing w:val="0"/>
          <w:sz w:val="32"/>
          <w:szCs w:val="32"/>
          <w:shd w:val="clear" w:fill="FFFFFF"/>
        </w:rPr>
        <w:t>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同时紧紧围绕上级关于政务公开工作要求及社会群众关注关切，着力提升政府信息公开质量，推进拓宽政府信息公开渠道，不断增强政府信息公开实效。</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333333"/>
          <w:spacing w:val="0"/>
          <w:sz w:val="32"/>
          <w:szCs w:val="32"/>
          <w:shd w:val="clear" w:fill="FFFFFF"/>
          <w:lang w:eastAsia="zh-CN"/>
        </w:rPr>
      </w:pPr>
      <w:r>
        <w:rPr>
          <w:rFonts w:hint="eastAsia" w:ascii="楷体" w:hAnsi="楷体" w:eastAsia="楷体" w:cs="楷体"/>
          <w:i w:val="0"/>
          <w:caps w:val="0"/>
          <w:color w:val="333333"/>
          <w:spacing w:val="0"/>
          <w:sz w:val="32"/>
          <w:szCs w:val="32"/>
          <w:shd w:val="clear" w:fill="FFFFFF"/>
          <w:lang w:eastAsia="zh-CN"/>
        </w:rPr>
        <w:t>主动公开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宋体" w:hAnsi="宋体" w:eastAsia="宋体" w:cs="宋体"/>
          <w:i w:val="0"/>
          <w:caps w:val="0"/>
          <w:color w:val="333333"/>
          <w:spacing w:val="0"/>
          <w:sz w:val="32"/>
          <w:szCs w:val="32"/>
          <w:shd w:val="clear" w:fill="FFFFFF"/>
          <w:lang w:val="en-US" w:eastAsia="zh-CN"/>
        </w:rPr>
      </w:pPr>
      <w:r>
        <w:rPr>
          <w:rFonts w:ascii="仿宋" w:hAnsi="仿宋" w:eastAsia="仿宋" w:cs="仿宋"/>
          <w:i w:val="0"/>
          <w:iCs w:val="0"/>
          <w:caps w:val="0"/>
          <w:color w:val="333333"/>
          <w:spacing w:val="0"/>
          <w:sz w:val="32"/>
          <w:szCs w:val="32"/>
          <w:shd w:val="clear" w:fill="FFFFFF"/>
        </w:rPr>
        <w:t>全年累计发布政务信息</w:t>
      </w:r>
      <w:r>
        <w:rPr>
          <w:rFonts w:hint="eastAsia" w:ascii="仿宋" w:hAnsi="仿宋" w:eastAsia="仿宋" w:cs="仿宋"/>
          <w:i w:val="0"/>
          <w:iCs w:val="0"/>
          <w:caps w:val="0"/>
          <w:color w:val="333333"/>
          <w:spacing w:val="0"/>
          <w:sz w:val="32"/>
          <w:szCs w:val="32"/>
          <w:shd w:val="clear" w:fill="FFFFFF"/>
        </w:rPr>
        <w:t>56条，其中部门概况信息4条，法律法规类信息</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 xml:space="preserve">条，政务动态信息 </w:t>
      </w:r>
      <w:r>
        <w:rPr>
          <w:rFonts w:hint="eastAsia" w:ascii="仿宋" w:hAnsi="仿宋" w:eastAsia="仿宋" w:cs="仿宋"/>
          <w:i w:val="0"/>
          <w:iCs w:val="0"/>
          <w:caps w:val="0"/>
          <w:color w:val="333333"/>
          <w:spacing w:val="0"/>
          <w:sz w:val="32"/>
          <w:szCs w:val="32"/>
          <w:shd w:val="clear" w:fill="FFFFFF"/>
          <w:lang w:val="en-US" w:eastAsia="zh-CN"/>
        </w:rPr>
        <w:t>49</w:t>
      </w:r>
      <w:r>
        <w:rPr>
          <w:rFonts w:hint="eastAsia" w:ascii="仿宋" w:hAnsi="仿宋" w:eastAsia="仿宋" w:cs="仿宋"/>
          <w:i w:val="0"/>
          <w:iCs w:val="0"/>
          <w:caps w:val="0"/>
          <w:color w:val="333333"/>
          <w:spacing w:val="0"/>
          <w:sz w:val="32"/>
          <w:szCs w:val="32"/>
          <w:shd w:val="clear" w:fill="FFFFFF"/>
        </w:rPr>
        <w:t>条，公示公告信息</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，年度报告信息 1条。</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333333"/>
          <w:spacing w:val="0"/>
          <w:sz w:val="32"/>
          <w:szCs w:val="32"/>
          <w:shd w:val="clear" w:fill="FFFFFF"/>
          <w:lang w:eastAsia="zh-CN"/>
        </w:rPr>
      </w:pPr>
      <w:r>
        <w:rPr>
          <w:rFonts w:hint="eastAsia" w:ascii="楷体" w:hAnsi="楷体" w:eastAsia="楷体" w:cs="楷体"/>
          <w:i w:val="0"/>
          <w:caps w:val="0"/>
          <w:color w:val="333333"/>
          <w:spacing w:val="0"/>
          <w:sz w:val="32"/>
          <w:szCs w:val="32"/>
          <w:shd w:val="clear" w:fill="FFFFFF"/>
          <w:lang w:eastAsia="zh-CN"/>
        </w:rPr>
        <w:t>依申请公开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宋体" w:hAnsi="宋体" w:eastAsia="宋体" w:cs="宋体"/>
          <w:i w:val="0"/>
          <w:caps w:val="0"/>
          <w:color w:val="333333"/>
          <w:spacing w:val="0"/>
          <w:sz w:val="32"/>
          <w:szCs w:val="32"/>
          <w:shd w:val="clear" w:fill="FFFFFF"/>
          <w:lang w:eastAsia="zh-CN"/>
        </w:rPr>
      </w:pPr>
      <w:r>
        <w:rPr>
          <w:rFonts w:ascii="仿宋" w:hAnsi="仿宋" w:eastAsia="仿宋" w:cs="仿宋"/>
          <w:i w:val="0"/>
          <w:iCs w:val="0"/>
          <w:caps w:val="0"/>
          <w:color w:val="333333"/>
          <w:spacing w:val="0"/>
          <w:sz w:val="32"/>
          <w:szCs w:val="32"/>
          <w:shd w:val="clear" w:fill="FFFFFF"/>
        </w:rPr>
        <w:t>2020年以来，我</w:t>
      </w:r>
      <w:r>
        <w:rPr>
          <w:rFonts w:hint="eastAsia" w:ascii="仿宋" w:hAnsi="仿宋" w:eastAsia="仿宋" w:cs="仿宋"/>
          <w:i w:val="0"/>
          <w:iCs w:val="0"/>
          <w:caps w:val="0"/>
          <w:color w:val="333333"/>
          <w:spacing w:val="0"/>
          <w:sz w:val="32"/>
          <w:szCs w:val="32"/>
          <w:shd w:val="clear" w:fill="FFFFFF"/>
          <w:lang w:eastAsia="zh-CN"/>
        </w:rPr>
        <w:t>办</w:t>
      </w:r>
      <w:r>
        <w:rPr>
          <w:rFonts w:ascii="仿宋" w:hAnsi="仿宋" w:eastAsia="仿宋" w:cs="仿宋"/>
          <w:i w:val="0"/>
          <w:iCs w:val="0"/>
          <w:caps w:val="0"/>
          <w:color w:val="333333"/>
          <w:spacing w:val="0"/>
          <w:sz w:val="32"/>
          <w:szCs w:val="32"/>
          <w:shd w:val="clear" w:fill="FFFFFF"/>
        </w:rPr>
        <w:t>立足于依法行政为目标，认真履职，高度重视重视政府信息公开工作，进一步提升政府信息依申请公开的管理水平和服务能力，全年受理的</w:t>
      </w:r>
      <w:r>
        <w:rPr>
          <w:rFonts w:hint="eastAsia" w:ascii="仿宋" w:hAnsi="仿宋" w:eastAsia="仿宋" w:cs="仿宋"/>
          <w:i w:val="0"/>
          <w:iCs w:val="0"/>
          <w:caps w:val="0"/>
          <w:color w:val="333333"/>
          <w:spacing w:val="0"/>
          <w:sz w:val="32"/>
          <w:szCs w:val="32"/>
          <w:shd w:val="clear" w:fill="FFFFFF"/>
          <w:lang w:val="en-US" w:eastAsia="zh-CN"/>
        </w:rPr>
        <w:t>2</w:t>
      </w:r>
      <w:r>
        <w:rPr>
          <w:rFonts w:ascii="仿宋" w:hAnsi="仿宋" w:eastAsia="仿宋" w:cs="仿宋"/>
          <w:i w:val="0"/>
          <w:iCs w:val="0"/>
          <w:caps w:val="0"/>
          <w:color w:val="333333"/>
          <w:spacing w:val="0"/>
          <w:sz w:val="32"/>
          <w:szCs w:val="32"/>
          <w:shd w:val="clear" w:fill="FFFFFF"/>
        </w:rPr>
        <w:t>件依申请公开，均为通过邮寄方式申请公开</w:t>
      </w:r>
      <w:r>
        <w:rPr>
          <w:rFonts w:hint="eastAsia" w:ascii="仿宋" w:hAnsi="仿宋" w:eastAsia="仿宋" w:cs="仿宋"/>
          <w:i w:val="0"/>
          <w:iCs w:val="0"/>
          <w:caps w:val="0"/>
          <w:color w:val="333333"/>
          <w:spacing w:val="0"/>
          <w:sz w:val="32"/>
          <w:szCs w:val="32"/>
          <w:shd w:val="clear" w:fill="FFFFFF"/>
          <w:lang w:eastAsia="zh-CN"/>
        </w:rPr>
        <w:t>，</w:t>
      </w:r>
      <w:r>
        <w:rPr>
          <w:rFonts w:ascii="仿宋" w:hAnsi="仿宋" w:eastAsia="仿宋" w:cs="仿宋"/>
          <w:i w:val="0"/>
          <w:iCs w:val="0"/>
          <w:caps w:val="0"/>
          <w:color w:val="333333"/>
          <w:spacing w:val="0"/>
          <w:sz w:val="32"/>
          <w:szCs w:val="32"/>
          <w:shd w:val="clear" w:fill="FFFFFF"/>
        </w:rPr>
        <w:t>全部在法定时限内办结。</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333333"/>
          <w:spacing w:val="0"/>
          <w:sz w:val="32"/>
          <w:szCs w:val="32"/>
          <w:shd w:val="clear" w:fill="FFFFFF"/>
          <w:lang w:eastAsia="zh-CN"/>
        </w:rPr>
      </w:pPr>
      <w:r>
        <w:rPr>
          <w:rFonts w:hint="eastAsia" w:ascii="楷体" w:hAnsi="楷体" w:eastAsia="楷体" w:cs="楷体"/>
          <w:i w:val="0"/>
          <w:caps w:val="0"/>
          <w:color w:val="333333"/>
          <w:spacing w:val="0"/>
          <w:sz w:val="32"/>
          <w:szCs w:val="32"/>
          <w:shd w:val="clear" w:fill="FFFFFF"/>
          <w:lang w:eastAsia="zh-CN"/>
        </w:rPr>
        <w:t>政府信息管理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宋体" w:hAnsi="宋体" w:eastAsia="宋体" w:cs="宋体"/>
          <w:i w:val="0"/>
          <w:caps w:val="0"/>
          <w:color w:val="333333"/>
          <w:spacing w:val="0"/>
          <w:sz w:val="32"/>
          <w:szCs w:val="32"/>
          <w:shd w:val="clear" w:fill="FFFFFF"/>
          <w:lang w:eastAsia="zh-CN"/>
        </w:rPr>
      </w:pPr>
      <w:r>
        <w:rPr>
          <w:rFonts w:ascii="仿宋" w:hAnsi="仿宋" w:eastAsia="仿宋" w:cs="仿宋"/>
          <w:i w:val="0"/>
          <w:iCs w:val="0"/>
          <w:caps w:val="0"/>
          <w:color w:val="000000"/>
          <w:spacing w:val="0"/>
          <w:sz w:val="32"/>
          <w:szCs w:val="32"/>
          <w:shd w:val="clear" w:fill="FFFFFF"/>
        </w:rPr>
        <w:t>严格执行</w:t>
      </w:r>
      <w:r>
        <w:rPr>
          <w:rFonts w:hint="eastAsia" w:ascii="仿宋" w:hAnsi="仿宋" w:eastAsia="仿宋" w:cs="仿宋"/>
          <w:i w:val="0"/>
          <w:iCs w:val="0"/>
          <w:caps w:val="0"/>
          <w:color w:val="333333"/>
          <w:spacing w:val="0"/>
          <w:sz w:val="32"/>
          <w:szCs w:val="32"/>
          <w:shd w:val="clear" w:fill="FFFFFF"/>
        </w:rPr>
        <w:t>信息发布审核机制,按照</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333333"/>
          <w:spacing w:val="0"/>
          <w:sz w:val="30"/>
          <w:szCs w:val="30"/>
          <w:shd w:val="clear" w:fill="FFFFFF"/>
        </w:rPr>
        <w:t>以公开为原则，不公开为例外”</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“涉密不公开，公开不涉密”的原则,所有政务信息公开一律经分管领导审核后公开发布，建立了信息发布台账，各项政务信息公开严格</w:t>
      </w:r>
      <w:r>
        <w:rPr>
          <w:rFonts w:hint="eastAsia" w:ascii="仿宋" w:hAnsi="仿宋" w:eastAsia="仿宋" w:cs="仿宋"/>
          <w:i w:val="0"/>
          <w:iCs w:val="0"/>
          <w:caps w:val="0"/>
          <w:color w:val="333333"/>
          <w:spacing w:val="0"/>
          <w:sz w:val="32"/>
          <w:szCs w:val="32"/>
          <w:shd w:val="clear" w:fill="FFFFFF"/>
        </w:rPr>
        <w:t>按照政府网站信息内容的格式、发布方式、发布时限等要求做好信息编辑工作，确保信息内容合法、完整、准确、及时</w:t>
      </w:r>
      <w:r>
        <w:rPr>
          <w:rFonts w:hint="eastAsia" w:ascii="仿宋" w:hAnsi="仿宋" w:eastAsia="仿宋" w:cs="仿宋"/>
          <w:i w:val="0"/>
          <w:iCs w:val="0"/>
          <w:caps w:val="0"/>
          <w:color w:val="000000"/>
          <w:spacing w:val="0"/>
          <w:sz w:val="32"/>
          <w:szCs w:val="32"/>
          <w:shd w:val="clear" w:fill="FFFFFF"/>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宋体" w:hAnsi="宋体" w:eastAsia="宋体" w:cs="宋体"/>
          <w:i w:val="0"/>
          <w:caps w:val="0"/>
          <w:color w:val="333333"/>
          <w:spacing w:val="0"/>
          <w:sz w:val="32"/>
          <w:szCs w:val="32"/>
          <w:shd w:val="clear" w:fill="FFFFFF"/>
          <w:lang w:eastAsia="zh-CN"/>
        </w:rPr>
      </w:pPr>
    </w:p>
    <w:p>
      <w:pPr>
        <w:numPr>
          <w:ilvl w:val="0"/>
          <w:numId w:val="0"/>
        </w:numPr>
        <w:spacing w:line="540" w:lineRule="exact"/>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主动公开政府信息情况</w:t>
      </w:r>
    </w:p>
    <w:tbl>
      <w:tblPr>
        <w:tblStyle w:val="3"/>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本年新制作数量</w:t>
            </w:r>
          </w:p>
        </w:tc>
        <w:tc>
          <w:tcPr>
            <w:tcW w:w="202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本年新公开数量</w:t>
            </w:r>
          </w:p>
        </w:tc>
        <w:tc>
          <w:tcPr>
            <w:tcW w:w="229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sz w:val="24"/>
              </w:rPr>
            </w:pPr>
            <w:r>
              <w:rPr>
                <w:rFonts w:hint="eastAsia" w:ascii="仿宋" w:hAnsi="仿宋" w:eastAsia="仿宋" w:cs="仿宋"/>
                <w:sz w:val="24"/>
              </w:rPr>
              <w:t>规    章</w:t>
            </w:r>
          </w:p>
        </w:tc>
        <w:tc>
          <w:tcPr>
            <w:tcW w:w="2460"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hint="default" w:ascii="仿宋" w:hAnsi="仿宋" w:eastAsia="仿宋" w:cs="仿宋"/>
                <w:sz w:val="24"/>
                <w:lang w:val="en-US" w:eastAsia="zh-CN"/>
              </w:rPr>
            </w:pPr>
            <w:r>
              <w:rPr>
                <w:rFonts w:hint="eastAsia" w:ascii="仿宋" w:hAnsi="仿宋" w:eastAsia="仿宋" w:cs="仿宋"/>
                <w:sz w:val="24"/>
              </w:rPr>
              <w:t>规范性文件</w:t>
            </w:r>
          </w:p>
        </w:tc>
        <w:tc>
          <w:tcPr>
            <w:tcW w:w="2460"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行政许可</w:t>
            </w:r>
          </w:p>
        </w:tc>
        <w:tc>
          <w:tcPr>
            <w:tcW w:w="2460"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其他对外管理服务事项</w:t>
            </w:r>
          </w:p>
        </w:tc>
        <w:tc>
          <w:tcPr>
            <w:tcW w:w="2460"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行政处罚</w:t>
            </w:r>
          </w:p>
        </w:tc>
        <w:tc>
          <w:tcPr>
            <w:tcW w:w="2460"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行政强制</w:t>
            </w:r>
          </w:p>
        </w:tc>
        <w:tc>
          <w:tcPr>
            <w:tcW w:w="2460" w:type="dxa"/>
            <w:shd w:val="clear" w:color="auto" w:fill="auto"/>
          </w:tcPr>
          <w:p>
            <w:pPr>
              <w:spacing w:line="46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行政事业性收费</w:t>
            </w:r>
          </w:p>
        </w:tc>
        <w:tc>
          <w:tcPr>
            <w:tcW w:w="2460"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政府集中采购</w:t>
            </w:r>
          </w:p>
        </w:tc>
        <w:tc>
          <w:tcPr>
            <w:tcW w:w="2460" w:type="dxa"/>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bl>
    <w:p>
      <w:pPr>
        <w:spacing w:line="540" w:lineRule="exact"/>
        <w:rPr>
          <w:rFonts w:ascii="仿宋_GB2312" w:hAnsi="仿宋" w:eastAsia="仿宋_GB2312" w:cs="仿宋"/>
          <w:b/>
          <w:sz w:val="32"/>
          <w:szCs w:val="32"/>
        </w:rPr>
      </w:pPr>
    </w:p>
    <w:p>
      <w:pPr>
        <w:spacing w:line="540" w:lineRule="exact"/>
        <w:rPr>
          <w:rFonts w:ascii="仿宋_GB2312" w:hAnsi="仿宋" w:eastAsia="仿宋_GB2312" w:cs="仿宋"/>
          <w:b/>
          <w:sz w:val="32"/>
          <w:szCs w:val="32"/>
        </w:rPr>
      </w:pPr>
    </w:p>
    <w:p>
      <w:pPr>
        <w:spacing w:line="540" w:lineRule="exact"/>
        <w:rPr>
          <w:rFonts w:ascii="仿宋_GB2312" w:hAnsi="仿宋" w:eastAsia="仿宋_GB2312" w:cs="仿宋"/>
          <w:b/>
          <w:sz w:val="32"/>
          <w:szCs w:val="32"/>
        </w:rPr>
      </w:pPr>
    </w:p>
    <w:p>
      <w:pPr>
        <w:numPr>
          <w:ilvl w:val="0"/>
          <w:numId w:val="0"/>
        </w:numPr>
        <w:spacing w:line="540" w:lineRule="exact"/>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收到和处理政府信息公开申请情况</w:t>
      </w:r>
    </w:p>
    <w:tbl>
      <w:tblPr>
        <w:tblStyle w:val="3"/>
        <w:tblW w:w="9046"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053"/>
        <w:gridCol w:w="1134"/>
        <w:gridCol w:w="972"/>
        <w:gridCol w:w="1080"/>
        <w:gridCol w:w="1110"/>
        <w:gridCol w:w="8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restart"/>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本列数据的勾稽关系为：</w:t>
            </w:r>
            <w:r>
              <w:rPr>
                <w:rFonts w:hint="eastAsia" w:ascii="仿宋" w:hAnsi="仿宋" w:eastAsia="仿宋" w:cs="仿宋"/>
                <w:color w:val="auto"/>
                <w:sz w:val="24"/>
                <w:szCs w:val="24"/>
              </w:rPr>
              <w:t>第一项加第二项之和，等于第三项加第四项之</w:t>
            </w:r>
            <w:r>
              <w:rPr>
                <w:rFonts w:hint="eastAsia" w:ascii="仿宋" w:hAnsi="仿宋" w:eastAsia="仿宋" w:cs="仿宋"/>
                <w:sz w:val="24"/>
                <w:szCs w:val="24"/>
              </w:rPr>
              <w:t>和</w:t>
            </w:r>
          </w:p>
        </w:tc>
        <w:tc>
          <w:tcPr>
            <w:tcW w:w="6865" w:type="dxa"/>
            <w:gridSpan w:val="7"/>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vAlign w:val="center"/>
          </w:tcPr>
          <w:p>
            <w:pPr>
              <w:spacing w:line="300" w:lineRule="exact"/>
              <w:jc w:val="center"/>
              <w:rPr>
                <w:rFonts w:ascii="仿宋" w:hAnsi="仿宋" w:eastAsia="仿宋" w:cs="仿宋"/>
                <w:sz w:val="24"/>
                <w:szCs w:val="24"/>
              </w:rPr>
            </w:pPr>
          </w:p>
        </w:tc>
        <w:tc>
          <w:tcPr>
            <w:tcW w:w="1053" w:type="dxa"/>
            <w:vMerge w:val="restart"/>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自然人</w:t>
            </w:r>
          </w:p>
        </w:tc>
        <w:tc>
          <w:tcPr>
            <w:tcW w:w="5103" w:type="dxa"/>
            <w:gridSpan w:val="5"/>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法人或其他组织</w:t>
            </w:r>
          </w:p>
        </w:tc>
        <w:tc>
          <w:tcPr>
            <w:tcW w:w="709" w:type="dxa"/>
            <w:vMerge w:val="restart"/>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81" w:type="dxa"/>
            <w:vMerge w:val="continue"/>
            <w:shd w:val="clear" w:color="auto" w:fill="auto"/>
            <w:vAlign w:val="center"/>
          </w:tcPr>
          <w:p>
            <w:pPr>
              <w:spacing w:line="300" w:lineRule="exact"/>
              <w:jc w:val="center"/>
              <w:rPr>
                <w:rFonts w:ascii="仿宋" w:hAnsi="仿宋" w:eastAsia="仿宋" w:cs="仿宋"/>
                <w:sz w:val="24"/>
                <w:szCs w:val="24"/>
              </w:rPr>
            </w:pPr>
          </w:p>
        </w:tc>
        <w:tc>
          <w:tcPr>
            <w:tcW w:w="1053" w:type="dxa"/>
            <w:vMerge w:val="continue"/>
            <w:shd w:val="clear" w:color="auto" w:fill="auto"/>
            <w:vAlign w:val="center"/>
          </w:tcPr>
          <w:p>
            <w:pPr>
              <w:spacing w:line="300" w:lineRule="exact"/>
              <w:jc w:val="center"/>
              <w:rPr>
                <w:rFonts w:ascii="仿宋" w:hAnsi="仿宋" w:eastAsia="仿宋" w:cs="仿宋"/>
                <w:sz w:val="24"/>
                <w:szCs w:val="24"/>
              </w:rPr>
            </w:pPr>
          </w:p>
        </w:tc>
        <w:tc>
          <w:tcPr>
            <w:tcW w:w="1134"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商业</w:t>
            </w:r>
          </w:p>
          <w:p>
            <w:pPr>
              <w:spacing w:line="300" w:lineRule="exact"/>
              <w:jc w:val="center"/>
              <w:rPr>
                <w:rFonts w:ascii="仿宋" w:hAnsi="仿宋" w:eastAsia="仿宋" w:cs="仿宋"/>
                <w:sz w:val="24"/>
                <w:szCs w:val="24"/>
              </w:rPr>
            </w:pPr>
            <w:r>
              <w:rPr>
                <w:rFonts w:hint="eastAsia" w:ascii="仿宋" w:hAnsi="仿宋" w:eastAsia="仿宋" w:cs="仿宋"/>
                <w:sz w:val="24"/>
                <w:szCs w:val="24"/>
              </w:rPr>
              <w:t>企业</w:t>
            </w:r>
          </w:p>
        </w:tc>
        <w:tc>
          <w:tcPr>
            <w:tcW w:w="97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科研</w:t>
            </w:r>
          </w:p>
          <w:p>
            <w:pPr>
              <w:spacing w:line="300" w:lineRule="exact"/>
              <w:jc w:val="center"/>
              <w:rPr>
                <w:rFonts w:ascii="仿宋" w:hAnsi="仿宋" w:eastAsia="仿宋" w:cs="仿宋"/>
                <w:sz w:val="24"/>
                <w:szCs w:val="24"/>
              </w:rPr>
            </w:pPr>
            <w:r>
              <w:rPr>
                <w:rFonts w:hint="eastAsia" w:ascii="仿宋" w:hAnsi="仿宋" w:eastAsia="仿宋" w:cs="仿宋"/>
                <w:sz w:val="24"/>
                <w:szCs w:val="24"/>
              </w:rPr>
              <w:t>机构</w:t>
            </w:r>
          </w:p>
        </w:tc>
        <w:tc>
          <w:tcPr>
            <w:tcW w:w="108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社会公益组织</w:t>
            </w:r>
          </w:p>
        </w:tc>
        <w:tc>
          <w:tcPr>
            <w:tcW w:w="111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法律服务机构</w:t>
            </w:r>
          </w:p>
        </w:tc>
        <w:tc>
          <w:tcPr>
            <w:tcW w:w="80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709" w:type="dxa"/>
            <w:vMerge w:val="continue"/>
            <w:shd w:val="clear" w:color="auto" w:fill="auto"/>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shd w:val="clear" w:color="auto" w:fill="auto"/>
          </w:tcPr>
          <w:p>
            <w:pPr>
              <w:spacing w:line="300" w:lineRule="exact"/>
              <w:rPr>
                <w:rFonts w:ascii="仿宋" w:hAnsi="仿宋" w:eastAsia="仿宋" w:cs="仿宋"/>
                <w:sz w:val="24"/>
                <w:szCs w:val="24"/>
              </w:rPr>
            </w:pPr>
            <w:r>
              <w:rPr>
                <w:rFonts w:hint="eastAsia" w:ascii="仿宋" w:hAnsi="仿宋" w:eastAsia="仿宋" w:cs="仿宋"/>
                <w:b/>
                <w:color w:val="FF0000"/>
                <w:sz w:val="24"/>
                <w:szCs w:val="24"/>
              </w:rPr>
              <w:t>一</w:t>
            </w:r>
            <w:r>
              <w:rPr>
                <w:rFonts w:hint="eastAsia" w:ascii="仿宋" w:hAnsi="仿宋" w:eastAsia="仿宋" w:cs="仿宋"/>
                <w:sz w:val="24"/>
                <w:szCs w:val="24"/>
              </w:rPr>
              <w:t>、本年新收政府信息公开申请数量</w:t>
            </w:r>
          </w:p>
        </w:tc>
        <w:tc>
          <w:tcPr>
            <w:tcW w:w="1053" w:type="dxa"/>
            <w:shd w:val="clear" w:color="auto" w:fill="auto"/>
          </w:tcPr>
          <w:p>
            <w:pPr>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34" w:type="dxa"/>
            <w:shd w:val="clear" w:color="auto" w:fill="auto"/>
          </w:tcPr>
          <w:p>
            <w:pPr>
              <w:spacing w:line="300" w:lineRule="exact"/>
              <w:rPr>
                <w:rFonts w:ascii="仿宋" w:hAnsi="仿宋" w:eastAsia="仿宋" w:cs="仿宋"/>
                <w:sz w:val="24"/>
                <w:szCs w:val="24"/>
              </w:rPr>
            </w:pP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shd w:val="clear" w:color="auto" w:fill="auto"/>
          </w:tcPr>
          <w:p>
            <w:pPr>
              <w:spacing w:line="300" w:lineRule="exact"/>
              <w:rPr>
                <w:rFonts w:ascii="仿宋" w:hAnsi="仿宋" w:eastAsia="仿宋" w:cs="仿宋"/>
                <w:sz w:val="24"/>
                <w:szCs w:val="24"/>
              </w:rPr>
            </w:pPr>
            <w:r>
              <w:rPr>
                <w:rFonts w:hint="eastAsia" w:ascii="仿宋" w:hAnsi="仿宋" w:eastAsia="仿宋" w:cs="仿宋"/>
                <w:b/>
                <w:color w:val="FF0000"/>
                <w:sz w:val="24"/>
                <w:szCs w:val="24"/>
              </w:rPr>
              <w:t>二</w:t>
            </w:r>
            <w:r>
              <w:rPr>
                <w:rFonts w:hint="eastAsia" w:ascii="仿宋" w:hAnsi="仿宋" w:eastAsia="仿宋" w:cs="仿宋"/>
                <w:sz w:val="24"/>
                <w:szCs w:val="24"/>
              </w:rPr>
              <w:t>、上年结转政府信息公开申请数量</w:t>
            </w:r>
          </w:p>
        </w:tc>
        <w:tc>
          <w:tcPr>
            <w:tcW w:w="1053" w:type="dxa"/>
            <w:shd w:val="clear" w:color="auto" w:fill="auto"/>
          </w:tcPr>
          <w:p>
            <w:pPr>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34" w:type="dxa"/>
            <w:shd w:val="clear" w:color="auto" w:fill="auto"/>
          </w:tcPr>
          <w:p>
            <w:pPr>
              <w:spacing w:line="300" w:lineRule="exact"/>
              <w:rPr>
                <w:rFonts w:ascii="仿宋" w:hAnsi="仿宋" w:eastAsia="仿宋" w:cs="仿宋"/>
                <w:sz w:val="24"/>
                <w:szCs w:val="24"/>
              </w:rPr>
            </w:pP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restart"/>
            <w:shd w:val="clear" w:color="auto" w:fill="auto"/>
          </w:tcPr>
          <w:p>
            <w:pPr>
              <w:spacing w:line="300" w:lineRule="exact"/>
              <w:rPr>
                <w:rFonts w:ascii="仿宋" w:hAnsi="仿宋" w:eastAsia="仿宋" w:cs="仿宋"/>
                <w:sz w:val="24"/>
                <w:szCs w:val="24"/>
              </w:rPr>
            </w:pPr>
            <w:r>
              <w:rPr>
                <w:rFonts w:hint="eastAsia" w:ascii="仿宋" w:hAnsi="仿宋" w:eastAsia="仿宋" w:cs="仿宋"/>
                <w:b/>
                <w:color w:val="FF0000"/>
                <w:sz w:val="24"/>
                <w:szCs w:val="24"/>
              </w:rPr>
              <w:t>三</w:t>
            </w:r>
            <w:r>
              <w:rPr>
                <w:rFonts w:hint="eastAsia" w:ascii="仿宋" w:hAnsi="仿宋" w:eastAsia="仿宋" w:cs="仿宋"/>
                <w:sz w:val="24"/>
                <w:szCs w:val="24"/>
              </w:rPr>
              <w:t>、本年度办理结果</w:t>
            </w:r>
          </w:p>
        </w:tc>
        <w:tc>
          <w:tcPr>
            <w:tcW w:w="2187" w:type="dxa"/>
            <w:gridSpan w:val="2"/>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（一）予以公开</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2187" w:type="dxa"/>
            <w:gridSpan w:val="2"/>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（二）部分公开（区分处理的，只记这一情形，不记其他情形）</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restart"/>
            <w:shd w:val="clear" w:color="auto" w:fill="auto"/>
            <w:vAlign w:val="center"/>
          </w:tcPr>
          <w:p>
            <w:pPr>
              <w:spacing w:line="300" w:lineRule="exact"/>
              <w:rPr>
                <w:rFonts w:ascii="仿宋" w:hAnsi="仿宋" w:eastAsia="仿宋" w:cs="仿宋"/>
                <w:sz w:val="24"/>
                <w:szCs w:val="24"/>
              </w:rPr>
            </w:pPr>
            <w:r>
              <w:rPr>
                <w:rFonts w:hint="eastAsia" w:ascii="仿宋" w:hAnsi="仿宋" w:eastAsia="仿宋" w:cs="仿宋"/>
                <w:sz w:val="24"/>
                <w:szCs w:val="24"/>
              </w:rPr>
              <w:t>（三）不予公开</w:t>
            </w: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1.属于国家秘密</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jc w:val="center"/>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2.其他法律行政法规禁止公开</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jc w:val="center"/>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3.危及“三安全一稳定”</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jc w:val="center"/>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4.保护第三方合法权益</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5.属于三类内部事务信息</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6.属于四类过程性信息</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7.属于行政执法案卷</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8.属于行政查询事项</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restart"/>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（四）无法提供</w:t>
            </w: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1.本机关不掌握相关政府信息</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2.没有现成信息需要另行制作</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3.补正后申请内容仍不明确</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restart"/>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（五）不予处理</w:t>
            </w: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1.信访投诉举报类申请</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2.重复申请</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3.要求提供公开出版物</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4.无正当理由大量反复申请</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1053" w:type="dxa"/>
            <w:vMerge w:val="continue"/>
            <w:shd w:val="clear" w:color="auto" w:fill="auto"/>
          </w:tcPr>
          <w:p>
            <w:pPr>
              <w:spacing w:line="300" w:lineRule="exact"/>
              <w:rPr>
                <w:rFonts w:ascii="仿宋" w:hAnsi="仿宋" w:eastAsia="仿宋" w:cs="仿宋"/>
                <w:sz w:val="24"/>
                <w:szCs w:val="24"/>
              </w:rPr>
            </w:pPr>
          </w:p>
        </w:tc>
        <w:tc>
          <w:tcPr>
            <w:tcW w:w="1134" w:type="dxa"/>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5.要求行政机关确认或重新出具已获取信息</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Merge w:val="continue"/>
            <w:shd w:val="clear" w:color="auto" w:fill="auto"/>
          </w:tcPr>
          <w:p>
            <w:pPr>
              <w:spacing w:line="300" w:lineRule="exact"/>
              <w:rPr>
                <w:rFonts w:ascii="仿宋" w:hAnsi="仿宋" w:eastAsia="仿宋" w:cs="仿宋"/>
                <w:sz w:val="24"/>
                <w:szCs w:val="24"/>
              </w:rPr>
            </w:pPr>
          </w:p>
        </w:tc>
        <w:tc>
          <w:tcPr>
            <w:tcW w:w="2187" w:type="dxa"/>
            <w:gridSpan w:val="2"/>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（六）其他处理</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shd w:val="clear" w:color="auto" w:fill="auto"/>
          </w:tcPr>
          <w:p>
            <w:pPr>
              <w:spacing w:line="300" w:lineRule="exact"/>
              <w:rPr>
                <w:rFonts w:ascii="仿宋" w:hAnsi="仿宋" w:eastAsia="仿宋" w:cs="仿宋"/>
                <w:sz w:val="24"/>
                <w:szCs w:val="24"/>
              </w:rPr>
            </w:pPr>
          </w:p>
        </w:tc>
        <w:tc>
          <w:tcPr>
            <w:tcW w:w="2187" w:type="dxa"/>
            <w:gridSpan w:val="2"/>
            <w:shd w:val="clear" w:color="auto" w:fill="auto"/>
          </w:tcPr>
          <w:p>
            <w:pPr>
              <w:spacing w:line="300" w:lineRule="exact"/>
              <w:rPr>
                <w:rFonts w:ascii="仿宋" w:hAnsi="仿宋" w:eastAsia="仿宋" w:cs="仿宋"/>
                <w:sz w:val="24"/>
                <w:szCs w:val="24"/>
              </w:rPr>
            </w:pPr>
            <w:r>
              <w:rPr>
                <w:rFonts w:hint="eastAsia" w:ascii="仿宋" w:hAnsi="仿宋" w:eastAsia="仿宋" w:cs="仿宋"/>
                <w:sz w:val="24"/>
                <w:szCs w:val="24"/>
              </w:rPr>
              <w:t>（七）总计</w:t>
            </w:r>
          </w:p>
        </w:tc>
        <w:tc>
          <w:tcPr>
            <w:tcW w:w="972" w:type="dxa"/>
            <w:shd w:val="clear" w:color="auto" w:fill="auto"/>
          </w:tcPr>
          <w:p>
            <w:pPr>
              <w:spacing w:line="300" w:lineRule="exact"/>
              <w:rPr>
                <w:rFonts w:hint="eastAsia" w:ascii="仿宋" w:hAnsi="仿宋" w:eastAsia="仿宋" w:cs="仿宋"/>
                <w:sz w:val="24"/>
                <w:szCs w:val="24"/>
                <w:lang w:val="en-US" w:eastAsia="zh-CN"/>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8" w:type="dxa"/>
            <w:gridSpan w:val="3"/>
            <w:shd w:val="clear" w:color="auto" w:fill="auto"/>
          </w:tcPr>
          <w:p>
            <w:pPr>
              <w:spacing w:line="300" w:lineRule="exact"/>
              <w:rPr>
                <w:rFonts w:ascii="仿宋" w:hAnsi="仿宋" w:eastAsia="仿宋" w:cs="仿宋"/>
                <w:sz w:val="24"/>
                <w:szCs w:val="24"/>
              </w:rPr>
            </w:pPr>
            <w:r>
              <w:rPr>
                <w:rFonts w:hint="eastAsia" w:ascii="仿宋" w:hAnsi="仿宋" w:eastAsia="仿宋" w:cs="仿宋"/>
                <w:b/>
                <w:color w:val="FF0000"/>
                <w:sz w:val="24"/>
                <w:szCs w:val="24"/>
              </w:rPr>
              <w:t>四</w:t>
            </w:r>
            <w:r>
              <w:rPr>
                <w:rFonts w:hint="eastAsia" w:ascii="仿宋" w:hAnsi="仿宋" w:eastAsia="仿宋" w:cs="仿宋"/>
                <w:sz w:val="24"/>
                <w:szCs w:val="24"/>
              </w:rPr>
              <w:t>、结转下年度继续办理</w:t>
            </w:r>
          </w:p>
        </w:tc>
        <w:tc>
          <w:tcPr>
            <w:tcW w:w="972" w:type="dxa"/>
            <w:shd w:val="clear" w:color="auto" w:fill="auto"/>
          </w:tcPr>
          <w:p>
            <w:pPr>
              <w:spacing w:line="300" w:lineRule="exact"/>
              <w:rPr>
                <w:rFonts w:ascii="仿宋" w:hAnsi="仿宋" w:eastAsia="仿宋" w:cs="仿宋"/>
                <w:sz w:val="24"/>
                <w:szCs w:val="24"/>
              </w:rPr>
            </w:pPr>
          </w:p>
        </w:tc>
        <w:tc>
          <w:tcPr>
            <w:tcW w:w="1080" w:type="dxa"/>
            <w:shd w:val="clear" w:color="auto" w:fill="auto"/>
          </w:tcPr>
          <w:p>
            <w:pPr>
              <w:spacing w:line="300" w:lineRule="exact"/>
              <w:rPr>
                <w:rFonts w:ascii="仿宋" w:hAnsi="仿宋" w:eastAsia="仿宋" w:cs="仿宋"/>
                <w:sz w:val="24"/>
                <w:szCs w:val="24"/>
              </w:rPr>
            </w:pPr>
          </w:p>
        </w:tc>
        <w:tc>
          <w:tcPr>
            <w:tcW w:w="1110" w:type="dxa"/>
            <w:shd w:val="clear" w:color="auto" w:fill="auto"/>
          </w:tcPr>
          <w:p>
            <w:pPr>
              <w:spacing w:line="300" w:lineRule="exact"/>
              <w:rPr>
                <w:rFonts w:ascii="仿宋" w:hAnsi="仿宋" w:eastAsia="仿宋" w:cs="仿宋"/>
                <w:sz w:val="24"/>
                <w:szCs w:val="24"/>
              </w:rPr>
            </w:pPr>
          </w:p>
        </w:tc>
        <w:tc>
          <w:tcPr>
            <w:tcW w:w="807" w:type="dxa"/>
            <w:shd w:val="clear" w:color="auto" w:fill="auto"/>
          </w:tcPr>
          <w:p>
            <w:pPr>
              <w:spacing w:line="300" w:lineRule="exact"/>
              <w:rPr>
                <w:rFonts w:ascii="仿宋" w:hAnsi="仿宋" w:eastAsia="仿宋" w:cs="仿宋"/>
                <w:sz w:val="24"/>
                <w:szCs w:val="24"/>
              </w:rPr>
            </w:pPr>
          </w:p>
        </w:tc>
        <w:tc>
          <w:tcPr>
            <w:tcW w:w="709" w:type="dxa"/>
            <w:shd w:val="clear" w:color="auto" w:fill="auto"/>
          </w:tcPr>
          <w:p>
            <w:pPr>
              <w:spacing w:line="300" w:lineRule="exact"/>
              <w:rPr>
                <w:rFonts w:ascii="仿宋" w:hAnsi="仿宋" w:eastAsia="仿宋" w:cs="仿宋"/>
                <w:sz w:val="24"/>
                <w:szCs w:val="24"/>
              </w:rPr>
            </w:pPr>
          </w:p>
        </w:tc>
      </w:tr>
    </w:tbl>
    <w:p>
      <w:pPr>
        <w:spacing w:line="540" w:lineRule="exact"/>
        <w:ind w:left="640"/>
        <w:rPr>
          <w:rFonts w:ascii="仿宋" w:hAnsi="仿宋" w:eastAsia="仿宋" w:cs="仿宋"/>
        </w:rPr>
      </w:pPr>
    </w:p>
    <w:p>
      <w:pPr>
        <w:spacing w:line="540" w:lineRule="exact"/>
        <w:ind w:left="640"/>
        <w:rPr>
          <w:rFonts w:ascii="仿宋" w:hAnsi="仿宋" w:eastAsia="仿宋" w:cs="仿宋"/>
        </w:rPr>
      </w:pPr>
    </w:p>
    <w:p>
      <w:pPr>
        <w:spacing w:line="540" w:lineRule="exact"/>
        <w:ind w:left="640"/>
        <w:rPr>
          <w:rFonts w:ascii="仿宋" w:hAnsi="仿宋" w:eastAsia="仿宋" w:cs="仿宋"/>
        </w:rPr>
      </w:pPr>
    </w:p>
    <w:p>
      <w:pPr>
        <w:spacing w:line="540" w:lineRule="exact"/>
        <w:ind w:left="640"/>
        <w:rPr>
          <w:rFonts w:ascii="仿宋" w:hAnsi="仿宋" w:eastAsia="仿宋" w:cs="仿宋"/>
        </w:rPr>
      </w:pPr>
    </w:p>
    <w:p>
      <w:pPr>
        <w:spacing w:line="540" w:lineRule="exact"/>
        <w:ind w:left="640"/>
        <w:rPr>
          <w:rFonts w:ascii="仿宋" w:hAnsi="仿宋" w:eastAsia="仿宋" w:cs="仿宋"/>
        </w:rPr>
      </w:pPr>
    </w:p>
    <w:p>
      <w:pPr>
        <w:spacing w:line="540" w:lineRule="exact"/>
        <w:ind w:left="640"/>
        <w:rPr>
          <w:rFonts w:ascii="仿宋" w:hAnsi="仿宋" w:eastAsia="仿宋" w:cs="仿宋"/>
        </w:rPr>
      </w:pPr>
    </w:p>
    <w:p>
      <w:pPr>
        <w:spacing w:line="540" w:lineRule="exact"/>
        <w:ind w:left="640"/>
        <w:rPr>
          <w:rFonts w:ascii="仿宋" w:hAnsi="仿宋" w:eastAsia="仿宋" w:cs="仿宋"/>
        </w:rPr>
      </w:pPr>
    </w:p>
    <w:p>
      <w:pPr>
        <w:spacing w:line="540" w:lineRule="exact"/>
        <w:ind w:left="640"/>
        <w:rPr>
          <w:rFonts w:ascii="仿宋" w:hAnsi="仿宋" w:eastAsia="仿宋" w:cs="仿宋"/>
        </w:rPr>
      </w:pPr>
    </w:p>
    <w:p>
      <w:pPr>
        <w:numPr>
          <w:ilvl w:val="0"/>
          <w:numId w:val="0"/>
        </w:numPr>
        <w:spacing w:line="540" w:lineRule="exact"/>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政府信息公开行政复议、行政诉讼情况</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行政复议</w:t>
            </w:r>
          </w:p>
        </w:tc>
        <w:tc>
          <w:tcPr>
            <w:tcW w:w="5680" w:type="dxa"/>
            <w:gridSpan w:val="10"/>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c>
          <w:tcPr>
            <w:tcW w:w="2840" w:type="dxa"/>
            <w:gridSpan w:val="5"/>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color w:val="333333"/>
                <w:sz w:val="24"/>
                <w:shd w:val="clear" w:color="auto" w:fill="FFFFFF"/>
              </w:rPr>
              <w:t>未经复议直接起诉</w:t>
            </w:r>
          </w:p>
        </w:tc>
        <w:tc>
          <w:tcPr>
            <w:tcW w:w="2840" w:type="dxa"/>
            <w:gridSpan w:val="5"/>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1.</w:t>
      </w:r>
      <w:r>
        <w:rPr>
          <w:rFonts w:ascii="仿宋" w:hAnsi="仿宋" w:eastAsia="仿宋" w:cs="仿宋"/>
          <w:i w:val="0"/>
          <w:iCs w:val="0"/>
          <w:caps w:val="0"/>
          <w:color w:val="333333"/>
          <w:spacing w:val="0"/>
          <w:sz w:val="32"/>
          <w:szCs w:val="32"/>
          <w:shd w:val="clear" w:fill="FFFFFF"/>
        </w:rPr>
        <w:t>政府信息公开时效性不强，有的项目建设情况未及时更新进展，公开内容和质量有待加强。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i w:val="0"/>
          <w:caps w:val="0"/>
          <w:color w:val="333333"/>
          <w:spacing w:val="0"/>
          <w:sz w:val="32"/>
          <w:szCs w:val="32"/>
          <w:shd w:val="clear" w:fill="FFFFFF"/>
        </w:rPr>
      </w:pPr>
      <w:r>
        <w:rPr>
          <w:rFonts w:hint="default" w:ascii="Times New Roman" w:hAnsi="Times New Roman"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政务公开人员流动性大，对政务公开要点、要求掌握不够，政务公开运行体制机制有待完善。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eastAsiaTheme="minorEastAsia"/>
          <w:sz w:val="32"/>
          <w:szCs w:val="32"/>
          <w:lang w:eastAsia="zh-CN"/>
        </w:rPr>
      </w:pPr>
      <w:r>
        <w:rPr>
          <w:rFonts w:hint="eastAsia"/>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DB681"/>
    <w:multiLevelType w:val="singleLevel"/>
    <w:tmpl w:val="E49DB681"/>
    <w:lvl w:ilvl="0" w:tentative="0">
      <w:start w:val="1"/>
      <w:numFmt w:val="chineseCounting"/>
      <w:suff w:val="nothing"/>
      <w:lvlText w:val="%1、"/>
      <w:lvlJc w:val="left"/>
      <w:rPr>
        <w:rFonts w:hint="eastAsia"/>
      </w:rPr>
    </w:lvl>
  </w:abstractNum>
  <w:abstractNum w:abstractNumId="1">
    <w:nsid w:val="128F45C3"/>
    <w:multiLevelType w:val="singleLevel"/>
    <w:tmpl w:val="128F45C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81CA9"/>
    <w:rsid w:val="072F4BA5"/>
    <w:rsid w:val="0F42566A"/>
    <w:rsid w:val="0FE32618"/>
    <w:rsid w:val="17534F7D"/>
    <w:rsid w:val="1B931963"/>
    <w:rsid w:val="23B06487"/>
    <w:rsid w:val="2480713E"/>
    <w:rsid w:val="461F1150"/>
    <w:rsid w:val="474C5CE6"/>
    <w:rsid w:val="519D4381"/>
    <w:rsid w:val="566E50F8"/>
    <w:rsid w:val="56857A37"/>
    <w:rsid w:val="5DBF1006"/>
    <w:rsid w:val="5FCE6A83"/>
    <w:rsid w:val="6EB526D3"/>
    <w:rsid w:val="6EC41F3F"/>
    <w:rsid w:val="7B440FF1"/>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Administrator</cp:lastModifiedBy>
  <dcterms:modified xsi:type="dcterms:W3CDTF">2021-04-13T09:29:02Z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F7CDBD95536E42EB8BC0A04F17BB3702</vt:lpwstr>
  </property>
</Properties>
</file>