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赣州经开区招商局2022年</w:t>
      </w:r>
      <w:r>
        <w:rPr>
          <w:rFonts w:hint="eastAsia" w:ascii="方正小标宋简体" w:hAnsi="方正小标宋简体" w:eastAsia="方正小标宋简体" w:cs="方正小标宋简体"/>
          <w:b w:val="0"/>
          <w:bCs w:val="0"/>
          <w:snapToGrid/>
          <w:color w:val="auto"/>
          <w:sz w:val="44"/>
          <w:szCs w:val="44"/>
        </w:rPr>
        <w:t>政府信息公开工作年度报告</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snapToGrid/>
          <w:color w:val="auto"/>
          <w:sz w:val="32"/>
          <w:szCs w:val="32"/>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招商局结合有关统计数据编制。本年度报告中所列数据的统计期限自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年1月1日起至20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年12月31日止。全文包括总体情况、主动公开政府信息情况、收到和处理政府信息公开申请情况、政府信息公开行政复议行政诉讼情况、存在的主要问题及改进情况、其他需要报告的事项。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snapToGrid/>
          <w:color w:val="auto"/>
          <w:sz w:val="32"/>
          <w:szCs w:val="32"/>
        </w:rPr>
      </w:pPr>
      <w:r>
        <w:rPr>
          <w:rFonts w:hint="eastAsia" w:ascii="黑体" w:hAnsi="黑体" w:eastAsia="黑体" w:cs="黑体"/>
          <w:b w:val="0"/>
          <w:bCs w:val="0"/>
          <w:snapToGrid/>
          <w:color w:val="auto"/>
          <w:sz w:val="32"/>
          <w:szCs w:val="32"/>
        </w:rPr>
        <w:t>一、总体情况</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2022</w:t>
      </w:r>
      <w:r>
        <w:rPr>
          <w:rFonts w:ascii="Times New Roman" w:hAnsi="Times New Roman" w:eastAsia="仿宋_GB2312" w:cs="宋体"/>
          <w:color w:val="auto"/>
          <w:sz w:val="32"/>
          <w:szCs w:val="32"/>
        </w:rPr>
        <w:t>年赣州经开区招商局坚持以习近平新时代中国特色社会主义思想为指导，深入贯彻党的</w:t>
      </w:r>
      <w:r>
        <w:rPr>
          <w:rFonts w:hint="eastAsia" w:ascii="Times New Roman" w:hAnsi="Times New Roman" w:eastAsia="仿宋_GB2312" w:cs="宋体"/>
          <w:color w:val="auto"/>
          <w:sz w:val="32"/>
          <w:szCs w:val="32"/>
          <w:lang w:val="en-US" w:eastAsia="zh-CN"/>
        </w:rPr>
        <w:t>二十大</w:t>
      </w:r>
      <w:r>
        <w:rPr>
          <w:rFonts w:ascii="Times New Roman" w:hAnsi="Times New Roman" w:eastAsia="仿宋_GB2312" w:cs="宋体"/>
          <w:color w:val="auto"/>
          <w:sz w:val="32"/>
          <w:szCs w:val="32"/>
        </w:rPr>
        <w:t>精神，严格落实《国务院办公厅印发〈关于全面推进政务公开工作的意见〉实施细则的通知》（国办发〔2016〕80号）和有关工作要求。同时积极积极对《关于印发全市政务公开定期通报制度》和《赣州经济技术开发区全面推进基层政务公开标准化规范化实施方案》明确目标任务，紧紧围绕省委、省政府中心工作及社会群众关注关切，着力提升政府信息公开质量，推进拓宽政府信息公开渠道，不断增强政府信息公开实效。</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（一）主动公开</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本单位主动公开信息，着重聚焦稳外资外贸工作。</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rPr>
      </w:pPr>
      <w:r>
        <w:rPr>
          <w:rFonts w:hint="eastAsia" w:ascii="Times New Roman" w:hAnsi="Times New Roman" w:eastAsia="仿宋_GB2312" w:cs="宋体"/>
          <w:b/>
          <w:bCs/>
          <w:color w:val="auto"/>
          <w:sz w:val="32"/>
          <w:szCs w:val="32"/>
          <w:lang w:val="en-US" w:eastAsia="zh-CN"/>
        </w:rPr>
        <w:t>第一，稳外贸。</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为</w:t>
      </w:r>
      <w:r>
        <w:rPr>
          <w:rFonts w:hint="eastAsia" w:ascii="Times New Roman" w:hAnsi="Times New Roman" w:eastAsia="仿宋_GB2312" w:cs="仿宋_GB2312"/>
          <w:color w:val="auto"/>
          <w:sz w:val="32"/>
          <w:szCs w:val="32"/>
          <w:highlight w:val="none"/>
          <w:lang w:eastAsia="zh-CN"/>
        </w:rPr>
        <w:t>助力</w:t>
      </w:r>
      <w:r>
        <w:rPr>
          <w:rFonts w:hint="eastAsia" w:ascii="Times New Roman" w:hAnsi="Times New Roman" w:eastAsia="仿宋_GB2312" w:cs="仿宋_GB2312"/>
          <w:color w:val="auto"/>
          <w:sz w:val="32"/>
          <w:szCs w:val="32"/>
          <w:highlight w:val="none"/>
        </w:rPr>
        <w:t>区内注册</w:t>
      </w:r>
      <w:r>
        <w:rPr>
          <w:rFonts w:ascii="Times New Roman" w:hAnsi="Times New Roman" w:eastAsia="仿宋_GB2312" w:cs="仿宋_GB2312"/>
          <w:color w:val="auto"/>
          <w:sz w:val="32"/>
          <w:szCs w:val="32"/>
          <w:highlight w:val="none"/>
        </w:rPr>
        <w:t>纳税的外贸</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积极应对</w:t>
      </w:r>
      <w:r>
        <w:rPr>
          <w:rFonts w:hint="eastAsia" w:ascii="Times New Roman" w:hAnsi="Times New Roman" w:eastAsia="仿宋_GB2312" w:cs="仿宋_GB2312"/>
          <w:color w:val="auto"/>
          <w:sz w:val="32"/>
          <w:szCs w:val="32"/>
          <w:highlight w:val="none"/>
          <w:lang w:val="en-US" w:eastAsia="zh-CN"/>
        </w:rPr>
        <w:t>新冠</w:t>
      </w:r>
      <w:r>
        <w:rPr>
          <w:rFonts w:hint="eastAsia" w:eastAsia="仿宋_GB2312" w:cs="仿宋_GB2312"/>
          <w:color w:val="auto"/>
          <w:sz w:val="32"/>
          <w:szCs w:val="32"/>
          <w:highlight w:val="none"/>
          <w:lang w:val="en-US" w:eastAsia="zh-CN"/>
        </w:rPr>
        <w:t>感染</w:t>
      </w:r>
      <w:r>
        <w:rPr>
          <w:rFonts w:hint="eastAsia" w:ascii="Times New Roman" w:hAnsi="Times New Roman" w:eastAsia="仿宋_GB2312" w:cs="仿宋_GB2312"/>
          <w:color w:val="auto"/>
          <w:sz w:val="32"/>
          <w:szCs w:val="32"/>
          <w:highlight w:val="none"/>
          <w:lang w:val="en-US" w:eastAsia="zh-CN"/>
        </w:rPr>
        <w:t>疫情反复及严峻国际经济环境影响，实现全区进出口进一步</w:t>
      </w:r>
      <w:r>
        <w:rPr>
          <w:rFonts w:hint="eastAsia" w:ascii="Times New Roman" w:hAnsi="Times New Roman" w:eastAsia="仿宋_GB2312" w:cs="仿宋_GB2312"/>
          <w:color w:val="auto"/>
          <w:sz w:val="32"/>
          <w:szCs w:val="32"/>
          <w:highlight w:val="none"/>
        </w:rPr>
        <w:t>提质</w:t>
      </w:r>
      <w:r>
        <w:rPr>
          <w:rFonts w:ascii="Times New Roman" w:hAnsi="Times New Roman" w:eastAsia="仿宋_GB2312" w:cs="仿宋_GB2312"/>
          <w:color w:val="auto"/>
          <w:sz w:val="32"/>
          <w:szCs w:val="32"/>
          <w:highlight w:val="none"/>
        </w:rPr>
        <w:t>增效</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宋体"/>
          <w:color w:val="auto"/>
          <w:sz w:val="32"/>
          <w:szCs w:val="32"/>
          <w:lang w:val="en-US" w:eastAsia="zh-CN"/>
        </w:rPr>
        <w:t>在省、市政策基础上</w:t>
      </w:r>
      <w:r>
        <w:rPr>
          <w:rFonts w:hint="eastAsia" w:ascii="仿宋_GB2312" w:hAnsi="仿宋_GB2312" w:eastAsia="仿宋_GB2312" w:cs="仿宋_GB2312"/>
          <w:color w:val="auto"/>
          <w:sz w:val="32"/>
          <w:szCs w:val="32"/>
          <w:highlight w:val="none"/>
        </w:rPr>
        <w:t>结合实际</w:t>
      </w:r>
      <w:r>
        <w:rPr>
          <w:rFonts w:hint="eastAsia" w:ascii="Times New Roman" w:hAnsi="Times New Roman" w:eastAsia="仿宋_GB2312" w:cs="宋体"/>
          <w:color w:val="auto"/>
          <w:sz w:val="32"/>
          <w:szCs w:val="32"/>
          <w:lang w:val="en-US" w:eastAsia="zh-CN"/>
        </w:rPr>
        <w:t>出台《赣州经开区进一步支持外贸企业稳定发展的实施意见》(赣经开办字〔2022〕177号)，</w:t>
      </w:r>
      <w:r>
        <w:rPr>
          <w:rFonts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rPr>
        <w:t>培育外贸新</w:t>
      </w:r>
      <w:r>
        <w:rPr>
          <w:rFonts w:ascii="仿宋_GB2312" w:hAnsi="仿宋_GB2312" w:eastAsia="仿宋_GB2312" w:cs="仿宋_GB2312"/>
          <w:color w:val="auto"/>
          <w:sz w:val="32"/>
          <w:szCs w:val="32"/>
          <w:highlight w:val="none"/>
        </w:rPr>
        <w:t>增长点、</w:t>
      </w:r>
      <w:r>
        <w:rPr>
          <w:rFonts w:hint="eastAsia" w:ascii="仿宋_GB2312" w:hAnsi="仿宋_GB2312" w:eastAsia="仿宋_GB2312" w:cs="仿宋_GB2312"/>
          <w:color w:val="auto"/>
          <w:sz w:val="32"/>
          <w:szCs w:val="32"/>
          <w:highlight w:val="none"/>
        </w:rPr>
        <w:t>开拓</w:t>
      </w:r>
      <w:r>
        <w:rPr>
          <w:rFonts w:ascii="仿宋_GB2312" w:hAnsi="仿宋_GB2312" w:eastAsia="仿宋_GB2312" w:cs="仿宋_GB2312"/>
          <w:color w:val="auto"/>
          <w:sz w:val="32"/>
          <w:szCs w:val="32"/>
          <w:highlight w:val="none"/>
        </w:rPr>
        <w:t>新市场和防范贸易风险</w:t>
      </w:r>
      <w:r>
        <w:rPr>
          <w:rFonts w:hint="eastAsia" w:ascii="仿宋_GB2312" w:hAnsi="仿宋_GB2312" w:eastAsia="仿宋_GB2312" w:cs="仿宋_GB2312"/>
          <w:color w:val="auto"/>
          <w:sz w:val="32"/>
          <w:szCs w:val="32"/>
          <w:highlight w:val="none"/>
        </w:rPr>
        <w:t>三大</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拟定</w:t>
      </w:r>
      <w:r>
        <w:rPr>
          <w:rFonts w:ascii="仿宋_GB2312" w:hAnsi="仿宋_GB2312" w:eastAsia="仿宋_GB2312" w:cs="仿宋_GB2312"/>
          <w:color w:val="auto"/>
          <w:sz w:val="32"/>
          <w:szCs w:val="32"/>
          <w:highlight w:val="none"/>
        </w:rPr>
        <w:t>了</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rPr>
        <w:t>条</w:t>
      </w:r>
      <w:r>
        <w:rPr>
          <w:rFonts w:ascii="仿宋_GB2312" w:hAnsi="仿宋_GB2312" w:eastAsia="仿宋_GB2312" w:cs="仿宋_GB2312"/>
          <w:color w:val="auto"/>
          <w:sz w:val="32"/>
          <w:szCs w:val="32"/>
          <w:highlight w:val="none"/>
        </w:rPr>
        <w:t>支持政策</w:t>
      </w:r>
      <w:r>
        <w:rPr>
          <w:rFonts w:hint="eastAsia" w:ascii="仿宋_GB2312" w:hAnsi="仿宋_GB2312" w:eastAsia="仿宋_GB2312" w:cs="仿宋_GB2312"/>
          <w:color w:val="auto"/>
          <w:sz w:val="32"/>
          <w:szCs w:val="32"/>
          <w:highlight w:val="none"/>
          <w:lang w:eastAsia="zh-CN"/>
        </w:rPr>
        <w:t>，全面坚定区内进出口企业发展信心。</w:t>
      </w:r>
      <w:r>
        <w:rPr>
          <w:rFonts w:hint="eastAsia" w:ascii="Times New Roman" w:hAnsi="Times New Roman" w:eastAsia="仿宋_GB2312" w:cs="宋体"/>
          <w:color w:val="auto"/>
          <w:sz w:val="32"/>
          <w:szCs w:val="32"/>
          <w:lang w:val="en-US" w:eastAsia="zh-CN"/>
        </w:rPr>
        <w:t>2、举办</w:t>
      </w:r>
      <w:r>
        <w:rPr>
          <w:rFonts w:hint="eastAsia" w:eastAsia="仿宋_GB2312" w:cs="宋体"/>
          <w:color w:val="auto"/>
          <w:sz w:val="32"/>
          <w:szCs w:val="32"/>
          <w:lang w:val="en-US" w:eastAsia="zh-CN"/>
        </w:rPr>
        <w:t>3</w:t>
      </w:r>
      <w:r>
        <w:rPr>
          <w:rFonts w:hint="eastAsia" w:ascii="Times New Roman" w:hAnsi="Times New Roman" w:eastAsia="仿宋_GB2312" w:cs="宋体"/>
          <w:color w:val="auto"/>
          <w:sz w:val="32"/>
          <w:szCs w:val="32"/>
          <w:lang w:val="en-US" w:eastAsia="zh-CN"/>
        </w:rPr>
        <w:t>期外贸政策培训会，重点宣讲外贸相关政策，让企业熟知相关扶持政策，同时，为企业提供外经贸法律专业服务，提升企业风险防范能力。3、定期走访重点外贸企业，了解企业生产、</w:t>
      </w:r>
      <w:r>
        <w:rPr>
          <w:rFonts w:hint="eastAsia" w:eastAsia="仿宋_GB2312" w:cs="宋体"/>
          <w:color w:val="auto"/>
          <w:sz w:val="32"/>
          <w:szCs w:val="32"/>
          <w:lang w:val="en-US" w:eastAsia="zh-CN"/>
        </w:rPr>
        <w:t>物流、</w:t>
      </w:r>
      <w:r>
        <w:rPr>
          <w:rFonts w:hint="eastAsia" w:ascii="Times New Roman" w:hAnsi="Times New Roman" w:eastAsia="仿宋_GB2312" w:cs="宋体"/>
          <w:color w:val="auto"/>
          <w:sz w:val="32"/>
          <w:szCs w:val="32"/>
          <w:lang w:val="en-US" w:eastAsia="zh-CN"/>
        </w:rPr>
        <w:t>进出口、招工、融</w:t>
      </w:r>
      <w:bookmarkStart w:id="0" w:name="_GoBack"/>
      <w:bookmarkEnd w:id="0"/>
      <w:r>
        <w:rPr>
          <w:rFonts w:hint="eastAsia" w:ascii="Times New Roman" w:hAnsi="Times New Roman" w:eastAsia="仿宋_GB2312" w:cs="宋体"/>
          <w:color w:val="auto"/>
          <w:sz w:val="32"/>
          <w:szCs w:val="32"/>
          <w:lang w:val="en-US" w:eastAsia="zh-CN"/>
        </w:rPr>
        <w:t>资等问题，沟通对接相关职能部门，及时解决问题，促进企业稳定快速发展。</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lang w:val="en-US" w:eastAsia="zh-CN"/>
        </w:rPr>
      </w:pPr>
      <w:r>
        <w:rPr>
          <w:rFonts w:hint="eastAsia" w:ascii="Times New Roman" w:hAnsi="Times New Roman" w:eastAsia="仿宋_GB2312" w:cs="宋体"/>
          <w:b/>
          <w:bCs/>
          <w:color w:val="auto"/>
          <w:sz w:val="32"/>
          <w:szCs w:val="32"/>
          <w:lang w:val="en-US" w:eastAsia="zh-CN"/>
        </w:rPr>
        <w:t>第二，稳外资。</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1、根据《关于落实“六稳”要求促进全市经济平稳健康发展的若干措施的通知》（赣市府办字〔2019〕29号）文件要求，积极组织园区内企业申报相关外资奖补资金。全年实现实际利用外资3.5亿美元，同比增长15%。其中，到位现汇进资18076万美元。全年新设立外资企业11家。2、我区还出台了《赣州经开区稳外资促发展的实施意见》（赣经开办字〔2022〕176号），从鼓励外资企业注册、到稳存量企业增资、支持新增企业进资，再到吸引龙头企业和500强企业，对重大外资项目提供专项支持等方面吸引企业加快进汇，提振企业在地发展信心。3、持续对区内外资企业进行走访调研，了解企业生产经营状况，在企业融资、资金扶持等方面给予精准服务，激励企业鼓足发展动力。积极宣传各类惠企政策，开展业务指导，为企业提供法律、金融等方面的专业服务。</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（二）依申请公开</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（三）平台建设</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为切实做好政务公开工作，使其不流于形式，我局着眼于建立政务公开长效机制，强化政务公开自觉意识。与此同时，我局还建立了微信公众号，积极更新业务动态。</w:t>
      </w:r>
      <w:r>
        <w:rPr>
          <w:rFonts w:hint="eastAsia" w:ascii="Times New Roman" w:hAnsi="Times New Roman" w:eastAsia="仿宋_GB2312" w:cs="宋体"/>
          <w:b/>
          <w:bCs/>
          <w:color w:val="auto"/>
          <w:sz w:val="32"/>
          <w:szCs w:val="32"/>
          <w:lang w:val="en-US" w:eastAsia="zh-CN"/>
        </w:rPr>
        <w:t>一是</w:t>
      </w:r>
      <w:r>
        <w:rPr>
          <w:rFonts w:hint="eastAsia" w:ascii="Times New Roman" w:hAnsi="Times New Roman" w:eastAsia="仿宋_GB2312" w:cs="宋体"/>
          <w:color w:val="auto"/>
          <w:sz w:val="32"/>
          <w:szCs w:val="32"/>
          <w:lang w:val="en-US" w:eastAsia="zh-CN"/>
        </w:rPr>
        <w:t>加强和完善领导机制。年初我局成立了政务公开领导小组，由局长黎俊任组长、党组成员黄惠友任常务副组长、副</w:t>
      </w:r>
      <w:r>
        <w:rPr>
          <w:rFonts w:hint="eastAsia" w:eastAsia="仿宋_GB2312" w:cs="宋体"/>
          <w:color w:val="auto"/>
          <w:sz w:val="32"/>
          <w:szCs w:val="32"/>
          <w:lang w:val="en-US" w:eastAsia="zh-CN"/>
        </w:rPr>
        <w:t>领导</w:t>
      </w:r>
      <w:r>
        <w:rPr>
          <w:rFonts w:hint="eastAsia" w:ascii="Times New Roman" w:hAnsi="Times New Roman" w:eastAsia="仿宋_GB2312" w:cs="宋体"/>
          <w:color w:val="auto"/>
          <w:sz w:val="32"/>
          <w:szCs w:val="32"/>
          <w:lang w:val="en-US" w:eastAsia="zh-CN"/>
        </w:rPr>
        <w:t>刘慧萍、刘芳、钟舒毅任副组长，各处室负责人为成员，领导小组下设办公室，由局综合科负责日常工作。</w:t>
      </w:r>
      <w:r>
        <w:rPr>
          <w:rFonts w:hint="eastAsia" w:ascii="Times New Roman" w:hAnsi="Times New Roman" w:eastAsia="仿宋_GB2312" w:cs="宋体"/>
          <w:b/>
          <w:bCs/>
          <w:color w:val="auto"/>
          <w:sz w:val="32"/>
          <w:szCs w:val="32"/>
          <w:lang w:val="en-US" w:eastAsia="zh-CN"/>
        </w:rPr>
        <w:t>二是</w:t>
      </w:r>
      <w:r>
        <w:rPr>
          <w:rFonts w:hint="eastAsia" w:ascii="Times New Roman" w:hAnsi="Times New Roman" w:eastAsia="仿宋_GB2312" w:cs="宋体"/>
          <w:color w:val="auto"/>
          <w:sz w:val="32"/>
          <w:szCs w:val="32"/>
          <w:lang w:val="en-US" w:eastAsia="zh-CN"/>
        </w:rPr>
        <w:t>建立健全各项制度。我局通过制定《关于调整政务公开工作领导小组的通知》和各项工作制度，进一步明确了政府信息公开内容、形式、任务和公开要求、责任、审核的把关、保密等制度，确保政务公开工作有计划、有安排。</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（四）监督保障</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我局</w:t>
      </w:r>
      <w:r>
        <w:rPr>
          <w:rFonts w:hint="eastAsia" w:eastAsia="仿宋_GB2312" w:cs="宋体"/>
          <w:color w:val="auto"/>
          <w:sz w:val="32"/>
          <w:szCs w:val="32"/>
          <w:lang w:val="en-US" w:eastAsia="zh-CN"/>
        </w:rPr>
        <w:t>高度</w:t>
      </w:r>
      <w:r>
        <w:rPr>
          <w:rFonts w:hint="eastAsia" w:ascii="Times New Roman" w:hAnsi="Times New Roman" w:eastAsia="仿宋_GB2312" w:cs="宋体"/>
          <w:color w:val="auto"/>
          <w:sz w:val="32"/>
          <w:szCs w:val="32"/>
          <w:lang w:val="en-US" w:eastAsia="zh-CN"/>
        </w:rPr>
        <w:t>重视政务公开工作，并多次召开干职工大会，在会议上明确政务公开的有关规定，并且制定了相关政务公开要求，每个科室都承担相应的任务，各项任务都与年终绩效挂钩，更好的提高政务公开信息质量。</w:t>
      </w:r>
    </w:p>
    <w:p>
      <w:pPr>
        <w:widowControl/>
        <w:shd w:val="clear" w:color="auto"/>
        <w:autoSpaceDE/>
        <w:autoSpaceDN/>
        <w:snapToGrid/>
        <w:spacing w:line="240" w:lineRule="auto"/>
        <w:ind w:left="0" w:leftChars="0" w:firstLine="632" w:firstLineChars="20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shd w:val="clear"/>
        <w:autoSpaceDE/>
        <w:autoSpaceDN/>
        <w:snapToGrid/>
        <w:spacing w:line="240" w:lineRule="auto"/>
        <w:ind w:firstLine="0"/>
        <w:jc w:val="left"/>
        <w:rPr>
          <w:rFonts w:hint="eastAsia" w:ascii="宋体" w:hAnsi="宋体" w:eastAsia="宋体" w:cs="宋体"/>
          <w:snapToGrid/>
          <w:color w:val="auto"/>
          <w:sz w:val="24"/>
          <w:szCs w:val="24"/>
        </w:rPr>
      </w:pPr>
    </w:p>
    <w:p>
      <w:pPr>
        <w:widowControl/>
        <w:shd w:val="clear" w:color="auto"/>
        <w:autoSpaceDE/>
        <w:autoSpaceDN/>
        <w:snapToGrid/>
        <w:spacing w:line="240" w:lineRule="auto"/>
        <w:ind w:firstLine="48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nil"/>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4"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inset"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 w:val="0"/>
          <w:bCs w:val="0"/>
          <w:snapToGrid/>
          <w:color w:val="auto"/>
          <w:szCs w:val="32"/>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信息公开工作进一步提高了我局干部全心全意为人民服务意识,同时，增强了机关依法行政的透明度，让更多群众了解我们，我们可以更好的服务群众，帮助群众解决问题。但我们认为仍然存在许多不足之处，主要表现在：</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（一）主要困难和问题。政务公开的内容不够丰富，比较单一，有待拓宽政务公开信息内容的深度与广度。</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（二）改进措施。今后我局将提高学习力度，积极学习别的优秀单位政务公开信息内容。同时，提高自身的业务水平，丰富信息内容。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r>
        <w:rPr>
          <w:rFonts w:hint="eastAsia" w:ascii="宋体" w:hAnsi="宋体" w:eastAsia="仿宋_GB2312" w:cs="宋体"/>
          <w:snapToGrid/>
          <w:color w:val="auto"/>
          <w:sz w:val="32"/>
          <w:szCs w:val="32"/>
          <w:lang w:val="en-US" w:eastAsia="zh-CN"/>
        </w:rPr>
        <w:t>无</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宋体"/>
          <w:snapToGrid/>
          <w:color w:val="auto"/>
          <w:sz w:val="32"/>
          <w:szCs w:val="32"/>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480"/>
        <w:jc w:val="right"/>
        <w:textAlignment w:val="auto"/>
        <w:rPr>
          <w:rFonts w:hint="default" w:ascii="宋体" w:hAnsi="宋体" w:eastAsia="仿宋_GB2312" w:cs="宋体"/>
          <w:snapToGrid/>
          <w:color w:val="auto"/>
          <w:sz w:val="32"/>
          <w:szCs w:val="32"/>
          <w:lang w:val="en-US" w:eastAsia="zh-CN"/>
        </w:rPr>
      </w:pPr>
    </w:p>
    <w:sectPr>
      <w:headerReference r:id="rId5" w:type="default"/>
      <w:footerReference r:id="rId6" w:type="default"/>
      <w:pgSz w:w="11906" w:h="16838"/>
      <w:pgMar w:top="2098" w:right="1587" w:bottom="2098" w:left="1587" w:header="850" w:footer="1701"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Noto Naskh Arabic"/>
    <w:panose1 w:val="020B0604030504040204"/>
    <w:charset w:val="00"/>
    <w:family w:val="swiss"/>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E1Y2M5MjI3MGNjMTg5OTQxNWU3Zjc4YWE0MzA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C087BF6"/>
    <w:rsid w:val="2E4732D5"/>
    <w:rsid w:val="30C218B7"/>
    <w:rsid w:val="3147651D"/>
    <w:rsid w:val="3BA713D3"/>
    <w:rsid w:val="4B396F4C"/>
    <w:rsid w:val="4DDA1757"/>
    <w:rsid w:val="4ECC18DC"/>
    <w:rsid w:val="517745F9"/>
    <w:rsid w:val="562821F7"/>
    <w:rsid w:val="5FD7D325"/>
    <w:rsid w:val="65693AD9"/>
    <w:rsid w:val="667F5AA4"/>
    <w:rsid w:val="6AA04060"/>
    <w:rsid w:val="6FCB19B0"/>
    <w:rsid w:val="79982AFB"/>
    <w:rsid w:val="7F1F151B"/>
    <w:rsid w:val="7FE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1/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6</Pages>
  <Words>2757</Words>
  <Characters>2829</Characters>
  <Lines>34</Lines>
  <Paragraphs>9</Paragraphs>
  <TotalTime>18</TotalTime>
  <ScaleCrop>false</ScaleCrop>
  <LinksUpToDate>false</LinksUpToDate>
  <CharactersWithSpaces>3025</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user1</cp:lastModifiedBy>
  <cp:lastPrinted>2023-01-19T14:39:00Z</cp:lastPrinted>
  <dcterms:modified xsi:type="dcterms:W3CDTF">2023-04-19T14:46:04Z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DE93E9343EAEDBD42C8E3F64A92472D1</vt:lpwstr>
  </property>
</Properties>
</file>