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snapToGrid/>
        <w:spacing w:line="240" w:lineRule="auto"/>
        <w:ind w:firstLine="0"/>
        <w:jc w:val="center"/>
        <w:rPr>
          <w:rFonts w:hint="eastAsia" w:ascii="方正小标宋简体" w:hAnsi="方正小标宋简体" w:eastAsia="方正小标宋简体" w:cs="方正小标宋简体"/>
          <w:b w:val="0"/>
          <w:bCs w:val="0"/>
          <w:snapToGrid/>
          <w:color w:val="333333"/>
          <w:sz w:val="36"/>
          <w:szCs w:val="36"/>
        </w:rPr>
      </w:pPr>
      <w:bookmarkStart w:id="0" w:name="_GoBack"/>
      <w:r>
        <w:rPr>
          <w:rFonts w:hint="eastAsia" w:ascii="方正小标宋简体" w:hAnsi="方正小标宋简体" w:eastAsia="方正小标宋简体" w:cs="方正小标宋简体"/>
          <w:b w:val="0"/>
          <w:bCs w:val="0"/>
          <w:snapToGrid/>
          <w:color w:val="333333"/>
          <w:sz w:val="36"/>
          <w:szCs w:val="36"/>
          <w:lang w:val="en-US" w:eastAsia="zh-CN"/>
        </w:rPr>
        <w:t>赣州经开区经发局2022年</w:t>
      </w:r>
      <w:r>
        <w:rPr>
          <w:rFonts w:hint="eastAsia" w:ascii="方正小标宋简体" w:hAnsi="方正小标宋简体" w:eastAsia="方正小标宋简体" w:cs="方正小标宋简体"/>
          <w:b w:val="0"/>
          <w:bCs w:val="0"/>
          <w:snapToGrid/>
          <w:color w:val="333333"/>
          <w:sz w:val="36"/>
          <w:szCs w:val="36"/>
        </w:rPr>
        <w:t>政府信息公开工作年度报告</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32" w:firstLineChars="200"/>
        <w:jc w:val="left"/>
        <w:textAlignment w:val="auto"/>
        <w:rPr>
          <w:rFonts w:hint="eastAsia" w:ascii="仿宋_GB2312" w:hAnsi="仿宋_GB2312" w:eastAsia="仿宋_GB2312" w:cs="仿宋_GB2312"/>
          <w:i w:val="0"/>
          <w:caps w:val="0"/>
          <w:color w:val="000000"/>
          <w:spacing w:val="0"/>
          <w:sz w:val="32"/>
          <w:szCs w:val="32"/>
          <w:highlight w:val="none"/>
          <w:lang w:val="en-US" w:eastAsia="zh-CN"/>
        </w:rPr>
      </w:pPr>
      <w:r>
        <w:rPr>
          <w:rFonts w:ascii="仿宋_GB2312" w:hAnsi="宋体" w:eastAsia="仿宋_GB2312" w:cs="仿宋_GB2312"/>
          <w:i w:val="0"/>
          <w:iCs w:val="0"/>
          <w:caps w:val="0"/>
          <w:color w:val="333333"/>
          <w:spacing w:val="0"/>
          <w:sz w:val="32"/>
          <w:szCs w:val="32"/>
          <w:shd w:val="clear" w:fill="FFFFFF"/>
        </w:rPr>
        <w:t>本报告依据《中华人民共和国政府信息公开条例》（国务院令第</w:t>
      </w:r>
      <w:r>
        <w:rPr>
          <w:rFonts w:hint="default" w:ascii="Times New Roman" w:hAnsi="Times New Roman" w:eastAsia="宋体" w:cs="Times New Roman"/>
          <w:i w:val="0"/>
          <w:iCs w:val="0"/>
          <w:caps w:val="0"/>
          <w:color w:val="333333"/>
          <w:spacing w:val="0"/>
          <w:sz w:val="32"/>
          <w:szCs w:val="32"/>
          <w:shd w:val="clear" w:fill="FFFFFF"/>
        </w:rPr>
        <w:t>711</w:t>
      </w:r>
      <w:r>
        <w:rPr>
          <w:rFonts w:hint="eastAsia" w:ascii="仿宋_GB2312" w:hAnsi="宋体" w:eastAsia="仿宋_GB2312" w:cs="仿宋_GB2312"/>
          <w:i w:val="0"/>
          <w:iCs w:val="0"/>
          <w:caps w:val="0"/>
          <w:color w:val="333333"/>
          <w:spacing w:val="0"/>
          <w:sz w:val="32"/>
          <w:szCs w:val="32"/>
          <w:shd w:val="clear" w:fill="FFFFFF"/>
        </w:rPr>
        <w:t>号，以下简称新《条例》）和《国务院办公厅政府信息与政务公开办公室关于政府信息公开工作年度报告有关事项的通知》（国办公开办函〔</w:t>
      </w:r>
      <w:r>
        <w:rPr>
          <w:rFonts w:hint="default" w:ascii="Times New Roman" w:hAnsi="Times New Roman" w:eastAsia="宋体" w:cs="Times New Roman"/>
          <w:i w:val="0"/>
          <w:iCs w:val="0"/>
          <w:caps w:val="0"/>
          <w:color w:val="333333"/>
          <w:spacing w:val="0"/>
          <w:sz w:val="32"/>
          <w:szCs w:val="32"/>
          <w:shd w:val="clear" w:fill="FFFFFF"/>
        </w:rPr>
        <w:t>2019</w:t>
      </w:r>
      <w:r>
        <w:rPr>
          <w:rFonts w:hint="eastAsia" w:ascii="仿宋_GB2312" w:hAnsi="宋体" w:eastAsia="仿宋_GB2312" w:cs="仿宋_GB2312"/>
          <w:i w:val="0"/>
          <w:iCs w:val="0"/>
          <w:caps w:val="0"/>
          <w:color w:val="333333"/>
          <w:spacing w:val="0"/>
          <w:sz w:val="32"/>
          <w:szCs w:val="32"/>
          <w:shd w:val="clear" w:fill="FFFFFF"/>
        </w:rPr>
        <w:t>〕</w:t>
      </w:r>
      <w:r>
        <w:rPr>
          <w:rFonts w:hint="default" w:ascii="Times New Roman" w:hAnsi="Times New Roman" w:eastAsia="宋体" w:cs="Times New Roman"/>
          <w:i w:val="0"/>
          <w:iCs w:val="0"/>
          <w:caps w:val="0"/>
          <w:color w:val="333333"/>
          <w:spacing w:val="0"/>
          <w:sz w:val="32"/>
          <w:szCs w:val="32"/>
          <w:shd w:val="clear" w:fill="FFFFFF"/>
        </w:rPr>
        <w:t>60</w:t>
      </w:r>
      <w:r>
        <w:rPr>
          <w:rFonts w:hint="eastAsia" w:ascii="仿宋_GB2312" w:hAnsi="宋体" w:eastAsia="仿宋_GB2312" w:cs="仿宋_GB2312"/>
          <w:i w:val="0"/>
          <w:iCs w:val="0"/>
          <w:caps w:val="0"/>
          <w:color w:val="333333"/>
          <w:spacing w:val="0"/>
          <w:sz w:val="32"/>
          <w:szCs w:val="32"/>
          <w:shd w:val="clear" w:fill="FFFFFF"/>
        </w:rPr>
        <w:t>号）要求</w:t>
      </w:r>
      <w:r>
        <w:rPr>
          <w:rFonts w:hint="eastAsia" w:ascii="仿宋_GB2312" w:hAnsi="仿宋_GB2312" w:eastAsia="仿宋_GB2312" w:cs="仿宋_GB2312"/>
          <w:i w:val="0"/>
          <w:caps w:val="0"/>
          <w:color w:val="000000"/>
          <w:spacing w:val="0"/>
          <w:sz w:val="32"/>
          <w:szCs w:val="32"/>
          <w:highlight w:val="none"/>
        </w:rPr>
        <w:t>，由</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赣州经开区经发局结合有</w:t>
      </w:r>
      <w:r>
        <w:rPr>
          <w:rFonts w:hint="eastAsia" w:ascii="仿宋_GB2312" w:hAnsi="仿宋_GB2312" w:eastAsia="仿宋_GB2312" w:cs="仿宋_GB2312"/>
          <w:i w:val="0"/>
          <w:caps w:val="0"/>
          <w:color w:val="000000"/>
          <w:spacing w:val="0"/>
          <w:sz w:val="32"/>
          <w:szCs w:val="32"/>
          <w:highlight w:val="none"/>
        </w:rPr>
        <w:t>关统计数据编制。本年度报告中所列数据的统计期限自</w:t>
      </w:r>
      <w:r>
        <w:rPr>
          <w:rFonts w:hint="eastAsia" w:ascii="仿宋_GB2312" w:hAnsi="仿宋_GB2312" w:eastAsia="仿宋_GB2312" w:cs="仿宋_GB2312"/>
          <w:i w:val="0"/>
          <w:caps w:val="0"/>
          <w:color w:val="000000"/>
          <w:spacing w:val="0"/>
          <w:sz w:val="32"/>
          <w:szCs w:val="32"/>
          <w:highlight w:val="none"/>
          <w:lang w:val="en-US" w:eastAsia="zh-CN"/>
        </w:rPr>
        <w:t>2022</w:t>
      </w:r>
      <w:r>
        <w:rPr>
          <w:rFonts w:hint="eastAsia" w:ascii="仿宋_GB2312" w:hAnsi="仿宋_GB2312" w:eastAsia="仿宋_GB2312" w:cs="仿宋_GB2312"/>
          <w:i w:val="0"/>
          <w:caps w:val="0"/>
          <w:color w:val="000000"/>
          <w:spacing w:val="0"/>
          <w:sz w:val="32"/>
          <w:szCs w:val="32"/>
          <w:highlight w:val="none"/>
        </w:rPr>
        <w:t>年1月1日起至</w:t>
      </w:r>
      <w:r>
        <w:rPr>
          <w:rFonts w:hint="eastAsia" w:ascii="仿宋_GB2312" w:hAnsi="仿宋_GB2312" w:eastAsia="仿宋_GB2312" w:cs="仿宋_GB2312"/>
          <w:i w:val="0"/>
          <w:caps w:val="0"/>
          <w:color w:val="000000"/>
          <w:spacing w:val="0"/>
          <w:sz w:val="32"/>
          <w:szCs w:val="32"/>
          <w:highlight w:val="none"/>
          <w:lang w:val="en-US" w:eastAsia="zh-CN"/>
        </w:rPr>
        <w:t>2022</w:t>
      </w:r>
      <w:r>
        <w:rPr>
          <w:rFonts w:hint="eastAsia" w:ascii="仿宋_GB2312" w:hAnsi="仿宋_GB2312" w:eastAsia="仿宋_GB2312" w:cs="仿宋_GB2312"/>
          <w:i w:val="0"/>
          <w:caps w:val="0"/>
          <w:color w:val="000000"/>
          <w:spacing w:val="0"/>
          <w:sz w:val="32"/>
          <w:szCs w:val="32"/>
          <w:highlight w:val="none"/>
        </w:rPr>
        <w:t>年12月31日止。全文包括总体情况、主动公开政府信息情况、收到和处理政府信息公开申请情况、政府信息公开行政复议行政诉讼情况、存在的主要问题及</w:t>
      </w:r>
      <w:r>
        <w:rPr>
          <w:rFonts w:hint="eastAsia" w:ascii="仿宋_GB2312" w:hAnsi="仿宋_GB2312" w:eastAsia="仿宋_GB2312" w:cs="仿宋_GB2312"/>
          <w:i w:val="0"/>
          <w:caps w:val="0"/>
          <w:color w:val="000000"/>
          <w:spacing w:val="0"/>
          <w:sz w:val="32"/>
          <w:szCs w:val="32"/>
          <w:highlight w:val="none"/>
          <w:lang w:val="en-US" w:eastAsia="zh-CN"/>
        </w:rPr>
        <w:t>改进情况、其他需要报告的事项。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32" w:firstLineChars="200"/>
        <w:jc w:val="left"/>
        <w:textAlignment w:val="auto"/>
        <w:rPr>
          <w:rFonts w:hint="eastAsia" w:ascii="黑体" w:hAnsi="黑体" w:eastAsia="黑体" w:cs="黑体"/>
          <w:b w:val="0"/>
          <w:bCs/>
          <w:i w:val="0"/>
          <w:caps w:val="0"/>
          <w:color w:val="000000"/>
          <w:spacing w:val="0"/>
          <w:sz w:val="32"/>
          <w:szCs w:val="32"/>
          <w:highlight w:val="none"/>
          <w:shd w:val="clear" w:color="auto" w:fill="FFFFFF"/>
        </w:rPr>
      </w:pPr>
      <w:r>
        <w:rPr>
          <w:rFonts w:hint="eastAsia" w:ascii="黑体" w:hAnsi="黑体" w:eastAsia="黑体" w:cs="黑体"/>
          <w:b w:val="0"/>
          <w:bCs/>
          <w:i w:val="0"/>
          <w:caps w:val="0"/>
          <w:color w:val="000000"/>
          <w:spacing w:val="0"/>
          <w:sz w:val="32"/>
          <w:szCs w:val="32"/>
          <w:highlight w:val="none"/>
          <w:shd w:val="clear" w:color="auto" w:fill="FFFFFF"/>
          <w:lang w:val="en-US" w:eastAsia="zh-CN"/>
        </w:rPr>
        <w:t>一、</w:t>
      </w:r>
      <w:r>
        <w:rPr>
          <w:rFonts w:hint="eastAsia" w:ascii="黑体" w:hAnsi="黑体" w:eastAsia="黑体" w:cs="黑体"/>
          <w:b w:val="0"/>
          <w:bCs/>
          <w:i w:val="0"/>
          <w:caps w:val="0"/>
          <w:color w:val="000000"/>
          <w:spacing w:val="0"/>
          <w:sz w:val="32"/>
          <w:szCs w:val="32"/>
          <w:highlight w:val="none"/>
          <w:shd w:val="clear" w:color="auto" w:fill="FFFFFF"/>
        </w:rPr>
        <w:t>总体情况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rPr>
          <w:rFonts w:hint="eastAsia" w:ascii="仿宋_GB2312" w:hAnsi="仿宋_GB2312" w:eastAsia="仿宋_GB2312" w:cs="仿宋_GB2312"/>
          <w:b/>
          <w:i w:val="0"/>
          <w:caps w:val="0"/>
          <w:color w:val="000000"/>
          <w:spacing w:val="0"/>
          <w:sz w:val="32"/>
          <w:szCs w:val="32"/>
          <w:highlight w:val="none"/>
          <w:shd w:val="clear" w:color="auto" w:fill="FFFFFF"/>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2022年赣州经开区经发局坚持以习近平新时代中国特色社会主义思想为指导，深入贯彻党的二十大精神，严格落实《国务院办公厅印发〈关于全面推进政务公开工作的意见〉实施细则的通知》（国办发〔2016〕80号）要求。规范设置政府信息公开专栏，推进政务公开标准化规范化建设；加强政府网站建设，健全制度规范。</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楷体_GB2312" w:hAnsi="楷体_GB2312" w:eastAsia="楷体_GB2312" w:cs="楷体_GB2312"/>
          <w:b/>
          <w:bCs/>
          <w:i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bCs/>
          <w:i w:val="0"/>
          <w:caps w:val="0"/>
          <w:color w:val="000000"/>
          <w:spacing w:val="0"/>
          <w:sz w:val="32"/>
          <w:szCs w:val="32"/>
          <w:highlight w:val="none"/>
          <w:shd w:val="clear" w:color="auto" w:fill="FFFFFF"/>
          <w:lang w:eastAsia="zh-CN"/>
        </w:rPr>
        <w:t>主动公开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jc w:val="both"/>
        <w:textAlignment w:val="auto"/>
        <w:outlineLvl w:val="9"/>
        <w:rPr>
          <w:rFonts w:hint="default" w:ascii="楷体_GB2312" w:hAnsi="楷体_GB2312" w:eastAsia="楷体_GB2312" w:cs="楷体_GB2312"/>
          <w:b w:val="0"/>
          <w:bCs w:val="0"/>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b w:val="0"/>
          <w:i w:val="0"/>
          <w:caps w:val="0"/>
          <w:color w:val="000000"/>
          <w:spacing w:val="0"/>
          <w:sz w:val="32"/>
          <w:szCs w:val="32"/>
          <w:highlight w:val="none"/>
          <w:shd w:val="clear" w:color="auto" w:fill="FFFFFF"/>
        </w:rPr>
        <w:t>政府网站主动公开政府信息情况。截至</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202</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2</w:t>
      </w:r>
      <w:r>
        <w:rPr>
          <w:rFonts w:hint="eastAsia" w:ascii="仿宋_GB2312" w:hAnsi="仿宋_GB2312" w:eastAsia="仿宋_GB2312" w:cs="仿宋_GB2312"/>
          <w:b w:val="0"/>
          <w:i w:val="0"/>
          <w:caps w:val="0"/>
          <w:color w:val="000000"/>
          <w:spacing w:val="0"/>
          <w:sz w:val="32"/>
          <w:szCs w:val="32"/>
          <w:highlight w:val="none"/>
          <w:shd w:val="clear" w:color="auto" w:fill="FFFFFF"/>
        </w:rPr>
        <w:t>年12月31日，我局政府门户网站政府信息公开栏主动公开政府信息共计</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100</w:t>
      </w:r>
      <w:r>
        <w:rPr>
          <w:rFonts w:hint="eastAsia" w:ascii="仿宋_GB2312" w:hAnsi="仿宋_GB2312" w:eastAsia="仿宋_GB2312" w:cs="仿宋_GB2312"/>
          <w:b w:val="0"/>
          <w:i w:val="0"/>
          <w:caps w:val="0"/>
          <w:color w:val="000000"/>
          <w:spacing w:val="0"/>
          <w:sz w:val="32"/>
          <w:szCs w:val="32"/>
          <w:highlight w:val="none"/>
          <w:shd w:val="clear" w:color="auto" w:fill="FFFFFF"/>
        </w:rPr>
        <w:t>条</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i w:val="0"/>
          <w:caps w:val="0"/>
          <w:color w:val="000000"/>
          <w:spacing w:val="0"/>
          <w:sz w:val="32"/>
          <w:szCs w:val="32"/>
          <w:highlight w:val="none"/>
          <w:shd w:val="clear" w:color="auto" w:fill="FFFFFF"/>
        </w:rPr>
        <w:t>主动公开政府信息</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主要包括机构职能</w:t>
      </w:r>
      <w:r>
        <w:rPr>
          <w:rFonts w:hint="eastAsia" w:ascii="仿宋_GB2312" w:hAnsi="仿宋_GB2312" w:eastAsia="仿宋_GB2312" w:cs="仿宋_GB2312"/>
          <w:i w:val="0"/>
          <w:caps w:val="0"/>
          <w:color w:val="000000"/>
          <w:spacing w:val="0"/>
          <w:sz w:val="32"/>
          <w:szCs w:val="32"/>
          <w:highlight w:val="none"/>
          <w:shd w:val="clear" w:color="auto" w:fill="FFFFFF"/>
          <w:lang w:eastAsia="zh-CN"/>
        </w:rPr>
        <w:t>、部门文件、</w:t>
      </w:r>
      <w:r>
        <w:rPr>
          <w:rFonts w:hint="eastAsia" w:ascii="仿宋_GB2312" w:hAnsi="仿宋_GB2312" w:eastAsia="仿宋_GB2312" w:cs="仿宋_GB2312"/>
          <w:i w:val="0"/>
          <w:caps w:val="0"/>
          <w:color w:val="000000"/>
          <w:spacing w:val="0"/>
          <w:sz w:val="32"/>
          <w:szCs w:val="32"/>
          <w:highlight w:val="none"/>
          <w:shd w:val="clear" w:color="auto" w:fill="FFFFFF"/>
        </w:rPr>
        <w:t>工作动态</w:t>
      </w:r>
      <w:r>
        <w:rPr>
          <w:rFonts w:hint="eastAsia" w:ascii="仿宋_GB2312" w:hAnsi="仿宋_GB2312" w:eastAsia="仿宋_GB2312" w:cs="仿宋_GB2312"/>
          <w:i w:val="0"/>
          <w:caps w:val="0"/>
          <w:color w:val="000000"/>
          <w:spacing w:val="0"/>
          <w:sz w:val="32"/>
          <w:szCs w:val="32"/>
          <w:highlight w:val="none"/>
          <w:shd w:val="clear" w:color="auto" w:fill="FFFFFF"/>
          <w:lang w:eastAsia="zh-CN"/>
        </w:rPr>
        <w:t>、公告公示、财政预决算、</w:t>
      </w:r>
      <w:r>
        <w:rPr>
          <w:rFonts w:hint="eastAsia" w:ascii="仿宋_GB2312" w:hAnsi="仿宋_GB2312" w:eastAsia="仿宋_GB2312" w:cs="仿宋_GB2312"/>
          <w:i w:val="0"/>
          <w:caps w:val="0"/>
          <w:color w:val="000000"/>
          <w:spacing w:val="0"/>
          <w:sz w:val="32"/>
          <w:szCs w:val="32"/>
          <w:highlight w:val="none"/>
          <w:shd w:val="clear" w:color="auto" w:fill="FFFFFF"/>
        </w:rPr>
        <w:t>年度报告。</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其中机构职能</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1条，</w:t>
      </w:r>
      <w:r>
        <w:rPr>
          <w:rFonts w:hint="eastAsia" w:ascii="仿宋_GB2312" w:hAnsi="仿宋_GB2312" w:eastAsia="仿宋_GB2312" w:cs="仿宋_GB2312"/>
          <w:i w:val="0"/>
          <w:caps w:val="0"/>
          <w:color w:val="000000"/>
          <w:spacing w:val="0"/>
          <w:sz w:val="32"/>
          <w:szCs w:val="32"/>
          <w:highlight w:val="none"/>
          <w:shd w:val="clear" w:color="auto" w:fill="FFFFFF"/>
          <w:lang w:eastAsia="zh-CN"/>
        </w:rPr>
        <w:t>部门文件</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10</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条，工作动态86条，</w:t>
      </w:r>
      <w:r>
        <w:rPr>
          <w:rFonts w:hint="eastAsia" w:ascii="仿宋_GB2312" w:hAnsi="仿宋_GB2312" w:eastAsia="仿宋_GB2312" w:cs="仿宋_GB2312"/>
          <w:i w:val="0"/>
          <w:caps w:val="0"/>
          <w:color w:val="000000"/>
          <w:spacing w:val="0"/>
          <w:sz w:val="32"/>
          <w:szCs w:val="32"/>
          <w:highlight w:val="none"/>
          <w:shd w:val="clear" w:color="auto" w:fill="FFFFFF"/>
          <w:lang w:eastAsia="zh-CN"/>
        </w:rPr>
        <w:t>财政预决算</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1</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条，年度报告1条。在制定涉企政策时，充分调研，并充分听取社会公众意见。</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楷体_GB2312" w:hAnsi="楷体_GB2312" w:eastAsia="楷体_GB2312" w:cs="楷体_GB2312"/>
          <w:b/>
          <w:bCs/>
          <w:i w:val="0"/>
          <w:caps w:val="0"/>
          <w:color w:val="000000"/>
          <w:spacing w:val="0"/>
          <w:sz w:val="32"/>
          <w:szCs w:val="32"/>
          <w:highlight w:val="none"/>
          <w:shd w:val="clear" w:color="auto" w:fill="FFFFFF"/>
          <w:lang w:eastAsia="zh-CN"/>
        </w:rPr>
      </w:pPr>
      <w:r>
        <w:rPr>
          <w:rFonts w:hint="eastAsia" w:ascii="楷体_GB2312" w:hAnsi="楷体_GB2312" w:eastAsia="楷体_GB2312" w:cs="楷体_GB2312"/>
          <w:b/>
          <w:bCs/>
          <w:i w:val="0"/>
          <w:caps w:val="0"/>
          <w:color w:val="000000"/>
          <w:spacing w:val="0"/>
          <w:sz w:val="32"/>
          <w:szCs w:val="32"/>
          <w:highlight w:val="none"/>
          <w:shd w:val="clear" w:color="auto" w:fill="FFFFFF"/>
          <w:lang w:eastAsia="zh-CN"/>
        </w:rPr>
        <w:t>依申请公开</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rPr>
          <w:rFonts w:hint="eastAsia" w:ascii="仿宋_GB2312" w:hAnsi="仿宋_GB2312" w:eastAsia="仿宋_GB2312" w:cs="仿宋_GB2312"/>
          <w:b w:val="0"/>
          <w:i w:val="0"/>
          <w:caps w:val="0"/>
          <w:color w:val="000000"/>
          <w:spacing w:val="0"/>
          <w:sz w:val="32"/>
          <w:szCs w:val="32"/>
          <w:highlight w:val="none"/>
          <w:shd w:val="clear" w:color="auto" w:fill="FFFFFF"/>
          <w:lang w:eastAsia="zh-CN"/>
        </w:rPr>
      </w:pP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202</w:t>
      </w: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2</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年未收到依申请信息公开的事项。针对不属于本机关掌握范围或非权限内事项已建议申请者向有关部门咨询。</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rPr>
          <w:rFonts w:hint="eastAsia" w:ascii="楷体_GB2312" w:hAnsi="楷体_GB2312" w:eastAsia="楷体_GB2312" w:cs="楷体_GB2312"/>
          <w:b/>
          <w:bCs/>
          <w:i w:val="0"/>
          <w:caps w:val="0"/>
          <w:color w:val="000000"/>
          <w:spacing w:val="0"/>
          <w:sz w:val="32"/>
          <w:szCs w:val="32"/>
          <w:highlight w:val="none"/>
          <w:shd w:val="clear" w:color="auto" w:fill="FFFFFF"/>
          <w:lang w:eastAsia="zh-CN"/>
        </w:rPr>
      </w:pPr>
      <w:r>
        <w:rPr>
          <w:rFonts w:hint="eastAsia" w:ascii="楷体_GB2312" w:hAnsi="楷体_GB2312" w:eastAsia="楷体_GB2312" w:cs="楷体_GB2312"/>
          <w:b/>
          <w:bCs/>
          <w:i w:val="0"/>
          <w:caps w:val="0"/>
          <w:color w:val="000000"/>
          <w:spacing w:val="0"/>
          <w:sz w:val="32"/>
          <w:szCs w:val="32"/>
          <w:highlight w:val="none"/>
          <w:shd w:val="clear" w:color="auto" w:fill="FFFFFF"/>
          <w:lang w:eastAsia="zh-CN"/>
        </w:rPr>
        <w:t>（三）政府信息管理</w:t>
      </w:r>
    </w:p>
    <w:p>
      <w:pPr>
        <w:keepNext w:val="0"/>
        <w:keepLines w:val="0"/>
        <w:pageBreakBefore w:val="0"/>
        <w:widowControl/>
        <w:kinsoku/>
        <w:overflowPunct/>
        <w:topLinePunct w:val="0"/>
        <w:autoSpaceDE/>
        <w:autoSpaceDN/>
        <w:bidi w:val="0"/>
        <w:adjustRightInd/>
        <w:snapToGrid/>
        <w:spacing w:line="600" w:lineRule="exact"/>
        <w:ind w:left="0" w:leftChars="0" w:right="0" w:rightChars="0" w:firstLine="632"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规范信息审核发布机制。我局</w:t>
      </w:r>
      <w:r>
        <w:rPr>
          <w:rFonts w:hint="eastAsia" w:ascii="仿宋_GB2312" w:hAnsi="仿宋_GB2312" w:eastAsia="仿宋_GB2312" w:cs="仿宋_GB2312"/>
          <w:color w:val="000000"/>
          <w:sz w:val="32"/>
          <w:szCs w:val="32"/>
          <w:highlight w:val="none"/>
          <w:lang w:val="en-US" w:eastAsia="zh-CN"/>
        </w:rPr>
        <w:t>建立了</w:t>
      </w:r>
      <w:r>
        <w:rPr>
          <w:rFonts w:hint="eastAsia" w:ascii="仿宋_GB2312" w:hAnsi="仿宋_GB2312" w:eastAsia="仿宋_GB2312" w:cs="仿宋_GB2312"/>
          <w:sz w:val="32"/>
          <w:szCs w:val="32"/>
          <w:highlight w:val="none"/>
          <w:lang w:eastAsia="zh-CN"/>
        </w:rPr>
        <w:t>信息发布逐级审核机制</w:t>
      </w:r>
      <w:r>
        <w:rPr>
          <w:rFonts w:hint="eastAsia" w:ascii="仿宋_GB2312" w:hAnsi="仿宋_GB2312" w:eastAsia="仿宋_GB2312" w:cs="仿宋_GB2312"/>
          <w:color w:val="000000"/>
          <w:sz w:val="32"/>
          <w:szCs w:val="32"/>
          <w:highlight w:val="none"/>
          <w:lang w:val="en-US" w:eastAsia="zh-CN"/>
        </w:rPr>
        <w:t>，严格信息审核，凡是通过网站对外发布信息、文章等内容都要进行严格审核，</w:t>
      </w:r>
      <w:r>
        <w:rPr>
          <w:rFonts w:hint="eastAsia" w:ascii="仿宋_GB2312" w:hAnsi="仿宋_GB2312" w:eastAsia="仿宋_GB2312" w:cs="仿宋_GB2312"/>
          <w:sz w:val="32"/>
          <w:szCs w:val="32"/>
          <w:highlight w:val="none"/>
        </w:rPr>
        <w:t>确保信息内容合法、完整、准确、及时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切实维护网络意识形态安全。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rPr>
          <w:rFonts w:hint="eastAsia" w:ascii="楷体_GB2312" w:hAnsi="楷体_GB2312" w:eastAsia="楷体_GB2312" w:cs="楷体_GB2312"/>
          <w:b/>
          <w:bCs/>
          <w:i w:val="0"/>
          <w:caps w:val="0"/>
          <w:color w:val="000000"/>
          <w:spacing w:val="0"/>
          <w:sz w:val="32"/>
          <w:szCs w:val="32"/>
          <w:highlight w:val="none"/>
          <w:shd w:val="clear" w:color="auto" w:fill="FFFFFF"/>
          <w:lang w:eastAsia="zh-CN"/>
        </w:rPr>
      </w:pPr>
      <w:r>
        <w:rPr>
          <w:rFonts w:hint="eastAsia" w:ascii="楷体_GB2312" w:hAnsi="楷体_GB2312" w:eastAsia="楷体_GB2312" w:cs="楷体_GB2312"/>
          <w:b/>
          <w:bCs/>
          <w:i w:val="0"/>
          <w:caps w:val="0"/>
          <w:color w:val="000000"/>
          <w:spacing w:val="0"/>
          <w:sz w:val="32"/>
          <w:szCs w:val="32"/>
          <w:highlight w:val="none"/>
          <w:shd w:val="clear" w:color="auto" w:fill="FFFFFF"/>
          <w:lang w:eastAsia="zh-CN"/>
        </w:rPr>
        <w:t>（四）平台建设</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rightChars="0" w:firstLine="632" w:firstLineChars="200"/>
        <w:jc w:val="both"/>
        <w:textAlignment w:val="auto"/>
        <w:outlineLvl w:val="9"/>
        <w:rPr>
          <w:rFonts w:hint="eastAsia" w:ascii="仿宋_GB2312" w:hAnsi="仿宋_GB2312" w:eastAsia="仿宋_GB2312" w:cs="仿宋_GB2312"/>
          <w:i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caps w:val="0"/>
          <w:color w:val="000000"/>
          <w:spacing w:val="0"/>
          <w:sz w:val="32"/>
          <w:szCs w:val="32"/>
          <w:highlight w:val="none"/>
          <w:shd w:val="clear" w:color="auto" w:fill="FFFFFF"/>
        </w:rPr>
        <w:t>大力推进政府网站等公开平台建设，拓宽政务公开渠道。强化政府网站管理</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caps w:val="0"/>
          <w:color w:val="000000"/>
          <w:spacing w:val="0"/>
          <w:sz w:val="32"/>
          <w:szCs w:val="32"/>
          <w:highlight w:val="none"/>
          <w:shd w:val="clear" w:color="auto" w:fill="FFFFFF"/>
        </w:rPr>
        <w:t>不断丰富信息资源。</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rPr>
          <w:rFonts w:hint="default" w:ascii="楷体_GB2312" w:hAnsi="楷体_GB2312" w:eastAsia="楷体_GB2312" w:cs="楷体_GB2312"/>
          <w:b/>
          <w:bCs/>
          <w:i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bCs/>
          <w:i w:val="0"/>
          <w:caps w:val="0"/>
          <w:color w:val="000000"/>
          <w:spacing w:val="0"/>
          <w:sz w:val="32"/>
          <w:szCs w:val="32"/>
          <w:highlight w:val="none"/>
          <w:shd w:val="clear" w:color="auto" w:fill="FFFFFF"/>
          <w:lang w:eastAsia="zh-CN"/>
        </w:rPr>
        <w:t>（五）监督保障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32" w:firstLineChars="200"/>
        <w:jc w:val="both"/>
        <w:textAlignment w:val="auto"/>
        <w:outlineLvl w:val="9"/>
        <w:rPr>
          <w:rFonts w:hint="eastAsia" w:ascii="宋体" w:hAnsi="宋体" w:eastAsia="宋体" w:cs="宋体"/>
          <w:snapToGrid/>
          <w:color w:val="333333"/>
          <w:sz w:val="24"/>
          <w:szCs w:val="24"/>
        </w:rPr>
      </w:pPr>
      <w:r>
        <w:rPr>
          <w:rFonts w:hint="eastAsia" w:ascii="仿宋_GB2312" w:hAnsi="仿宋_GB2312" w:eastAsia="仿宋_GB2312" w:cs="仿宋_GB2312"/>
          <w:b w:val="0"/>
          <w:i w:val="0"/>
          <w:caps w:val="0"/>
          <w:color w:val="000000"/>
          <w:spacing w:val="0"/>
          <w:sz w:val="32"/>
          <w:szCs w:val="32"/>
          <w:highlight w:val="none"/>
          <w:shd w:val="clear" w:color="auto" w:fill="FFFFFF"/>
          <w:lang w:val="en-US" w:eastAsia="zh-CN"/>
        </w:rPr>
        <w:t>我局党组高度重视政府信息公开工作，成立了以局主要领导为组长的政务公开工作领导小组，领导小组下设办公室，安排专人负责政府信息公开工作，同时将信息公开列入局重要议事日程和年度绩效考核范围。加大对政府信息公开工作监督检查力度。综合和物价科不定期对单位政务公开工作进行检查，督促落实政务公开工作。</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二、主动公开政府信息情况</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tbl>
      <w:tblPr>
        <w:tblStyle w:val="9"/>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ascii="Calibri" w:hAnsi="Calibri" w:eastAsia="宋体" w:cs="Calibri"/>
                <w:snapToGrid/>
                <w:sz w:val="21"/>
                <w:szCs w:val="21"/>
              </w:rPr>
              <w:t> </w:t>
            </w:r>
            <w:r>
              <w:rPr>
                <w:rFonts w:hint="eastAsia" w:ascii="Calibri" w:hAnsi="Calibri" w:eastAsia="宋体" w:cs="Calibri"/>
                <w:snapToGrid/>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color w:val="000000"/>
                <w:sz w:val="20"/>
              </w:rPr>
              <w:t>　</w:t>
            </w:r>
            <w:r>
              <w:rPr>
                <w:rFonts w:hint="eastAsia" w:ascii="宋体" w:hAnsi="宋体" w:eastAsia="宋体" w:cs="宋体"/>
                <w:snapToGrid/>
                <w:color w:val="000000"/>
                <w:sz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三、收到和处理政府信息公开申请情况</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tbl>
      <w:tblPr>
        <w:tblStyle w:val="9"/>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r>
    </w:tbl>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四、政府信息公开行政复议、行政诉讼情况</w:t>
      </w:r>
    </w:p>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tbl>
      <w:tblPr>
        <w:tblStyle w:val="9"/>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r>
              <w:rPr>
                <w:rFonts w:hint="eastAsia" w:ascii="宋体" w:hAnsi="宋体" w:eastAsia="宋体" w:cs="宋体"/>
                <w:snapToGrid/>
                <w:sz w:val="20"/>
              </w:rPr>
              <w:br w:type="textWrapping"/>
            </w:r>
            <w:r>
              <w:rPr>
                <w:rFonts w:hint="eastAsia" w:ascii="宋体" w:hAnsi="宋体" w:eastAsia="宋体" w:cs="宋体"/>
                <w:snapToGrid/>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r>
              <w:rPr>
                <w:rFonts w:hint="eastAsia" w:ascii="宋体" w:hAnsi="宋体" w:eastAsia="宋体" w:cs="宋体"/>
                <w:snapToGrid/>
                <w:sz w:val="20"/>
              </w:rPr>
              <w:br w:type="textWrapping"/>
            </w:r>
            <w:r>
              <w:rPr>
                <w:rFonts w:hint="eastAsia" w:ascii="宋体" w:hAnsi="宋体" w:eastAsia="宋体" w:cs="宋体"/>
                <w:snapToGrid/>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其他</w:t>
            </w:r>
            <w:r>
              <w:rPr>
                <w:rFonts w:hint="eastAsia" w:ascii="宋体" w:hAnsi="宋体" w:eastAsia="宋体" w:cs="宋体"/>
                <w:snapToGrid/>
                <w:color w:val="000000"/>
                <w:sz w:val="20"/>
              </w:rPr>
              <w:br w:type="textWrapping"/>
            </w:r>
            <w:r>
              <w:rPr>
                <w:rFonts w:hint="eastAsia" w:ascii="宋体" w:hAnsi="宋体" w:eastAsia="宋体" w:cs="宋体"/>
                <w:snapToGrid/>
                <w:color w:val="000000"/>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尚未</w:t>
            </w:r>
            <w:r>
              <w:rPr>
                <w:rFonts w:hint="eastAsia" w:ascii="宋体" w:hAnsi="宋体" w:eastAsia="宋体" w:cs="宋体"/>
                <w:snapToGrid/>
                <w:sz w:val="20"/>
              </w:rPr>
              <w:br w:type="textWrapping"/>
            </w:r>
            <w:r>
              <w:rPr>
                <w:rFonts w:hint="eastAsia" w:ascii="宋体" w:hAnsi="宋体" w:eastAsia="宋体" w:cs="宋体"/>
                <w:snapToGrid/>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ascii="Calibri" w:hAnsi="Calibri" w:eastAsia="宋体" w:cs="Calibri"/>
                <w:snapToGrid/>
                <w:sz w:val="20"/>
              </w:rPr>
              <w:t> </w:t>
            </w:r>
            <w:r>
              <w:rPr>
                <w:rFonts w:hint="eastAsia" w:ascii="Calibri" w:hAnsi="Calibri" w:eastAsia="宋体" w:cs="Calibri"/>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r>
              <w:rPr>
                <w:rFonts w:ascii="Calibri" w:hAnsi="Calibri" w:eastAsia="宋体" w:cs="Calibri"/>
                <w:snapToGrid/>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firstLineChars="0"/>
              <w:jc w:val="center"/>
              <w:rPr>
                <w:rFonts w:hint="eastAsia" w:ascii="宋体" w:hAnsi="宋体" w:eastAsia="宋体" w:cs="宋体"/>
                <w:snapToGrid/>
                <w:sz w:val="24"/>
                <w:szCs w:val="24"/>
                <w:lang w:val="en-US" w:eastAsia="zh-CN" w:bidi="ar-SA"/>
              </w:rPr>
            </w:pPr>
            <w:r>
              <w:rPr>
                <w:rFonts w:hint="eastAsia" w:ascii="Calibri" w:hAnsi="Calibri" w:eastAsia="宋体" w:cs="Calibri"/>
                <w:snapToGrid/>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pPr>
        <w:widowControl/>
        <w:shd w:val="clear" w:color="auto" w:fill="FFFFFF"/>
        <w:autoSpaceDE/>
        <w:autoSpaceDN/>
        <w:snapToGrid/>
        <w:spacing w:line="240" w:lineRule="auto"/>
        <w:ind w:firstLine="480"/>
        <w:rPr>
          <w:rFonts w:hint="eastAsia" w:ascii="仿宋_GB2312" w:hAnsi="宋体" w:eastAsia="仿宋_GB2312" w:cs="宋体"/>
          <w:snapToGrid/>
          <w:color w:val="333333"/>
          <w:szCs w:val="32"/>
        </w:rPr>
      </w:pPr>
      <w:r>
        <w:rPr>
          <w:rFonts w:hint="eastAsia" w:ascii="仿宋_GB2312" w:hAnsi="仿宋_GB2312" w:eastAsia="仿宋_GB2312" w:cs="仿宋_GB2312"/>
          <w:sz w:val="32"/>
          <w:szCs w:val="32"/>
          <w:lang w:val="en-US" w:eastAsia="zh-CN"/>
        </w:rPr>
        <w:t>2022年，我局着力增强了信息公开的时效性等，但在公开内容上工作动态偏多，公开的内容不够丰富。在今后的工作中，我局将加强国家、省、市相关重要政策的公开，丰富公开内容</w:t>
      </w:r>
      <w:r>
        <w:rPr>
          <w:rFonts w:hint="eastAsia" w:ascii="仿宋_GB2312" w:hAnsi="宋体" w:eastAsia="仿宋_GB2312" w:cs="仿宋_GB2312"/>
          <w:b w:val="0"/>
          <w:bCs w:val="0"/>
          <w:i w:val="0"/>
          <w:iCs w:val="0"/>
          <w:caps w:val="0"/>
          <w:color w:val="000000"/>
          <w:spacing w:val="0"/>
          <w:kern w:val="0"/>
          <w:sz w:val="32"/>
          <w:szCs w:val="32"/>
          <w:shd w:val="clear" w:color="auto" w:fill="FFFFFF"/>
          <w:lang w:val="en-US" w:eastAsia="zh-CN" w:bidi="ar"/>
        </w:rPr>
        <w:t>。</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暂无其他需要报告的事项。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color w:val="000000"/>
          <w:sz w:val="32"/>
          <w:szCs w:val="32"/>
          <w:highlight w:val="none"/>
          <w:lang w:eastAsia="zh-CN"/>
        </w:rPr>
      </w:pPr>
    </w:p>
    <w:p>
      <w:pPr>
        <w:keepNext w:val="0"/>
        <w:keepLines w:val="0"/>
        <w:pageBreakBefore w:val="0"/>
        <w:widowControl w:val="0"/>
        <w:kinsoku/>
        <w:wordWrap w:val="0"/>
        <w:overflowPunct/>
        <w:topLinePunct w:val="0"/>
        <w:autoSpaceDE/>
        <w:autoSpaceDN/>
        <w:bidi w:val="0"/>
        <w:adjustRightInd/>
        <w:snapToGrid/>
        <w:spacing w:line="640" w:lineRule="exact"/>
        <w:ind w:firstLine="632" w:firstLineChars="200"/>
        <w:jc w:val="right"/>
        <w:textAlignment w:val="auto"/>
        <w:rPr>
          <w:rFonts w:hint="default"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 xml:space="preserve">        </w:t>
      </w:r>
    </w:p>
    <w:p>
      <w:pPr>
        <w:pStyle w:val="20"/>
        <w:rPr>
          <w:rFonts w:hint="eastAsia"/>
        </w:rPr>
      </w:pPr>
    </w:p>
    <w:p>
      <w:pPr>
        <w:spacing w:line="590" w:lineRule="exact"/>
        <w:rPr>
          <w:rFonts w:hint="eastAsia"/>
        </w:rPr>
      </w:pPr>
    </w:p>
    <w:p>
      <w:pPr>
        <w:spacing w:line="590" w:lineRule="exact"/>
        <w:rPr>
          <w:rFonts w:hint="eastAsia"/>
        </w:rPr>
      </w:pPr>
    </w:p>
    <w:bookmarkEnd w:id="0"/>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3C004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hint="eastAsia"/>
      </w:rPr>
      <w:t xml:space="preserve">— </w:t>
    </w:r>
    <w:r>
      <w:fldChar w:fldCharType="begin"/>
    </w:r>
    <w:r>
      <w:rPr>
        <w:rStyle w:val="12"/>
      </w:rPr>
      <w:instrText xml:space="preserve"> PAGE </w:instrText>
    </w:r>
    <w:r>
      <w:fldChar w:fldCharType="separate"/>
    </w:r>
    <w:r>
      <w:rPr>
        <w:rStyle w:val="12"/>
      </w:rPr>
      <w:t>1</w:t>
    </w:r>
    <w:r>
      <w:fldChar w:fldCharType="end"/>
    </w:r>
    <w:r>
      <w:rPr>
        <w:rStyle w:val="12"/>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F45C3"/>
    <w:multiLevelType w:val="singleLevel"/>
    <w:tmpl w:val="128F45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YzFiNDBlYmZkMDEyNWJjYzE5MWJhN2NlMzc1OTQifQ=="/>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1150CB2"/>
    <w:rsid w:val="11740211"/>
    <w:rsid w:val="17127565"/>
    <w:rsid w:val="2C087BF6"/>
    <w:rsid w:val="2E4732D5"/>
    <w:rsid w:val="30C218B7"/>
    <w:rsid w:val="3147651D"/>
    <w:rsid w:val="318A09CE"/>
    <w:rsid w:val="36621659"/>
    <w:rsid w:val="4DDA1757"/>
    <w:rsid w:val="562821F7"/>
    <w:rsid w:val="65693AD9"/>
    <w:rsid w:val="667F5AA4"/>
    <w:rsid w:val="6AA04060"/>
    <w:rsid w:val="6FCB19B0"/>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3">
    <w:name w:val="heading 1"/>
    <w:basedOn w:val="1"/>
    <w:next w:val="1"/>
    <w:qFormat/>
    <w:uiPriority w:val="0"/>
    <w:pPr>
      <w:keepNext/>
      <w:keepLines/>
      <w:spacing w:before="340" w:after="330" w:line="578" w:lineRule="atLeast"/>
      <w:outlineLvl w:val="0"/>
    </w:pPr>
    <w:rPr>
      <w:b/>
      <w:kern w:val="44"/>
      <w:sz w:val="44"/>
    </w:rPr>
  </w:style>
  <w:style w:type="paragraph" w:styleId="2">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0">
    <w:name w:val="Default Paragraph Font"/>
    <w:link w:val="11"/>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napToGrid/>
      <w:ind w:firstLine="0"/>
      <w:jc w:val="left"/>
    </w:pPr>
    <w:rPr>
      <w:spacing w:val="-25"/>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400" w:lineRule="atLeast"/>
      <w:ind w:firstLine="0"/>
      <w:jc w:val="center"/>
    </w:pPr>
    <w:rPr>
      <w:sz w:val="28"/>
    </w:rPr>
  </w:style>
  <w:style w:type="paragraph" w:styleId="7">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8">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1">
    <w:name w:val="_Style 24"/>
    <w:basedOn w:val="1"/>
    <w:link w:val="10"/>
    <w:qFormat/>
    <w:uiPriority w:val="0"/>
    <w:pPr>
      <w:autoSpaceDE/>
      <w:autoSpaceDN/>
      <w:snapToGrid/>
      <w:spacing w:line="240" w:lineRule="auto"/>
      <w:ind w:firstLine="0"/>
    </w:pPr>
    <w:rPr>
      <w:rFonts w:eastAsia="宋体"/>
      <w:snapToGrid/>
      <w:kern w:val="2"/>
      <w:sz w:val="21"/>
      <w:szCs w:val="32"/>
    </w:rPr>
  </w:style>
  <w:style w:type="character" w:styleId="12">
    <w:name w:val="page number"/>
    <w:basedOn w:val="10"/>
    <w:qFormat/>
    <w:uiPriority w:val="0"/>
  </w:style>
  <w:style w:type="character" w:customStyle="1" w:styleId="13">
    <w:name w:val="articlebody"/>
    <w:basedOn w:val="10"/>
    <w:qFormat/>
    <w:uiPriority w:val="0"/>
  </w:style>
  <w:style w:type="paragraph" w:customStyle="1" w:styleId="14">
    <w:name w:val="抄送栏"/>
    <w:basedOn w:val="1"/>
    <w:qFormat/>
    <w:uiPriority w:val="0"/>
    <w:pPr>
      <w:adjustRightInd w:val="0"/>
      <w:snapToGrid/>
      <w:spacing w:line="454" w:lineRule="atLeast"/>
      <w:ind w:left="1310" w:right="357" w:hanging="953"/>
    </w:pPr>
  </w:style>
  <w:style w:type="paragraph" w:customStyle="1" w:styleId="15">
    <w:name w:val="印数"/>
    <w:basedOn w:val="16"/>
    <w:qFormat/>
    <w:uiPriority w:val="0"/>
    <w:pPr>
      <w:tabs>
        <w:tab w:val="right" w:pos="8465"/>
      </w:tabs>
      <w:spacing w:line="400" w:lineRule="atLeast"/>
      <w:jc w:val="right"/>
    </w:pPr>
  </w:style>
  <w:style w:type="paragraph" w:customStyle="1" w:styleId="16">
    <w:name w:val="印发栏"/>
    <w:basedOn w:val="4"/>
    <w:qFormat/>
    <w:uiPriority w:val="0"/>
    <w:pPr>
      <w:tabs>
        <w:tab w:val="right" w:pos="8465"/>
      </w:tabs>
      <w:spacing w:line="454" w:lineRule="atLeast"/>
      <w:ind w:left="357" w:right="357"/>
    </w:pPr>
    <w:rPr>
      <w:spacing w:val="0"/>
    </w:rPr>
  </w:style>
  <w:style w:type="paragraph" w:customStyle="1" w:styleId="17">
    <w:name w:val="主题词"/>
    <w:basedOn w:val="1"/>
    <w:qFormat/>
    <w:uiPriority w:val="0"/>
    <w:pPr>
      <w:adjustRightInd w:val="0"/>
      <w:snapToGrid/>
      <w:spacing w:line="240" w:lineRule="atLeast"/>
      <w:ind w:firstLine="0"/>
      <w:jc w:val="left"/>
    </w:pPr>
    <w:rPr>
      <w:rFonts w:ascii="宋体" w:eastAsia="宋体"/>
      <w:b/>
    </w:rPr>
  </w:style>
  <w:style w:type="paragraph" w:customStyle="1" w:styleId="18">
    <w:name w:val="线型"/>
    <w:basedOn w:val="14"/>
    <w:qFormat/>
    <w:uiPriority w:val="0"/>
    <w:pPr>
      <w:spacing w:line="240" w:lineRule="auto"/>
      <w:ind w:left="0" w:firstLine="0"/>
      <w:jc w:val="center"/>
    </w:pPr>
    <w:rPr>
      <w:sz w:val="21"/>
    </w:rPr>
  </w:style>
  <w:style w:type="paragraph" w:customStyle="1" w:styleId="19">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20">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1">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2">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3">
    <w:name w:val="紧急程度"/>
    <w:basedOn w:val="24"/>
    <w:qFormat/>
    <w:uiPriority w:val="0"/>
    <w:pPr>
      <w:overflowPunct w:val="0"/>
    </w:pPr>
    <w:rPr>
      <w:sz w:val="32"/>
    </w:rPr>
  </w:style>
  <w:style w:type="paragraph" w:customStyle="1" w:styleId="24">
    <w:name w:val="密级"/>
    <w:basedOn w:val="1"/>
    <w:qFormat/>
    <w:uiPriority w:val="0"/>
    <w:pPr>
      <w:adjustRightInd w:val="0"/>
      <w:spacing w:line="440" w:lineRule="atLeast"/>
      <w:ind w:firstLine="0"/>
      <w:jc w:val="right"/>
    </w:pPr>
    <w:rPr>
      <w:rFonts w:ascii="黑体" w:eastAsia="黑体"/>
      <w:sz w:val="30"/>
    </w:rPr>
  </w:style>
  <w:style w:type="paragraph" w:customStyle="1" w:styleId="25">
    <w:name w:val="红线"/>
    <w:basedOn w:val="3"/>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6">
    <w:name w:val="样式1"/>
    <w:basedOn w:val="1"/>
    <w:qFormat/>
    <w:uiPriority w:val="0"/>
  </w:style>
  <w:style w:type="paragraph" w:customStyle="1" w:styleId="27">
    <w:name w:val="标题2"/>
    <w:basedOn w:val="1"/>
    <w:next w:val="1"/>
    <w:qFormat/>
    <w:uiPriority w:val="0"/>
    <w:pPr>
      <w:ind w:firstLine="0"/>
      <w:jc w:val="center"/>
    </w:pPr>
    <w:rPr>
      <w:rFonts w:eastAsia="方正楷体_GBK"/>
    </w:rPr>
  </w:style>
  <w:style w:type="paragraph" w:customStyle="1" w:styleId="28">
    <w:name w:val="附件栏"/>
    <w:basedOn w:val="1"/>
    <w:qFormat/>
    <w:uiPriority w:val="0"/>
  </w:style>
  <w:style w:type="paragraph" w:customStyle="1" w:styleId="29">
    <w:name w:val="标题3"/>
    <w:basedOn w:val="1"/>
    <w:next w:val="1"/>
    <w:qFormat/>
    <w:uiPriority w:val="0"/>
    <w:rPr>
      <w:rFonts w:eastAsia="方正黑体_GBK"/>
    </w:rPr>
  </w:style>
  <w:style w:type="paragraph" w:customStyle="1" w:styleId="30">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公文模板.dot</Template>
  <Company>UQi.me</Company>
  <Pages>5</Pages>
  <Words>1939</Words>
  <Characters>2001</Characters>
  <Lines>34</Lines>
  <Paragraphs>9</Paragraphs>
  <TotalTime>25</TotalTime>
  <ScaleCrop>false</ScaleCrop>
  <LinksUpToDate>false</LinksUpToDate>
  <CharactersWithSpaces>2222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Administrator</cp:lastModifiedBy>
  <cp:lastPrinted>2023-01-31T08:47:48Z</cp:lastPrinted>
  <dcterms:modified xsi:type="dcterms:W3CDTF">2023-01-31T08:47:51Z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F78062E265A94497993B019ADCF93E85</vt:lpwstr>
  </property>
</Properties>
</file>