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b w:val="0"/>
          <w:bCs/>
          <w:i w:val="0"/>
          <w:caps w:val="0"/>
          <w:color w:val="333333"/>
          <w:spacing w:val="0"/>
          <w:sz w:val="36"/>
          <w:szCs w:val="36"/>
          <w:highlight w:val="none"/>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b w:val="0"/>
          <w:bCs/>
          <w:i w:val="0"/>
          <w:caps w:val="0"/>
          <w:color w:val="333333"/>
          <w:spacing w:val="0"/>
          <w:sz w:val="36"/>
          <w:szCs w:val="36"/>
          <w:highlight w:val="none"/>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b w:val="0"/>
          <w:bCs/>
          <w:i w:val="0"/>
          <w:caps w:val="0"/>
          <w:color w:val="333333"/>
          <w:spacing w:val="0"/>
          <w:sz w:val="36"/>
          <w:szCs w:val="36"/>
          <w:highlight w:val="none"/>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highlight w:val="none"/>
          <w:shd w:val="clear" w:fill="FFFFFF"/>
        </w:rPr>
      </w:pPr>
      <w:r>
        <w:rPr>
          <w:rFonts w:hint="eastAsia" w:ascii="方正小标宋简体" w:hAnsi="方正小标宋简体" w:eastAsia="方正小标宋简体" w:cs="方正小标宋简体"/>
          <w:b w:val="0"/>
          <w:bCs/>
          <w:i w:val="0"/>
          <w:caps w:val="0"/>
          <w:color w:val="333333"/>
          <w:spacing w:val="0"/>
          <w:sz w:val="44"/>
          <w:szCs w:val="44"/>
          <w:highlight w:val="none"/>
          <w:shd w:val="clear" w:fill="FFFFFF"/>
          <w:lang w:val="en-US" w:eastAsia="zh-CN"/>
        </w:rPr>
        <w:t>赣州经济技术开发区2020年</w:t>
      </w:r>
      <w:r>
        <w:rPr>
          <w:rFonts w:hint="eastAsia" w:ascii="方正小标宋简体" w:hAnsi="方正小标宋简体" w:eastAsia="方正小标宋简体" w:cs="方正小标宋简体"/>
          <w:b w:val="0"/>
          <w:bCs/>
          <w:i w:val="0"/>
          <w:caps w:val="0"/>
          <w:color w:val="333333"/>
          <w:spacing w:val="0"/>
          <w:sz w:val="44"/>
          <w:szCs w:val="44"/>
          <w:highlight w:val="none"/>
          <w:shd w:val="clear" w:fill="FFFFFF"/>
        </w:rPr>
        <w:t>政府信息公开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36"/>
          <w:szCs w:val="36"/>
        </w:rPr>
      </w:pPr>
      <w:r>
        <w:rPr>
          <w:rFonts w:hint="eastAsia" w:ascii="方正小标宋简体" w:hAnsi="方正小标宋简体" w:eastAsia="方正小标宋简体" w:cs="方正小标宋简体"/>
          <w:b w:val="0"/>
          <w:bCs/>
          <w:i w:val="0"/>
          <w:caps w:val="0"/>
          <w:color w:val="333333"/>
          <w:spacing w:val="0"/>
          <w:sz w:val="44"/>
          <w:szCs w:val="44"/>
          <w:highlight w:val="none"/>
          <w:shd w:val="clear" w:fill="FFFFFF"/>
        </w:rPr>
        <w:t>工作年度</w:t>
      </w:r>
      <w:r>
        <w:rPr>
          <w:rFonts w:hint="eastAsia" w:ascii="方正小标宋简体" w:hAnsi="方正小标宋简体" w:eastAsia="方正小标宋简体" w:cs="方正小标宋简体"/>
          <w:b w:val="0"/>
          <w:bCs/>
          <w:i w:val="0"/>
          <w:caps w:val="0"/>
          <w:color w:val="333333"/>
          <w:spacing w:val="0"/>
          <w:sz w:val="44"/>
          <w:szCs w:val="44"/>
          <w:shd w:val="clear" w:fill="FFFFFF"/>
        </w:rPr>
        <w:t>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本报告依据《中华人民共和国政府信息公开条例》（国务院令第711号，以下简称新《条例》）和《国务院办公厅政府信息与政务公开办公室关于政府信息公开工作年度报告有关事项的通知》（国办公开办函〔2019〕60号）要求，由</w:t>
      </w:r>
      <w:r>
        <w:rPr>
          <w:rFonts w:hint="eastAsia" w:ascii="宋体" w:hAnsi="宋体" w:eastAsia="仿宋_GB2312" w:cs="仿宋_GB2312"/>
          <w:sz w:val="32"/>
          <w:szCs w:val="32"/>
          <w:lang w:val="en-US" w:eastAsia="zh-CN"/>
        </w:rPr>
        <w:t>赣州经济技术开发区</w:t>
      </w:r>
      <w:r>
        <w:rPr>
          <w:rFonts w:hint="eastAsia" w:ascii="宋体" w:hAnsi="宋体" w:eastAsia="仿宋_GB2312" w:cs="仿宋_GB2312"/>
          <w:sz w:val="32"/>
          <w:szCs w:val="32"/>
        </w:rPr>
        <w:t>结合有关统计数据编制。本年度报告中所列数据的统计期限自</w:t>
      </w:r>
      <w:r>
        <w:rPr>
          <w:rFonts w:hint="eastAsia" w:ascii="宋体" w:hAnsi="宋体" w:eastAsia="仿宋_GB2312" w:cs="仿宋_GB2312"/>
          <w:sz w:val="32"/>
          <w:szCs w:val="32"/>
          <w:lang w:val="en-US" w:eastAsia="zh-CN"/>
        </w:rPr>
        <w:t>2020</w:t>
      </w:r>
      <w:r>
        <w:rPr>
          <w:rFonts w:hint="eastAsia" w:ascii="宋体" w:hAnsi="宋体" w:eastAsia="仿宋_GB2312" w:cs="仿宋_GB2312"/>
          <w:sz w:val="32"/>
          <w:szCs w:val="32"/>
        </w:rPr>
        <w:t>年1月1日起至</w:t>
      </w:r>
      <w:r>
        <w:rPr>
          <w:rFonts w:hint="eastAsia" w:ascii="宋体" w:hAnsi="宋体" w:eastAsia="仿宋_GB2312" w:cs="仿宋_GB2312"/>
          <w:sz w:val="32"/>
          <w:szCs w:val="32"/>
          <w:lang w:val="en-US" w:eastAsia="zh-CN"/>
        </w:rPr>
        <w:t>2020</w:t>
      </w:r>
      <w:r>
        <w:rPr>
          <w:rFonts w:hint="eastAsia" w:ascii="宋体" w:hAnsi="宋体" w:eastAsia="仿宋_GB2312" w:cs="仿宋_GB2312"/>
          <w:sz w:val="32"/>
          <w:szCs w:val="32"/>
        </w:rPr>
        <w:t>年12月31日止。全文包括总体情况、主动公开政府信息情况、收到和处理政府信息公开申请情况、政府信息公开行政复议行政诉讼情况、存在的主要问题及改进情况、其他需要报告的事项。本年度报告的电子版可以从</w:t>
      </w:r>
      <w:r>
        <w:rPr>
          <w:rFonts w:hint="eastAsia" w:ascii="宋体" w:hAnsi="宋体" w:eastAsia="仿宋_GB2312" w:cs="仿宋_GB2312"/>
          <w:sz w:val="32"/>
          <w:szCs w:val="32"/>
          <w:lang w:val="en-US" w:eastAsia="zh-CN"/>
        </w:rPr>
        <w:t>赣州经济技术开发区政务网</w:t>
      </w:r>
      <w:r>
        <w:rPr>
          <w:rFonts w:hint="eastAsia" w:ascii="宋体" w:hAnsi="宋体" w:eastAsia="仿宋_GB2312" w:cs="仿宋_GB2312"/>
          <w:sz w:val="32"/>
          <w:szCs w:val="32"/>
        </w:rPr>
        <w:t>（</w:t>
      </w:r>
      <w:r>
        <w:rPr>
          <w:rFonts w:hint="eastAsia" w:ascii="宋体" w:hAnsi="宋体" w:eastAsia="仿宋_GB2312" w:cs="仿宋_GB2312"/>
          <w:sz w:val="32"/>
          <w:szCs w:val="32"/>
        </w:rPr>
        <w:fldChar w:fldCharType="begin"/>
      </w:r>
      <w:r>
        <w:rPr>
          <w:rFonts w:hint="eastAsia" w:ascii="宋体" w:hAnsi="宋体" w:eastAsia="仿宋_GB2312" w:cs="仿宋_GB2312"/>
          <w:sz w:val="32"/>
          <w:szCs w:val="32"/>
        </w:rPr>
        <w:instrText xml:space="preserve"> HYPERLINK "http://www.zgq.gov.cn/" </w:instrText>
      </w:r>
      <w:r>
        <w:rPr>
          <w:rFonts w:hint="eastAsia" w:ascii="宋体" w:hAnsi="宋体" w:eastAsia="仿宋_GB2312" w:cs="仿宋_GB2312"/>
          <w:sz w:val="32"/>
          <w:szCs w:val="32"/>
        </w:rPr>
        <w:fldChar w:fldCharType="separate"/>
      </w:r>
      <w:r>
        <w:rPr>
          <w:rFonts w:hint="eastAsia" w:ascii="宋体" w:hAnsi="宋体" w:eastAsia="仿宋_GB2312" w:cs="仿宋_GB2312"/>
          <w:sz w:val="32"/>
          <w:szCs w:val="32"/>
        </w:rPr>
        <w:t>http://gzjkq.ganzhou.gov.cn</w:t>
      </w:r>
      <w:r>
        <w:rPr>
          <w:rFonts w:hint="eastAsia" w:ascii="宋体" w:hAnsi="宋体" w:eastAsia="仿宋_GB2312" w:cs="仿宋_GB2312"/>
          <w:sz w:val="32"/>
          <w:szCs w:val="32"/>
        </w:rPr>
        <w:fldChar w:fldCharType="end"/>
      </w:r>
      <w:r>
        <w:rPr>
          <w:rFonts w:hint="eastAsia" w:ascii="宋体" w:hAnsi="宋体" w:eastAsia="仿宋_GB2312" w:cs="仿宋_GB2312"/>
          <w:sz w:val="32"/>
          <w:szCs w:val="32"/>
        </w:rPr>
        <w:t>）下载。如对本报告有任何疑问，请与</w:t>
      </w:r>
      <w:r>
        <w:rPr>
          <w:rFonts w:hint="eastAsia" w:ascii="宋体" w:hAnsi="宋体" w:eastAsia="仿宋_GB2312" w:cs="仿宋_GB2312"/>
          <w:sz w:val="32"/>
          <w:szCs w:val="32"/>
          <w:lang w:val="en-US" w:eastAsia="zh-CN"/>
        </w:rPr>
        <w:t>赣州经济技术开发区党政办公室</w:t>
      </w:r>
      <w:r>
        <w:rPr>
          <w:rFonts w:hint="eastAsia" w:ascii="宋体" w:hAnsi="宋体" w:eastAsia="仿宋_GB2312" w:cs="仿宋_GB2312"/>
          <w:sz w:val="32"/>
          <w:szCs w:val="32"/>
        </w:rPr>
        <w:t>联系（地址：</w:t>
      </w:r>
      <w:r>
        <w:rPr>
          <w:rFonts w:hint="eastAsia" w:ascii="宋体" w:hAnsi="宋体" w:eastAsia="仿宋_GB2312" w:cs="仿宋_GB2312"/>
          <w:sz w:val="32"/>
          <w:szCs w:val="32"/>
          <w:lang w:val="en-US" w:eastAsia="zh-CN"/>
        </w:rPr>
        <w:t>江西省赣州市章贡区华坚南路</w:t>
      </w:r>
      <w:r>
        <w:rPr>
          <w:rFonts w:hint="eastAsia" w:ascii="宋体" w:hAnsi="宋体" w:eastAsia="仿宋_GB2312" w:cs="仿宋_GB2312"/>
          <w:sz w:val="32"/>
          <w:szCs w:val="32"/>
        </w:rPr>
        <w:t>，电话：</w:t>
      </w:r>
      <w:r>
        <w:rPr>
          <w:rFonts w:hint="eastAsia" w:ascii="宋体" w:hAnsi="宋体" w:eastAsia="仿宋_GB2312" w:cs="仿宋_GB2312"/>
          <w:sz w:val="32"/>
          <w:szCs w:val="32"/>
          <w:lang w:val="en-US" w:eastAsia="zh-CN"/>
        </w:rPr>
        <w:t>0797-8376019</w:t>
      </w:r>
      <w:r>
        <w:rPr>
          <w:rFonts w:hint="eastAsia" w:ascii="宋体" w:hAnsi="宋体" w:eastAsia="仿宋_GB2312" w:cs="仿宋_GB2312"/>
          <w:sz w:val="32"/>
          <w:szCs w:val="32"/>
        </w:rPr>
        <w:t>，邮编：</w:t>
      </w:r>
      <w:r>
        <w:rPr>
          <w:rFonts w:hint="eastAsia" w:ascii="宋体" w:hAnsi="宋体" w:eastAsia="仿宋_GB2312" w:cs="仿宋_GB2312"/>
          <w:sz w:val="32"/>
          <w:szCs w:val="32"/>
          <w:lang w:val="en-US" w:eastAsia="zh-CN"/>
        </w:rPr>
        <w:t>341000</w:t>
      </w:r>
      <w:r>
        <w:rPr>
          <w:rFonts w:hint="eastAsia" w:ascii="宋体"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总体情况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2020年，赣州经济技术开发区坚持以习近平新时代中国特色社会主义思想为指导，深入贯彻党的十九大和十九届二中、三中、四中、五中全会精神，严格落实《国务院办公厅印发〈关于全面推进政务公开工作的意见〉实施细则的通知》（国办发〔2016〕80号）、《国务院办公厅关于印发2020年政务公开工作要点的通知》（国办发〔2020〕17号）和</w:t>
      </w:r>
      <w:r>
        <w:rPr>
          <w:rFonts w:hint="eastAsia" w:ascii="宋体" w:hAnsi="宋体" w:eastAsia="仿宋_GB2312" w:cs="仿宋_GB2312"/>
          <w:sz w:val="32"/>
          <w:szCs w:val="32"/>
        </w:rPr>
        <w:t>《2020年江西省政务公开工作要点</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赣府厅字〔2020〕49号</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要求</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以落实“五公开”标准为导向，以完善各项政务公开制度为抓手，强化政策解读和回应关切，全面推进决策和执行公开，深化重点领域信息公开，增强公开能力，政务公开工作取得了积极成效。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（一）主动公开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1.决策公开。</w:t>
      </w:r>
      <w:r>
        <w:rPr>
          <w:rFonts w:hint="eastAsia" w:ascii="宋体" w:hAnsi="宋体" w:eastAsia="仿宋_GB2312" w:cs="仿宋_GB2312"/>
          <w:sz w:val="32"/>
          <w:szCs w:val="32"/>
        </w:rPr>
        <w:t>贯彻落实《重大行政决策程序暂行条例》，建立决策预公开制度，</w:t>
      </w:r>
      <w:r>
        <w:rPr>
          <w:rFonts w:hint="eastAsia" w:ascii="宋体" w:hAnsi="宋体" w:eastAsia="仿宋_GB2312" w:cs="仿宋_GB2312"/>
          <w:sz w:val="32"/>
          <w:szCs w:val="32"/>
          <w:lang w:eastAsia="zh-CN"/>
        </w:rPr>
        <w:t>制定发布《</w:t>
      </w:r>
      <w:r>
        <w:rPr>
          <w:rFonts w:hint="eastAsia" w:ascii="宋体" w:hAnsi="宋体" w:eastAsia="仿宋_GB2312" w:cs="仿宋_GB2312"/>
          <w:sz w:val="32"/>
          <w:szCs w:val="32"/>
          <w:lang w:val="en-US" w:eastAsia="zh-CN"/>
        </w:rPr>
        <w:t>2020年</w:t>
      </w:r>
      <w:r>
        <w:rPr>
          <w:rFonts w:hint="eastAsia" w:ascii="宋体" w:hAnsi="宋体" w:eastAsia="仿宋_GB2312" w:cs="仿宋_GB2312"/>
          <w:sz w:val="32"/>
          <w:szCs w:val="32"/>
        </w:rPr>
        <w:t>赣州经开区重大行政决策事项目录</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扩大公众参与。</w:t>
      </w:r>
      <w:r>
        <w:rPr>
          <w:rFonts w:hint="eastAsia" w:ascii="宋体" w:hAnsi="宋体" w:eastAsia="仿宋_GB2312" w:cs="仿宋_GB2312"/>
          <w:sz w:val="32"/>
          <w:szCs w:val="32"/>
          <w:lang w:eastAsia="zh-CN"/>
        </w:rPr>
        <w:t>在</w:t>
      </w:r>
      <w:r>
        <w:rPr>
          <w:rFonts w:hint="eastAsia" w:ascii="宋体" w:hAnsi="宋体" w:eastAsia="仿宋_GB2312" w:cs="仿宋_GB2312"/>
          <w:sz w:val="32"/>
          <w:szCs w:val="32"/>
        </w:rPr>
        <w:t>重大决策或重要文件制定前，除依法应当保密的，主动向社会公布决策草案和依据，征求公众、专家学者、企业家等各方意见建议。</w:t>
      </w:r>
      <w:r>
        <w:rPr>
          <w:rFonts w:hint="eastAsia" w:ascii="宋体" w:hAnsi="宋体" w:eastAsia="仿宋_GB2312" w:cs="仿宋_GB2312"/>
          <w:sz w:val="32"/>
          <w:szCs w:val="32"/>
          <w:lang w:val="en-US" w:eastAsia="zh-CN"/>
        </w:rPr>
        <w:t>2020年</w:t>
      </w:r>
      <w:r>
        <w:rPr>
          <w:rFonts w:hint="eastAsia" w:ascii="宋体" w:hAnsi="宋体" w:eastAsia="仿宋_GB2312" w:cs="仿宋_GB2312"/>
          <w:sz w:val="32"/>
          <w:szCs w:val="32"/>
        </w:rPr>
        <w:t>，全区共发布了</w:t>
      </w:r>
      <w:r>
        <w:rPr>
          <w:rFonts w:hint="eastAsia" w:ascii="宋体" w:hAnsi="宋体" w:eastAsia="仿宋_GB2312" w:cs="仿宋_GB2312"/>
          <w:sz w:val="32"/>
          <w:szCs w:val="32"/>
          <w:lang w:eastAsia="zh-CN"/>
        </w:rPr>
        <w:t>涉及建设的</w:t>
      </w:r>
      <w:r>
        <w:rPr>
          <w:rFonts w:hint="eastAsia" w:ascii="宋体" w:hAnsi="宋体" w:eastAsia="仿宋_GB2312" w:cs="仿宋_GB2312"/>
          <w:sz w:val="32"/>
          <w:szCs w:val="32"/>
        </w:rPr>
        <w:t>43批次房屋拆迁补偿安置方案的征求意见公告，并对每个批次收集意见的采纳情况按程序进行了公告。</w:t>
      </w:r>
      <w:r>
        <w:rPr>
          <w:rFonts w:hint="eastAsia" w:ascii="宋体" w:hAnsi="宋体" w:eastAsia="仿宋_GB2312" w:cs="仿宋_GB2312"/>
          <w:sz w:val="32"/>
          <w:szCs w:val="32"/>
          <w:lang w:val="en-US" w:eastAsia="zh-CN"/>
        </w:rPr>
        <w:t>2020年，我区就“十四五”规划发展战略向全社会征求意见，共收到“金点子”64条，并与对口支援高校江西理工大学专家专题研究讨论，</w:t>
      </w:r>
      <w:r>
        <w:rPr>
          <w:rFonts w:hint="eastAsia" w:ascii="宋体" w:hAnsi="宋体" w:eastAsia="仿宋_GB2312" w:cs="仿宋_GB2312"/>
          <w:sz w:val="32"/>
          <w:szCs w:val="32"/>
        </w:rPr>
        <w:t>有效保障了社会公众的知情权。坚持推进会议开放，邀请人大代表、政协委员、媒体代表、企业家和群众代表等参加或列席</w:t>
      </w:r>
      <w:r>
        <w:rPr>
          <w:rFonts w:hint="eastAsia" w:ascii="宋体" w:hAnsi="宋体" w:eastAsia="仿宋_GB2312" w:cs="仿宋_GB2312"/>
          <w:sz w:val="32"/>
          <w:szCs w:val="32"/>
          <w:lang w:eastAsia="zh-CN"/>
        </w:rPr>
        <w:t>全区重点工作动员部署会、优化营商环境座谈会，</w:t>
      </w:r>
      <w:r>
        <w:rPr>
          <w:rFonts w:hint="eastAsia" w:ascii="宋体" w:hAnsi="宋体" w:eastAsia="仿宋_GB2312" w:cs="仿宋_GB2312"/>
          <w:sz w:val="32"/>
          <w:szCs w:val="32"/>
        </w:rPr>
        <w:t>保障了公众的知情权、参与权、表达权。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2.管理公开。</w:t>
      </w:r>
      <w:r>
        <w:rPr>
          <w:rFonts w:hint="eastAsia" w:ascii="宋体" w:hAnsi="宋体" w:eastAsia="仿宋_GB2312" w:cs="仿宋_GB2312"/>
          <w:sz w:val="32"/>
          <w:szCs w:val="32"/>
        </w:rPr>
        <w:t>一</w:t>
      </w:r>
      <w:r>
        <w:rPr>
          <w:rFonts w:hint="eastAsia" w:ascii="宋体" w:hAnsi="宋体" w:eastAsia="仿宋_GB2312" w:cs="仿宋_GB2312"/>
          <w:sz w:val="32"/>
          <w:szCs w:val="32"/>
          <w:lang w:eastAsia="zh-CN"/>
        </w:rPr>
        <w:t>是</w:t>
      </w:r>
      <w:r>
        <w:rPr>
          <w:rFonts w:hint="eastAsia" w:ascii="宋体" w:hAnsi="宋体" w:eastAsia="仿宋_GB2312" w:cs="仿宋_GB2312"/>
          <w:sz w:val="32"/>
          <w:szCs w:val="32"/>
        </w:rPr>
        <w:t>结合机构改革和职能优化，</w:t>
      </w:r>
      <w:r>
        <w:rPr>
          <w:rFonts w:hint="eastAsia" w:ascii="宋体" w:hAnsi="宋体" w:eastAsia="仿宋_GB2312" w:cs="仿宋_GB2312"/>
          <w:sz w:val="32"/>
          <w:szCs w:val="32"/>
          <w:lang w:eastAsia="zh-CN"/>
        </w:rPr>
        <w:t>及时公开新成立或整合后单位职能信息。</w:t>
      </w:r>
      <w:r>
        <w:rPr>
          <w:rFonts w:hint="eastAsia" w:ascii="宋体" w:hAnsi="宋体" w:eastAsia="仿宋_GB2312" w:cs="仿宋_GB2312"/>
          <w:sz w:val="32"/>
          <w:szCs w:val="32"/>
        </w:rPr>
        <w:t>二是结合新《</w:t>
      </w:r>
      <w:r>
        <w:rPr>
          <w:rFonts w:hint="eastAsia" w:ascii="宋体" w:hAnsi="宋体" w:eastAsia="仿宋_GB2312" w:cs="仿宋_GB2312"/>
          <w:sz w:val="32"/>
          <w:szCs w:val="32"/>
          <w:lang w:eastAsia="zh-CN"/>
        </w:rPr>
        <w:t>政府信息公开</w:t>
      </w:r>
      <w:r>
        <w:rPr>
          <w:rFonts w:hint="eastAsia" w:ascii="宋体" w:hAnsi="宋体" w:eastAsia="仿宋_GB2312" w:cs="仿宋_GB2312"/>
          <w:sz w:val="32"/>
          <w:szCs w:val="32"/>
        </w:rPr>
        <w:t>条例》，更新、完善各项信息公开制度，推动信息公开工作规范有序进行。三是在日常信息公开工作中，加强信息审核，动态调整</w:t>
      </w:r>
      <w:r>
        <w:rPr>
          <w:rFonts w:hint="eastAsia" w:ascii="宋体" w:hAnsi="宋体" w:eastAsia="仿宋_GB2312" w:cs="仿宋_GB2312"/>
          <w:sz w:val="32"/>
          <w:szCs w:val="32"/>
          <w:lang w:eastAsia="zh-CN"/>
        </w:rPr>
        <w:t>发布</w:t>
      </w:r>
      <w:r>
        <w:rPr>
          <w:rFonts w:hint="eastAsia" w:ascii="宋体" w:hAnsi="宋体" w:eastAsia="仿宋_GB2312" w:cs="仿宋_GB2312"/>
          <w:sz w:val="32"/>
          <w:szCs w:val="32"/>
        </w:rPr>
        <w:t>权责清单和公共服务清单，确保内容发布准确、语言表述规范、公开过程可查。</w:t>
      </w:r>
      <w:r>
        <w:rPr>
          <w:rFonts w:hint="eastAsia" w:ascii="宋体" w:hAnsi="宋体" w:eastAsia="仿宋_GB2312" w:cs="仿宋_GB2312"/>
          <w:sz w:val="32"/>
          <w:szCs w:val="32"/>
          <w:lang w:eastAsia="zh-CN"/>
        </w:rPr>
        <w:t>四是督促执法单位公开</w:t>
      </w:r>
      <w:r>
        <w:rPr>
          <w:rFonts w:hint="eastAsia" w:ascii="宋体" w:hAnsi="宋体" w:eastAsia="仿宋_GB2312" w:cs="仿宋_GB2312"/>
          <w:sz w:val="32"/>
          <w:szCs w:val="32"/>
        </w:rPr>
        <w:t>执法职责、执法依据、执法程序、监督途径和执法结果等信息</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充分运用“双随机、一公开”监管、“互联网+监管”（公众端）和“信用中国（江西）”等平台规范发布监管信息，向市场主体全面公开市场监管规则和标准。</w:t>
      </w:r>
      <w:r>
        <w:rPr>
          <w:rFonts w:hint="eastAsia" w:ascii="宋体" w:hAnsi="宋体" w:eastAsia="仿宋_GB2312" w:cs="仿宋_GB2312"/>
          <w:sz w:val="32"/>
          <w:szCs w:val="32"/>
          <w:lang w:eastAsia="zh-CN"/>
        </w:rPr>
        <w:t>区属国有企业产权转让、资产转让、成交信息按相关法律法规要求在产权交易机构网站或公共资源交易平台及时主动公开。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3.服务公开。进一步优化办事流程，已完成全市“一证通办”系统和“赣服通”并网，建立“赣服通”赣州经开区分厅3.0，目前，线上可办事项221项，群众可通过“赣服通”查询相关办理事项信息并动态掌握办事进展。</w:t>
      </w:r>
      <w:r>
        <w:rPr>
          <w:rFonts w:hint="eastAsia" w:ascii="宋体" w:hAnsi="宋体" w:eastAsia="仿宋_GB2312" w:cs="仿宋_GB2312"/>
          <w:sz w:val="32"/>
          <w:szCs w:val="32"/>
        </w:rPr>
        <w:t>全面梳理优化办事全流程，编制“一链办理”事项目录清单和办事指南，制定了11项“一链办理”事项，办结时限总体压缩了159个工作日，证明材料总体精简了37个</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企业开办时间压缩至1个工作日</w:t>
      </w:r>
      <w:r>
        <w:rPr>
          <w:rFonts w:hint="eastAsia" w:ascii="宋体"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4.结果公开</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通过区政务网、“赣州经开区微新闻”公众号及时公开《政府工作报告》重点任务、民生实事项目、重大工程项目的进展信息145条，公开督查、审计、巡视发现问题的整改落实信26条。</w:t>
      </w:r>
      <w:r>
        <w:rPr>
          <w:rFonts w:hint="eastAsia" w:ascii="宋体" w:hAnsi="宋体" w:eastAsia="仿宋_GB2312" w:cs="仿宋_GB2312"/>
          <w:sz w:val="32"/>
          <w:szCs w:val="32"/>
        </w:rPr>
        <w:t>2020年，我区共收到市</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区人大代表议案、政协委员提案6件，其中市政协委员提案4件，市人大代表建议2件，均及时办理答复，并在区政务网信息公开平台议案提案栏目公开。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5.执行公开。2020年，我区</w:t>
      </w:r>
      <w:r>
        <w:rPr>
          <w:rFonts w:hint="eastAsia" w:ascii="宋体" w:hAnsi="宋体" w:eastAsia="仿宋_GB2312" w:cs="仿宋_GB2312"/>
          <w:sz w:val="32"/>
          <w:szCs w:val="32"/>
        </w:rPr>
        <w:t>聚焦政策落实，加强中央三大攻坚战和市六大攻坚战信息公开，推进重点领域、民生领域信息公开，强化</w:t>
      </w:r>
      <w:r>
        <w:rPr>
          <w:rFonts w:hint="eastAsia" w:ascii="宋体" w:hAnsi="宋体" w:eastAsia="仿宋_GB2312" w:cs="仿宋_GB2312"/>
          <w:sz w:val="32"/>
          <w:szCs w:val="32"/>
          <w:lang w:eastAsia="zh-CN"/>
        </w:rPr>
        <w:t>财经</w:t>
      </w:r>
      <w:r>
        <w:rPr>
          <w:rFonts w:hint="eastAsia" w:ascii="宋体" w:hAnsi="宋体" w:eastAsia="仿宋_GB2312" w:cs="仿宋_GB2312"/>
          <w:sz w:val="32"/>
          <w:szCs w:val="32"/>
        </w:rPr>
        <w:t>金融领域信息公开。其中</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公开财政资金信息</w:t>
      </w:r>
      <w:r>
        <w:rPr>
          <w:rFonts w:hint="eastAsia" w:ascii="宋体" w:hAnsi="宋体" w:eastAsia="仿宋_GB2312" w:cs="仿宋_GB2312"/>
          <w:sz w:val="32"/>
          <w:szCs w:val="32"/>
          <w:lang w:val="en-US" w:eastAsia="zh-CN"/>
        </w:rPr>
        <w:t>156</w:t>
      </w:r>
      <w:r>
        <w:rPr>
          <w:rFonts w:hint="eastAsia" w:ascii="宋体" w:hAnsi="宋体" w:eastAsia="仿宋_GB2312" w:cs="仿宋_GB2312"/>
          <w:sz w:val="32"/>
          <w:szCs w:val="32"/>
        </w:rPr>
        <w:t>条，学前教育、义务教育</w:t>
      </w:r>
      <w:r>
        <w:rPr>
          <w:rFonts w:hint="eastAsia" w:ascii="宋体" w:hAnsi="宋体" w:eastAsia="仿宋_GB2312" w:cs="仿宋_GB2312"/>
          <w:sz w:val="32"/>
          <w:szCs w:val="32"/>
          <w:lang w:eastAsia="zh-CN"/>
        </w:rPr>
        <w:t>等教育领域的信息</w:t>
      </w:r>
      <w:r>
        <w:rPr>
          <w:rFonts w:hint="eastAsia" w:ascii="宋体" w:hAnsi="宋体" w:eastAsia="仿宋_GB2312" w:cs="仿宋_GB2312"/>
          <w:sz w:val="32"/>
          <w:szCs w:val="32"/>
          <w:lang w:val="en-US" w:eastAsia="zh-CN"/>
        </w:rPr>
        <w:t>135</w:t>
      </w:r>
      <w:r>
        <w:rPr>
          <w:rFonts w:hint="eastAsia" w:ascii="宋体" w:hAnsi="宋体" w:eastAsia="仿宋_GB2312" w:cs="仿宋_GB2312"/>
          <w:sz w:val="32"/>
          <w:szCs w:val="32"/>
          <w:lang w:eastAsia="zh-CN"/>
        </w:rPr>
        <w:t>条，医疗服务、疫苗监管、食品药品安全等</w:t>
      </w:r>
      <w:r>
        <w:rPr>
          <w:rFonts w:hint="eastAsia" w:ascii="宋体" w:hAnsi="宋体" w:eastAsia="仿宋_GB2312" w:cs="仿宋_GB2312"/>
          <w:sz w:val="32"/>
          <w:szCs w:val="32"/>
        </w:rPr>
        <w:t>方面的政策、措施及其实施情况</w:t>
      </w:r>
      <w:r>
        <w:rPr>
          <w:rFonts w:hint="eastAsia" w:ascii="宋体" w:hAnsi="宋体" w:eastAsia="仿宋_GB2312" w:cs="仿宋_GB2312"/>
          <w:sz w:val="32"/>
          <w:szCs w:val="32"/>
          <w:lang w:val="en-US" w:eastAsia="zh-CN"/>
        </w:rPr>
        <w:t>161</w:t>
      </w:r>
      <w:r>
        <w:rPr>
          <w:rFonts w:hint="eastAsia" w:ascii="宋体" w:hAnsi="宋体" w:eastAsia="仿宋_GB2312" w:cs="仿宋_GB2312"/>
          <w:sz w:val="32"/>
          <w:szCs w:val="32"/>
        </w:rPr>
        <w:t>条</w:t>
      </w:r>
      <w:r>
        <w:rPr>
          <w:rFonts w:hint="eastAsia" w:ascii="宋体" w:hAnsi="宋体" w:eastAsia="仿宋_GB2312" w:cs="仿宋_GB2312"/>
          <w:sz w:val="32"/>
          <w:szCs w:val="32"/>
          <w:lang w:eastAsia="zh-CN"/>
        </w:rPr>
        <w:t>，养老服务信息</w:t>
      </w:r>
      <w:r>
        <w:rPr>
          <w:rFonts w:hint="eastAsia" w:ascii="宋体" w:hAnsi="宋体" w:eastAsia="仿宋_GB2312" w:cs="仿宋_GB2312"/>
          <w:sz w:val="32"/>
          <w:szCs w:val="32"/>
          <w:lang w:val="en-US" w:eastAsia="zh-CN"/>
        </w:rPr>
        <w:t>36</w:t>
      </w:r>
      <w:r>
        <w:rPr>
          <w:rFonts w:hint="eastAsia" w:ascii="宋体" w:hAnsi="宋体" w:eastAsia="仿宋_GB2312" w:cs="仿宋_GB2312"/>
          <w:sz w:val="32"/>
          <w:szCs w:val="32"/>
          <w:lang w:eastAsia="zh-CN"/>
        </w:rPr>
        <w:t>条，生态环境、质量统计、执法动态等信息</w:t>
      </w:r>
      <w:r>
        <w:rPr>
          <w:rFonts w:hint="eastAsia" w:ascii="宋体" w:hAnsi="宋体" w:eastAsia="仿宋_GB2312" w:cs="仿宋_GB2312"/>
          <w:sz w:val="32"/>
          <w:szCs w:val="32"/>
          <w:lang w:val="en-US" w:eastAsia="zh-CN"/>
        </w:rPr>
        <w:t>241</w:t>
      </w:r>
      <w:r>
        <w:rPr>
          <w:rFonts w:hint="eastAsia" w:ascii="宋体" w:hAnsi="宋体" w:eastAsia="仿宋_GB2312" w:cs="仿宋_GB2312"/>
          <w:sz w:val="32"/>
          <w:szCs w:val="32"/>
          <w:lang w:eastAsia="zh-CN"/>
        </w:rPr>
        <w:t>条，开设疫情防控专栏，发布疫情动态和应对处置工作提示</w:t>
      </w:r>
      <w:r>
        <w:rPr>
          <w:rFonts w:hint="eastAsia" w:ascii="宋体" w:hAnsi="宋体" w:eastAsia="仿宋_GB2312" w:cs="仿宋_GB2312"/>
          <w:sz w:val="32"/>
          <w:szCs w:val="32"/>
          <w:lang w:val="en-US" w:eastAsia="zh-CN"/>
        </w:rPr>
        <w:t>280</w:t>
      </w:r>
      <w:r>
        <w:rPr>
          <w:rFonts w:hint="eastAsia" w:ascii="宋体" w:hAnsi="宋体" w:eastAsia="仿宋_GB2312" w:cs="仿宋_GB2312"/>
          <w:sz w:val="32"/>
          <w:szCs w:val="32"/>
          <w:lang w:eastAsia="zh-CN"/>
        </w:rPr>
        <w:t>条，</w:t>
      </w:r>
      <w:r>
        <w:rPr>
          <w:rFonts w:hint="eastAsia" w:ascii="宋体" w:hAnsi="宋体" w:eastAsia="仿宋_GB2312" w:cs="仿宋_GB2312"/>
          <w:sz w:val="32"/>
          <w:szCs w:val="32"/>
        </w:rPr>
        <w:t>突发公共事件的应急预案、预警信息及应对情况</w:t>
      </w:r>
      <w:r>
        <w:rPr>
          <w:rFonts w:hint="eastAsia" w:ascii="宋体" w:hAnsi="宋体" w:eastAsia="仿宋_GB2312" w:cs="仿宋_GB2312"/>
          <w:sz w:val="32"/>
          <w:szCs w:val="32"/>
          <w:lang w:val="en-US" w:eastAsia="zh-CN"/>
        </w:rPr>
        <w:t>52</w:t>
      </w:r>
      <w:r>
        <w:rPr>
          <w:rFonts w:hint="eastAsia" w:ascii="宋体" w:hAnsi="宋体" w:eastAsia="仿宋_GB2312" w:cs="仿宋_GB2312"/>
          <w:sz w:val="32"/>
          <w:szCs w:val="32"/>
        </w:rPr>
        <w:t>条</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选取</w:t>
      </w:r>
      <w:r>
        <w:rPr>
          <w:rFonts w:hint="eastAsia" w:ascii="宋体" w:hAnsi="宋体" w:eastAsia="仿宋_GB2312" w:cs="仿宋_GB2312"/>
          <w:sz w:val="32"/>
          <w:szCs w:val="32"/>
          <w:lang w:val="en-US" w:eastAsia="zh-CN"/>
        </w:rPr>
        <w:t>3</w:t>
      </w:r>
      <w:r>
        <w:rPr>
          <w:rFonts w:hint="eastAsia" w:ascii="宋体" w:hAnsi="宋体" w:eastAsia="仿宋_GB2312" w:cs="仿宋_GB2312"/>
          <w:sz w:val="32"/>
          <w:szCs w:val="32"/>
        </w:rPr>
        <w:t>项社会关注度高的重大建设项目进行全生命周期展示，按项目认真做好批准结果、招标投标、重大设计变更、施工信息、质量安全、竣工信息等信息的公开工作。</w:t>
      </w:r>
      <w:r>
        <w:rPr>
          <w:rFonts w:hint="eastAsia" w:ascii="宋体" w:hAnsi="宋体" w:eastAsia="仿宋_GB2312" w:cs="仿宋_GB2312"/>
          <w:sz w:val="32"/>
          <w:szCs w:val="32"/>
          <w:lang w:val="en-US" w:eastAsia="zh-CN"/>
        </w:rPr>
        <w:t>组织线下培训8次，召开政策宣贯会20余次，</w:t>
      </w:r>
      <w:r>
        <w:rPr>
          <w:rFonts w:hint="eastAsia" w:ascii="宋体" w:hAnsi="宋体" w:eastAsia="仿宋_GB2312" w:cs="仿宋_GB2312"/>
          <w:sz w:val="32"/>
          <w:szCs w:val="32"/>
          <w:lang w:eastAsia="zh-CN"/>
        </w:rPr>
        <w:t>做好了“六稳”“六保”各项政策举措解读。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（二）依申请公开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及时转发了《江西省人民政府政务公开办公室关于印发江西省政府信息依申请公开工作规范的通知》（赣府公开办函〔2020〕1号），要求各地各单位按文件要求做好依申请公开接收、登记、办理、调查、答复等各个环节工作，注重程序规范和实体规范，准确适用依申请公开各项规定，按照公开为常态、不公开为例外原则，提升政府信息依申请公开工作质量。2020年，区本级</w:t>
      </w:r>
      <w:r>
        <w:rPr>
          <w:rFonts w:hint="eastAsia" w:ascii="宋体" w:hAnsi="宋体" w:eastAsia="仿宋_GB2312" w:cs="仿宋_GB2312"/>
          <w:sz w:val="32"/>
          <w:szCs w:val="32"/>
        </w:rPr>
        <w:t>受理政府信息公开申请</w:t>
      </w:r>
      <w:r>
        <w:rPr>
          <w:rFonts w:hint="eastAsia" w:ascii="宋体" w:hAnsi="宋体" w:eastAsia="仿宋_GB2312" w:cs="仿宋_GB2312"/>
          <w:sz w:val="32"/>
          <w:szCs w:val="32"/>
          <w:lang w:val="en-US" w:eastAsia="zh-CN"/>
        </w:rPr>
        <w:t>5</w:t>
      </w:r>
      <w:r>
        <w:rPr>
          <w:rFonts w:hint="eastAsia" w:ascii="宋体" w:hAnsi="宋体" w:eastAsia="仿宋_GB2312" w:cs="仿宋_GB2312"/>
          <w:sz w:val="32"/>
          <w:szCs w:val="32"/>
        </w:rPr>
        <w:t>件，</w:t>
      </w:r>
      <w:r>
        <w:rPr>
          <w:rFonts w:hint="eastAsia" w:ascii="宋体" w:hAnsi="宋体" w:eastAsia="仿宋_GB2312" w:cs="仿宋_GB2312"/>
          <w:sz w:val="32"/>
          <w:szCs w:val="32"/>
          <w:lang w:val="en-US" w:eastAsia="zh-CN"/>
        </w:rPr>
        <w:t>5件均</w:t>
      </w:r>
      <w:r>
        <w:rPr>
          <w:rFonts w:hint="eastAsia" w:ascii="宋体" w:hAnsi="宋体" w:eastAsia="仿宋_GB2312" w:cs="仿宋_GB2312"/>
          <w:sz w:val="32"/>
          <w:szCs w:val="32"/>
          <w:lang w:eastAsia="zh-CN"/>
        </w:rPr>
        <w:t>在</w:t>
      </w:r>
      <w:r>
        <w:rPr>
          <w:rFonts w:hint="eastAsia" w:ascii="宋体" w:hAnsi="宋体" w:eastAsia="仿宋_GB2312" w:cs="仿宋_GB2312"/>
          <w:sz w:val="32"/>
          <w:szCs w:val="32"/>
          <w:lang w:val="en-US" w:eastAsia="zh-CN"/>
        </w:rPr>
        <w:t>20个工作日内</w:t>
      </w:r>
      <w:r>
        <w:rPr>
          <w:rFonts w:hint="eastAsia" w:ascii="宋体" w:hAnsi="宋体" w:eastAsia="仿宋_GB2312" w:cs="仿宋_GB2312"/>
          <w:sz w:val="32"/>
          <w:szCs w:val="32"/>
        </w:rPr>
        <w:t>进行了答复</w:t>
      </w:r>
      <w:r>
        <w:rPr>
          <w:rFonts w:hint="eastAsia" w:ascii="宋体" w:hAnsi="宋体" w:eastAsia="仿宋_GB2312" w:cs="仿宋_GB2312"/>
          <w:sz w:val="32"/>
          <w:szCs w:val="32"/>
          <w:lang w:val="en-US" w:eastAsia="zh-CN"/>
        </w:rPr>
        <w:t>，从申请主体上看，公民5人；从申请方式上看，信函申请5件。因</w:t>
      </w:r>
      <w:r>
        <w:rPr>
          <w:rFonts w:hint="eastAsia" w:ascii="宋体" w:hAnsi="宋体" w:eastAsia="仿宋_GB2312" w:cs="仿宋_GB2312"/>
          <w:sz w:val="32"/>
          <w:szCs w:val="32"/>
        </w:rPr>
        <w:t>政府信息公开行政复议</w:t>
      </w:r>
      <w:r>
        <w:rPr>
          <w:rFonts w:hint="eastAsia" w:ascii="宋体" w:hAnsi="宋体" w:eastAsia="仿宋_GB2312" w:cs="仿宋_GB2312"/>
          <w:sz w:val="32"/>
          <w:szCs w:val="32"/>
          <w:lang w:val="en-US" w:eastAsia="zh-CN"/>
        </w:rPr>
        <w:t>0件</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行政诉讼</w:t>
      </w:r>
      <w:r>
        <w:rPr>
          <w:rFonts w:hint="eastAsia" w:ascii="宋体" w:hAnsi="宋体" w:eastAsia="仿宋_GB2312" w:cs="仿宋_GB2312"/>
          <w:sz w:val="32"/>
          <w:szCs w:val="32"/>
          <w:lang w:val="en-US" w:eastAsia="zh-CN"/>
        </w:rPr>
        <w:t>0</w:t>
      </w:r>
      <w:r>
        <w:rPr>
          <w:rFonts w:hint="eastAsia" w:ascii="宋体" w:hAnsi="宋体" w:eastAsia="仿宋_GB2312" w:cs="仿宋_GB2312"/>
          <w:sz w:val="32"/>
          <w:szCs w:val="32"/>
        </w:rPr>
        <w:t>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（三）政府信息管理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1.</w:t>
      </w:r>
      <w:r>
        <w:rPr>
          <w:rFonts w:hint="eastAsia" w:ascii="宋体" w:hAnsi="宋体" w:eastAsia="仿宋_GB2312" w:cs="仿宋_GB2312"/>
          <w:sz w:val="32"/>
          <w:szCs w:val="32"/>
          <w:lang w:eastAsia="zh-CN"/>
        </w:rPr>
        <w:t>梳理基层政务公开事项，编制公开标准目录。出台了《赣州经开区全面推进基层政务公开标准化规范化实施方案》。对照《</w:t>
      </w:r>
      <w:r>
        <w:rPr>
          <w:rFonts w:hint="eastAsia" w:ascii="宋体" w:hAnsi="宋体" w:eastAsia="仿宋_GB2312" w:cs="仿宋_GB2312"/>
          <w:sz w:val="32"/>
          <w:szCs w:val="32"/>
        </w:rPr>
        <w:t>江西省</w:t>
      </w:r>
      <w:r>
        <w:rPr>
          <w:rFonts w:hint="eastAsia" w:ascii="宋体" w:hAnsi="宋体" w:eastAsia="仿宋_GB2312" w:cs="仿宋_GB2312"/>
          <w:sz w:val="32"/>
          <w:szCs w:val="32"/>
          <w:lang w:val="en-US" w:eastAsia="zh-CN"/>
        </w:rPr>
        <w:t>26个</w:t>
      </w:r>
      <w:r>
        <w:rPr>
          <w:rFonts w:hint="eastAsia" w:ascii="宋体" w:hAnsi="宋体" w:eastAsia="仿宋_GB2312" w:cs="仿宋_GB2312"/>
          <w:sz w:val="32"/>
          <w:szCs w:val="32"/>
        </w:rPr>
        <w:t>试点领域基层政务公开标准目录</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，进行任务分工，明确责任单位、完成时限等</w:t>
      </w:r>
      <w:r>
        <w:rPr>
          <w:rFonts w:hint="eastAsia" w:ascii="宋体" w:hAnsi="宋体" w:eastAsia="仿宋_GB2312" w:cs="仿宋_GB2312"/>
          <w:sz w:val="32"/>
          <w:szCs w:val="32"/>
          <w:lang w:eastAsia="zh-CN"/>
        </w:rPr>
        <w:t>，梳理了我区</w:t>
      </w:r>
      <w:r>
        <w:rPr>
          <w:rFonts w:hint="eastAsia" w:ascii="宋体" w:hAnsi="宋体" w:eastAsia="仿宋_GB2312" w:cs="仿宋_GB2312"/>
          <w:sz w:val="32"/>
          <w:szCs w:val="32"/>
        </w:rPr>
        <w:t>政务公开事项清单</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11月底，形成了《赣州经开区试点领域基层政务公开标准目录》初稿并上报市政府审核。12月初，根据审核反馈的修改建议，进行了完善和调整，并在区政务网信息公开平台“基层公开标准化规范化”专题中发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val="en-US" w:eastAsia="zh-CN"/>
        </w:rPr>
        <w:t>2.</w:t>
      </w:r>
      <w:r>
        <w:rPr>
          <w:rFonts w:hint="eastAsia" w:ascii="宋体" w:hAnsi="宋体" w:eastAsia="仿宋_GB2312" w:cs="仿宋_GB2312"/>
          <w:sz w:val="32"/>
          <w:szCs w:val="32"/>
          <w:lang w:eastAsia="zh-CN"/>
        </w:rPr>
        <w:t>全链条加强政务信息管理。完善政务信息常态化管理机制，建立健全政务信息制作、公开、归档等制度，探索对政务信息进行全生命周期的规范管理。</w:t>
      </w:r>
      <w:r>
        <w:rPr>
          <w:rFonts w:hint="eastAsia" w:ascii="宋体" w:hAnsi="宋体" w:eastAsia="仿宋_GB2312" w:cs="仿宋_GB2312"/>
          <w:sz w:val="32"/>
          <w:szCs w:val="32"/>
          <w:lang w:val="en-US" w:eastAsia="zh-CN"/>
        </w:rPr>
        <w:t>2020年，我区</w:t>
      </w:r>
      <w:r>
        <w:rPr>
          <w:rFonts w:hint="eastAsia" w:ascii="宋体" w:hAnsi="宋体" w:eastAsia="仿宋_GB2312" w:cs="仿宋_GB2312"/>
          <w:sz w:val="32"/>
          <w:szCs w:val="32"/>
          <w:lang w:eastAsia="zh-CN"/>
        </w:rPr>
        <w:t>主动公开各类文件</w:t>
      </w:r>
      <w:r>
        <w:rPr>
          <w:rFonts w:hint="eastAsia" w:ascii="宋体" w:hAnsi="宋体" w:eastAsia="仿宋_GB2312" w:cs="仿宋_GB2312"/>
          <w:sz w:val="32"/>
          <w:szCs w:val="32"/>
          <w:lang w:val="en-US" w:eastAsia="zh-CN"/>
        </w:rPr>
        <w:t>130</w:t>
      </w:r>
      <w:r>
        <w:rPr>
          <w:rFonts w:hint="eastAsia" w:ascii="宋体" w:hAnsi="宋体" w:eastAsia="仿宋_GB2312" w:cs="仿宋_GB2312"/>
          <w:sz w:val="32"/>
          <w:szCs w:val="32"/>
          <w:lang w:eastAsia="zh-CN"/>
        </w:rPr>
        <w:t>件，其中规范性文件</w:t>
      </w:r>
      <w:r>
        <w:rPr>
          <w:rFonts w:hint="eastAsia" w:ascii="宋体" w:hAnsi="宋体" w:eastAsia="仿宋_GB2312" w:cs="仿宋_GB2312"/>
          <w:sz w:val="32"/>
          <w:szCs w:val="32"/>
          <w:lang w:val="en-US" w:eastAsia="zh-CN"/>
        </w:rPr>
        <w:t>5件，</w:t>
      </w:r>
      <w:r>
        <w:rPr>
          <w:rFonts w:hint="eastAsia" w:ascii="宋体" w:hAnsi="宋体" w:eastAsia="仿宋_GB2312" w:cs="仿宋_GB2312"/>
          <w:sz w:val="32"/>
          <w:szCs w:val="32"/>
          <w:lang w:eastAsia="zh-CN"/>
        </w:rPr>
        <w:t>坚持政策法规全方位公开，全面公开法规规章、规范性文件及立改废信息，并按照立法要求，及时动态调整。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（四）平台建设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1.</w:t>
      </w:r>
      <w:r>
        <w:rPr>
          <w:rFonts w:hint="eastAsia" w:ascii="宋体" w:hAnsi="宋体" w:eastAsia="仿宋_GB2312" w:cs="仿宋_GB2312"/>
          <w:sz w:val="32"/>
          <w:szCs w:val="32"/>
        </w:rPr>
        <w:t>落实政府信息主动公开新要求。</w:t>
      </w:r>
      <w:r>
        <w:rPr>
          <w:rFonts w:hint="eastAsia" w:ascii="宋体" w:hAnsi="宋体" w:eastAsia="仿宋_GB2312" w:cs="仿宋_GB2312"/>
          <w:sz w:val="32"/>
          <w:szCs w:val="32"/>
          <w:lang w:val="en-US" w:eastAsia="zh-CN"/>
        </w:rPr>
        <w:t>严格按照《国务院办公厅政府信息与政务公开办公室关于规范政府信息公开平台有关事项的通知》（国办公开办函〔2019〕61号）要求，完成信息公开平台改版，规范设置“政府信息公开”平台栏目，新增“政府会议”“六稳六保”“疫情防控”“监督保障”等栏目，加强中央三大攻坚战和市六大攻坚战信息公开，推进重点领域、民生领域信息公开，强化疫情防控、应急管理、财政金融领域信息公开。全区共主动公开政府信息19000余条，政府网站发布政府信息16257条，政务微博发布政府信息895条，政务微信发布政府信息1682条，其他方式公开政府信息数超500条，召开新闻发布会1场，部分政府信息通过多种渠道向社会公众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sz w:val="32"/>
          <w:szCs w:val="32"/>
          <w:lang w:val="en-US"/>
        </w:rPr>
      </w:pPr>
      <w:r>
        <w:rPr>
          <w:rFonts w:hint="eastAsia" w:ascii="宋体" w:hAnsi="宋体" w:eastAsia="仿宋_GB2312" w:cs="仿宋_GB2312"/>
          <w:sz w:val="32"/>
          <w:szCs w:val="32"/>
          <w:lang w:val="en-US" w:eastAsia="zh-CN"/>
        </w:rPr>
        <w:t>2.</w:t>
      </w:r>
      <w:r>
        <w:rPr>
          <w:rFonts w:hint="eastAsia" w:ascii="宋体" w:hAnsi="宋体" w:eastAsia="仿宋_GB2312" w:cs="仿宋_GB2312"/>
          <w:sz w:val="32"/>
          <w:szCs w:val="32"/>
        </w:rPr>
        <w:t>健全完善政务舆情处置回应机制。积极回应民生关切</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针对减税降费</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就学就医、</w:t>
      </w:r>
      <w:r>
        <w:rPr>
          <w:rFonts w:hint="eastAsia" w:ascii="宋体" w:hAnsi="宋体" w:eastAsia="仿宋_GB2312" w:cs="仿宋_GB2312"/>
          <w:sz w:val="32"/>
          <w:szCs w:val="32"/>
          <w:lang w:eastAsia="zh-CN"/>
        </w:rPr>
        <w:t>城市建设、</w:t>
      </w:r>
      <w:r>
        <w:rPr>
          <w:rFonts w:hint="eastAsia" w:ascii="宋体" w:hAnsi="宋体" w:eastAsia="仿宋_GB2312" w:cs="仿宋_GB2312"/>
          <w:sz w:val="32"/>
          <w:szCs w:val="32"/>
        </w:rPr>
        <w:t>住房保障、安全生产、食品药品安全、养老服务</w:t>
      </w:r>
      <w:r>
        <w:rPr>
          <w:rFonts w:hint="eastAsia" w:ascii="宋体" w:hAnsi="宋体" w:eastAsia="仿宋_GB2312" w:cs="仿宋_GB2312"/>
          <w:sz w:val="32"/>
          <w:szCs w:val="32"/>
          <w:lang w:eastAsia="zh-CN"/>
        </w:rPr>
        <w:t>、生态环境</w:t>
      </w:r>
      <w:r>
        <w:rPr>
          <w:rFonts w:hint="eastAsia" w:ascii="宋体" w:hAnsi="宋体" w:eastAsia="仿宋_GB2312" w:cs="仿宋_GB2312"/>
          <w:sz w:val="32"/>
          <w:szCs w:val="32"/>
        </w:rPr>
        <w:t>等民生问题，加强舆情监测、研判、回应，及时解疑释惑</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建立</w:t>
      </w:r>
      <w:r>
        <w:rPr>
          <w:rFonts w:hint="eastAsia" w:ascii="宋体" w:hAnsi="宋体" w:eastAsia="仿宋_GB2312" w:cs="仿宋_GB2312"/>
          <w:sz w:val="32"/>
          <w:szCs w:val="32"/>
          <w:lang w:eastAsia="zh-CN"/>
        </w:rPr>
        <w:t>问政江西、问政赣州、</w:t>
      </w:r>
      <w:r>
        <w:rPr>
          <w:rFonts w:hint="eastAsia" w:ascii="宋体" w:hAnsi="宋体" w:eastAsia="仿宋_GB2312" w:cs="仿宋_GB2312"/>
          <w:sz w:val="32"/>
          <w:szCs w:val="32"/>
          <w:lang w:val="en-US" w:eastAsia="zh-CN"/>
        </w:rPr>
        <w:t>12345平台</w:t>
      </w:r>
      <w:r>
        <w:rPr>
          <w:rFonts w:hint="eastAsia" w:ascii="宋体" w:hAnsi="宋体" w:eastAsia="仿宋_GB2312" w:cs="仿宋_GB2312"/>
          <w:sz w:val="32"/>
          <w:szCs w:val="32"/>
          <w:lang w:eastAsia="zh-CN"/>
        </w:rPr>
        <w:t>转办件</w:t>
      </w:r>
      <w:r>
        <w:rPr>
          <w:rFonts w:hint="eastAsia" w:ascii="宋体" w:hAnsi="宋体" w:eastAsia="仿宋_GB2312" w:cs="仿宋_GB2312"/>
          <w:sz w:val="32"/>
          <w:szCs w:val="32"/>
        </w:rPr>
        <w:t>交办、督办、回访工作机制，按照即转即办、能办尽办、有诉必复的原则，做到第一时间交办、重点问题督办、定期开展回访，确保所有转办件在3-5工作日内办理并进行回复。建立问题办理台账，逐条逐项依法依规推进整改销号，确保问题解决到位、解释清楚，提升满意度。</w:t>
      </w:r>
      <w:r>
        <w:rPr>
          <w:rFonts w:hint="eastAsia" w:ascii="宋体" w:hAnsi="宋体" w:eastAsia="仿宋_GB2312" w:cs="仿宋_GB2312"/>
          <w:sz w:val="32"/>
          <w:szCs w:val="32"/>
          <w:lang w:val="en-US" w:eastAsia="zh-CN"/>
        </w:rPr>
        <w:t>2020年，</w:t>
      </w:r>
      <w:r>
        <w:rPr>
          <w:rFonts w:hint="eastAsia" w:ascii="宋体" w:hAnsi="宋体" w:eastAsia="仿宋_GB2312" w:cs="仿宋_GB2312"/>
          <w:sz w:val="32"/>
          <w:szCs w:val="32"/>
        </w:rPr>
        <w:t>区政府门户网站问政平台受理回复群众咨询投诉件</w:t>
      </w:r>
      <w:r>
        <w:rPr>
          <w:rFonts w:hint="eastAsia" w:ascii="宋体" w:hAnsi="宋体" w:eastAsia="仿宋_GB2312" w:cs="仿宋_GB2312"/>
          <w:sz w:val="32"/>
          <w:szCs w:val="32"/>
          <w:lang w:val="en-US" w:eastAsia="zh-CN"/>
        </w:rPr>
        <w:t>79</w:t>
      </w:r>
      <w:r>
        <w:rPr>
          <w:rFonts w:hint="eastAsia" w:ascii="宋体" w:hAnsi="宋体" w:eastAsia="仿宋_GB2312" w:cs="仿宋_GB2312"/>
          <w:sz w:val="32"/>
          <w:szCs w:val="32"/>
        </w:rPr>
        <w:t>件；问政江西平台受理群众咨询投诉件</w:t>
      </w:r>
      <w:r>
        <w:rPr>
          <w:rFonts w:hint="eastAsia" w:ascii="宋体" w:hAnsi="宋体" w:eastAsia="仿宋_GB2312" w:cs="仿宋_GB2312"/>
          <w:sz w:val="32"/>
          <w:szCs w:val="32"/>
          <w:lang w:val="en-US" w:eastAsia="zh-CN"/>
        </w:rPr>
        <w:t>26</w:t>
      </w:r>
      <w:r>
        <w:rPr>
          <w:rFonts w:hint="eastAsia" w:ascii="宋体" w:hAnsi="宋体" w:eastAsia="仿宋_GB2312" w:cs="仿宋_GB2312"/>
          <w:sz w:val="32"/>
          <w:szCs w:val="32"/>
        </w:rPr>
        <w:t>件，问政赣州平台受理回复群众咨询投诉件</w:t>
      </w:r>
      <w:r>
        <w:rPr>
          <w:rFonts w:hint="eastAsia" w:ascii="宋体" w:hAnsi="宋体" w:eastAsia="仿宋_GB2312" w:cs="仿宋_GB2312"/>
          <w:sz w:val="32"/>
          <w:szCs w:val="32"/>
          <w:lang w:val="en-US" w:eastAsia="zh-CN"/>
        </w:rPr>
        <w:t>1120</w:t>
      </w:r>
      <w:r>
        <w:rPr>
          <w:rFonts w:hint="eastAsia" w:ascii="宋体" w:hAnsi="宋体" w:eastAsia="仿宋_GB2312" w:cs="仿宋_GB2312"/>
          <w:sz w:val="32"/>
          <w:szCs w:val="32"/>
        </w:rPr>
        <w:t>件</w:t>
      </w:r>
      <w:r>
        <w:rPr>
          <w:rFonts w:hint="eastAsia" w:ascii="宋体" w:hAnsi="宋体" w:eastAsia="仿宋_GB2312" w:cs="仿宋_GB2312"/>
          <w:sz w:val="32"/>
          <w:szCs w:val="32"/>
          <w:lang w:eastAsia="zh-CN"/>
        </w:rPr>
        <w:t>，均及时回复，回复率</w:t>
      </w:r>
      <w:r>
        <w:rPr>
          <w:rFonts w:hint="eastAsia" w:ascii="宋体" w:hAnsi="宋体" w:eastAsia="仿宋_GB2312" w:cs="仿宋_GB2312"/>
          <w:sz w:val="32"/>
          <w:szCs w:val="32"/>
          <w:lang w:val="en-US" w:eastAsia="zh-CN"/>
        </w:rPr>
        <w:t>100%。2020年，我区无重大舆情。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val="en-US" w:eastAsia="zh-CN"/>
        </w:rPr>
        <w:t>3.</w:t>
      </w:r>
      <w:r>
        <w:rPr>
          <w:rFonts w:hint="eastAsia" w:ascii="宋体" w:hAnsi="宋体" w:eastAsia="仿宋_GB2312" w:cs="仿宋_GB2312"/>
          <w:sz w:val="32"/>
          <w:szCs w:val="32"/>
        </w:rPr>
        <w:t>加强政府网站与政务新媒体建设。</w:t>
      </w:r>
      <w:r>
        <w:rPr>
          <w:rFonts w:hint="eastAsia" w:ascii="宋体" w:hAnsi="宋体" w:eastAsia="仿宋_GB2312" w:cs="仿宋_GB2312"/>
          <w:sz w:val="32"/>
          <w:szCs w:val="32"/>
          <w:lang w:eastAsia="zh-CN"/>
        </w:rPr>
        <w:t>根据上级工作部署，</w:t>
      </w:r>
      <w:r>
        <w:rPr>
          <w:rFonts w:hint="eastAsia" w:ascii="宋体" w:hAnsi="宋体" w:eastAsia="仿宋_GB2312" w:cs="仿宋_GB2312"/>
          <w:sz w:val="32"/>
          <w:szCs w:val="32"/>
          <w:lang w:val="en-US" w:eastAsia="zh-CN"/>
        </w:rPr>
        <w:t>2020年12月底，区政务网已迁移至</w:t>
      </w:r>
      <w:r>
        <w:rPr>
          <w:rFonts w:hint="eastAsia" w:ascii="宋体" w:hAnsi="宋体" w:eastAsia="仿宋_GB2312" w:cs="仿宋_GB2312"/>
          <w:sz w:val="32"/>
          <w:szCs w:val="32"/>
        </w:rPr>
        <w:t>全市县区政府网站集约化平台</w:t>
      </w:r>
      <w:r>
        <w:rPr>
          <w:rFonts w:hint="eastAsia" w:ascii="宋体" w:hAnsi="宋体" w:eastAsia="仿宋_GB2312" w:cs="仿宋_GB2312"/>
          <w:sz w:val="32"/>
          <w:szCs w:val="32"/>
          <w:lang w:eastAsia="zh-CN"/>
        </w:rPr>
        <w:t>，完成了</w:t>
      </w:r>
      <w:r>
        <w:rPr>
          <w:rFonts w:hint="eastAsia" w:ascii="宋体" w:hAnsi="宋体" w:eastAsia="仿宋_GB2312" w:cs="仿宋_GB2312"/>
          <w:sz w:val="32"/>
          <w:szCs w:val="32"/>
        </w:rPr>
        <w:t>IPv6</w:t>
      </w:r>
      <w:r>
        <w:rPr>
          <w:rFonts w:hint="eastAsia" w:ascii="宋体" w:hAnsi="宋体" w:eastAsia="仿宋_GB2312" w:cs="仿宋_GB2312"/>
          <w:sz w:val="32"/>
          <w:szCs w:val="32"/>
          <w:lang w:eastAsia="zh-CN"/>
        </w:rPr>
        <w:t>改造。</w:t>
      </w:r>
      <w:r>
        <w:rPr>
          <w:rFonts w:hint="eastAsia" w:ascii="宋体" w:hAnsi="宋体" w:eastAsia="仿宋_GB2312" w:cs="仿宋_GB2312"/>
          <w:sz w:val="32"/>
          <w:szCs w:val="32"/>
          <w:lang w:val="en-US" w:eastAsia="zh-CN"/>
        </w:rPr>
        <w:t>2020年6月，根据《关于在全市政府系统开展政务新媒体、微信和QQ工作群清理整治专项行动的通知》要求，我区开展了政务新媒体、微信和QQ工作群集中清理整治，清理微信工作群60个，QQ工作群34个，注销“赣州经开区林长办”、“赣州经开区机关事务”9个长期不更新的微信公众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（五）监督保障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1.</w:t>
      </w:r>
      <w:r>
        <w:rPr>
          <w:rFonts w:hint="eastAsia" w:ascii="宋体" w:hAnsi="宋体" w:eastAsia="仿宋_GB2312" w:cs="仿宋_GB2312"/>
          <w:sz w:val="32"/>
          <w:szCs w:val="32"/>
          <w:lang w:eastAsia="zh-CN"/>
        </w:rPr>
        <w:t>明确领导责任。</w:t>
      </w:r>
      <w:r>
        <w:rPr>
          <w:rFonts w:hint="eastAsia" w:ascii="宋体" w:hAnsi="宋体" w:eastAsia="仿宋_GB2312" w:cs="仿宋_GB2312"/>
          <w:sz w:val="32"/>
          <w:szCs w:val="32"/>
        </w:rPr>
        <w:t>成立了由区党工委副书记、管委会副主任为组长，区党政办公室主任为副组长，有关单位负责人为成员的领导小组，定期听取政务公开工作汇报，研究政务公开的</w:t>
      </w:r>
      <w:r>
        <w:rPr>
          <w:rFonts w:hint="eastAsia" w:ascii="宋体" w:hAnsi="宋体" w:eastAsia="仿宋_GB2312" w:cs="仿宋_GB2312"/>
          <w:spacing w:val="-6"/>
          <w:sz w:val="32"/>
          <w:szCs w:val="32"/>
        </w:rPr>
        <w:t>制度设计和重大问题，</w:t>
      </w:r>
      <w:r>
        <w:rPr>
          <w:rFonts w:hint="eastAsia" w:ascii="宋体" w:hAnsi="宋体" w:eastAsia="仿宋_GB2312" w:cs="仿宋_GB2312"/>
          <w:spacing w:val="-6"/>
          <w:sz w:val="32"/>
          <w:szCs w:val="32"/>
          <w:lang w:eastAsia="zh-CN"/>
        </w:rPr>
        <w:t>加强</w:t>
      </w:r>
      <w:r>
        <w:rPr>
          <w:rFonts w:hint="eastAsia" w:ascii="宋体" w:hAnsi="宋体" w:eastAsia="仿宋_GB2312" w:cs="仿宋_GB2312"/>
          <w:spacing w:val="-6"/>
          <w:sz w:val="32"/>
          <w:szCs w:val="32"/>
        </w:rPr>
        <w:t>全区政务公开工作组织指导、协调推进、监督检查和考核</w:t>
      </w:r>
      <w:r>
        <w:rPr>
          <w:rFonts w:hint="eastAsia" w:ascii="宋体" w:hAnsi="宋体" w:eastAsia="仿宋_GB2312" w:cs="仿宋_GB2312"/>
          <w:spacing w:val="-6"/>
          <w:sz w:val="32"/>
          <w:szCs w:val="32"/>
          <w:lang w:eastAsia="zh-CN"/>
        </w:rPr>
        <w:t>，</w:t>
      </w:r>
      <w:r>
        <w:rPr>
          <w:rFonts w:hint="eastAsia" w:ascii="宋体" w:hAnsi="宋体" w:eastAsia="仿宋_GB2312" w:cs="仿宋_GB2312"/>
          <w:spacing w:val="-6"/>
          <w:sz w:val="32"/>
          <w:szCs w:val="32"/>
        </w:rPr>
        <w:t>为政务公开工作提供了</w:t>
      </w:r>
      <w:r>
        <w:rPr>
          <w:rFonts w:hint="eastAsia" w:ascii="宋体" w:hAnsi="宋体" w:eastAsia="仿宋_GB2312" w:cs="仿宋_GB2312"/>
          <w:spacing w:val="-6"/>
          <w:sz w:val="32"/>
          <w:szCs w:val="32"/>
          <w:lang w:eastAsia="zh-CN"/>
        </w:rPr>
        <w:t>有力的</w:t>
      </w:r>
      <w:r>
        <w:rPr>
          <w:rFonts w:hint="eastAsia" w:ascii="宋体" w:hAnsi="宋体" w:eastAsia="仿宋_GB2312" w:cs="仿宋_GB2312"/>
          <w:spacing w:val="-6"/>
          <w:sz w:val="32"/>
          <w:szCs w:val="32"/>
        </w:rPr>
        <w:t>组织保障</w:t>
      </w:r>
      <w:r>
        <w:rPr>
          <w:rFonts w:hint="eastAsia" w:ascii="宋体"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2.</w:t>
      </w:r>
      <w:r>
        <w:rPr>
          <w:rFonts w:hint="eastAsia" w:ascii="宋体" w:hAnsi="宋体" w:eastAsia="仿宋_GB2312" w:cs="仿宋_GB2312"/>
          <w:sz w:val="32"/>
          <w:szCs w:val="32"/>
        </w:rPr>
        <w:t>强化业务培训。</w:t>
      </w:r>
      <w:r>
        <w:rPr>
          <w:rFonts w:hint="eastAsia" w:ascii="宋体" w:hAnsi="宋体" w:eastAsia="仿宋_GB2312" w:cs="仿宋_GB2312"/>
          <w:sz w:val="32"/>
          <w:szCs w:val="32"/>
          <w:lang w:val="en-US" w:eastAsia="zh-CN"/>
        </w:rPr>
        <w:t>10月30日，我区组织召开</w:t>
      </w:r>
      <w:r>
        <w:rPr>
          <w:rFonts w:hint="eastAsia" w:ascii="宋体" w:hAnsi="宋体" w:eastAsia="仿宋_GB2312" w:cs="仿宋_GB2312"/>
          <w:sz w:val="32"/>
          <w:szCs w:val="32"/>
          <w:lang w:eastAsia="zh-CN"/>
        </w:rPr>
        <w:t>了</w:t>
      </w:r>
      <w:r>
        <w:rPr>
          <w:rFonts w:hint="eastAsia" w:ascii="宋体" w:hAnsi="宋体" w:eastAsia="仿宋_GB2312" w:cs="仿宋_GB2312"/>
          <w:sz w:val="32"/>
          <w:szCs w:val="32"/>
        </w:rPr>
        <w:t>全区政务公开、新媒体建设工作调度（培训）会议，</w:t>
      </w:r>
      <w:r>
        <w:rPr>
          <w:rFonts w:hint="eastAsia" w:ascii="宋体" w:hAnsi="宋体" w:eastAsia="仿宋_GB2312" w:cs="仿宋_GB2312"/>
          <w:sz w:val="32"/>
          <w:szCs w:val="32"/>
          <w:lang w:eastAsia="zh-CN"/>
        </w:rPr>
        <w:t>全区各地各单位</w:t>
      </w:r>
      <w:r>
        <w:rPr>
          <w:rFonts w:hint="eastAsia" w:ascii="宋体" w:hAnsi="宋体" w:eastAsia="仿宋_GB2312" w:cs="仿宋_GB2312"/>
          <w:sz w:val="32"/>
          <w:szCs w:val="32"/>
        </w:rPr>
        <w:t>政务公开</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新媒体建设工作具体负责人参会。</w:t>
      </w:r>
      <w:r>
        <w:rPr>
          <w:rFonts w:hint="eastAsia" w:ascii="宋体" w:hAnsi="宋体" w:eastAsia="仿宋_GB2312" w:cs="仿宋_GB2312"/>
          <w:sz w:val="32"/>
          <w:szCs w:val="32"/>
          <w:lang w:eastAsia="zh-CN"/>
        </w:rPr>
        <w:t>会议</w:t>
      </w:r>
      <w:r>
        <w:rPr>
          <w:rFonts w:hint="eastAsia" w:ascii="宋体" w:hAnsi="宋体" w:eastAsia="仿宋_GB2312" w:cs="仿宋_GB2312"/>
          <w:sz w:val="32"/>
          <w:szCs w:val="32"/>
        </w:rPr>
        <w:t>学习了</w:t>
      </w:r>
      <w:r>
        <w:rPr>
          <w:rFonts w:hint="eastAsia" w:ascii="宋体" w:hAnsi="宋体" w:eastAsia="仿宋_GB2312" w:cs="仿宋_GB2312"/>
          <w:sz w:val="32"/>
          <w:szCs w:val="32"/>
          <w:lang w:eastAsia="zh-CN"/>
        </w:rPr>
        <w:t>新修订的《政府信息公开条例》《</w:t>
      </w:r>
      <w:r>
        <w:rPr>
          <w:rFonts w:hint="eastAsia" w:ascii="宋体" w:hAnsi="宋体" w:eastAsia="仿宋_GB2312" w:cs="仿宋_GB2312"/>
          <w:sz w:val="32"/>
          <w:szCs w:val="32"/>
        </w:rPr>
        <w:t>关于印发政府网站与政务新媒体检查指标、监管工作年度考核指标的通知》</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2020年江西省政务公开工作要点</w:t>
      </w:r>
      <w:r>
        <w:rPr>
          <w:rFonts w:hint="eastAsia" w:ascii="宋体" w:hAnsi="宋体" w:eastAsia="仿宋_GB2312" w:cs="仿宋_GB2312"/>
          <w:sz w:val="32"/>
          <w:szCs w:val="32"/>
          <w:lang w:eastAsia="zh-CN"/>
        </w:rPr>
        <w:t>》《关于</w:t>
      </w:r>
      <w:r>
        <w:rPr>
          <w:rFonts w:hint="eastAsia" w:ascii="宋体" w:hAnsi="宋体" w:eastAsia="仿宋_GB2312" w:cs="仿宋_GB2312"/>
          <w:sz w:val="32"/>
          <w:szCs w:val="32"/>
          <w:lang w:val="en-US" w:eastAsia="zh-CN"/>
        </w:rPr>
        <w:t>2020年第三季度全市政府网站监测抽查情况的通报</w:t>
      </w:r>
      <w:r>
        <w:rPr>
          <w:rFonts w:hint="eastAsia" w:ascii="宋体" w:hAnsi="宋体" w:eastAsia="仿宋_GB2312" w:cs="仿宋_GB2312"/>
          <w:sz w:val="32"/>
          <w:szCs w:val="32"/>
          <w:lang w:eastAsia="zh-CN"/>
        </w:rPr>
        <w:t>》《关于推进政务新媒体建设的通知》</w:t>
      </w:r>
      <w:r>
        <w:rPr>
          <w:rFonts w:hint="eastAsia" w:ascii="宋体" w:hAnsi="宋体" w:eastAsia="仿宋_GB2312" w:cs="仿宋_GB2312"/>
          <w:sz w:val="32"/>
          <w:szCs w:val="32"/>
        </w:rPr>
        <w:t>；通报了</w:t>
      </w:r>
      <w:r>
        <w:rPr>
          <w:rFonts w:hint="eastAsia" w:ascii="宋体" w:hAnsi="宋体" w:eastAsia="仿宋_GB2312" w:cs="仿宋_GB2312"/>
          <w:sz w:val="32"/>
          <w:szCs w:val="32"/>
          <w:lang w:eastAsia="zh-CN"/>
        </w:rPr>
        <w:t>当前我区</w:t>
      </w:r>
      <w:r>
        <w:rPr>
          <w:rFonts w:hint="eastAsia" w:ascii="宋体" w:hAnsi="宋体" w:eastAsia="仿宋_GB2312" w:cs="仿宋_GB2312"/>
          <w:sz w:val="32"/>
          <w:szCs w:val="32"/>
        </w:rPr>
        <w:t>政务公开</w:t>
      </w:r>
      <w:r>
        <w:rPr>
          <w:rFonts w:hint="eastAsia" w:ascii="宋体" w:hAnsi="宋体" w:eastAsia="仿宋_GB2312" w:cs="仿宋_GB2312"/>
          <w:sz w:val="32"/>
          <w:szCs w:val="32"/>
          <w:lang w:eastAsia="zh-CN"/>
        </w:rPr>
        <w:t>、新媒体建设</w:t>
      </w:r>
      <w:r>
        <w:rPr>
          <w:rFonts w:hint="eastAsia" w:ascii="宋体" w:hAnsi="宋体" w:eastAsia="仿宋_GB2312" w:cs="仿宋_GB2312"/>
          <w:sz w:val="32"/>
          <w:szCs w:val="32"/>
        </w:rPr>
        <w:t>工作情况</w:t>
      </w:r>
      <w:r>
        <w:rPr>
          <w:rFonts w:hint="eastAsia" w:ascii="宋体" w:hAnsi="宋体" w:eastAsia="仿宋_GB2312" w:cs="仿宋_GB2312"/>
          <w:sz w:val="32"/>
          <w:szCs w:val="32"/>
          <w:lang w:eastAsia="zh-CN"/>
        </w:rPr>
        <w:t>和存在的问题。会议要求各地各单位</w:t>
      </w:r>
      <w:r>
        <w:rPr>
          <w:rFonts w:hint="eastAsia" w:ascii="宋体" w:hAnsi="宋体" w:eastAsia="仿宋_GB2312" w:cs="仿宋_GB2312"/>
          <w:sz w:val="32"/>
          <w:szCs w:val="32"/>
        </w:rPr>
        <w:t>要充分认识做好政务公开</w:t>
      </w:r>
      <w:r>
        <w:rPr>
          <w:rFonts w:hint="eastAsia" w:ascii="宋体" w:hAnsi="宋体" w:eastAsia="仿宋_GB2312" w:cs="仿宋_GB2312"/>
          <w:sz w:val="32"/>
          <w:szCs w:val="32"/>
          <w:lang w:eastAsia="zh-CN"/>
        </w:rPr>
        <w:t>和新媒体建设</w:t>
      </w:r>
      <w:r>
        <w:rPr>
          <w:rFonts w:hint="eastAsia" w:ascii="宋体" w:hAnsi="宋体" w:eastAsia="仿宋_GB2312" w:cs="仿宋_GB2312"/>
          <w:sz w:val="32"/>
          <w:szCs w:val="32"/>
        </w:rPr>
        <w:t>的重要意义，狠抓工作落实，</w:t>
      </w:r>
      <w:r>
        <w:rPr>
          <w:rFonts w:hint="eastAsia" w:ascii="宋体" w:hAnsi="宋体" w:eastAsia="仿宋_GB2312" w:cs="仿宋_GB2312"/>
          <w:sz w:val="32"/>
          <w:szCs w:val="32"/>
          <w:lang w:eastAsia="zh-CN"/>
        </w:rPr>
        <w:t>加</w:t>
      </w:r>
      <w:r>
        <w:rPr>
          <w:rFonts w:hint="eastAsia" w:ascii="宋体" w:hAnsi="宋体" w:eastAsia="仿宋_GB2312" w:cs="仿宋_GB2312"/>
          <w:sz w:val="32"/>
          <w:szCs w:val="32"/>
          <w:lang w:val="en-US" w:eastAsia="zh-CN"/>
        </w:rPr>
        <w:t>强</w:t>
      </w:r>
      <w:r>
        <w:rPr>
          <w:rFonts w:hint="eastAsia" w:ascii="宋体" w:hAnsi="宋体" w:eastAsia="仿宋_GB2312" w:cs="仿宋_GB2312"/>
          <w:sz w:val="32"/>
          <w:szCs w:val="32"/>
        </w:rPr>
        <w:t>内容建设</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杜绝泄密、“僵尸”、“睡眠”问题，</w:t>
      </w:r>
      <w:r>
        <w:rPr>
          <w:rFonts w:hint="eastAsia" w:ascii="宋体" w:hAnsi="宋体" w:eastAsia="仿宋_GB2312" w:cs="仿宋_GB2312"/>
          <w:sz w:val="32"/>
          <w:szCs w:val="32"/>
        </w:rPr>
        <w:t>全面提升政务公开的质量</w:t>
      </w:r>
      <w:r>
        <w:rPr>
          <w:rFonts w:hint="eastAsia" w:ascii="宋体" w:hAnsi="宋体" w:eastAsia="仿宋_GB2312" w:cs="仿宋_GB2312"/>
          <w:sz w:val="32"/>
          <w:szCs w:val="32"/>
          <w:lang w:eastAsia="zh-CN"/>
        </w:rPr>
        <w:t>和</w:t>
      </w:r>
      <w:r>
        <w:rPr>
          <w:rFonts w:hint="eastAsia" w:ascii="宋体" w:hAnsi="宋体" w:eastAsia="仿宋_GB2312" w:cs="仿宋_GB2312"/>
          <w:sz w:val="32"/>
          <w:szCs w:val="32"/>
          <w:lang w:val="en-US" w:eastAsia="zh-CN"/>
        </w:rPr>
        <w:t>新媒体建设水平</w:t>
      </w:r>
      <w:r>
        <w:rPr>
          <w:rFonts w:hint="eastAsia" w:ascii="宋体"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val="en-US" w:eastAsia="zh-CN"/>
        </w:rPr>
        <w:t>3.</w:t>
      </w:r>
      <w:r>
        <w:rPr>
          <w:rFonts w:hint="eastAsia" w:ascii="宋体" w:hAnsi="宋体" w:eastAsia="仿宋_GB2312" w:cs="仿宋_GB2312"/>
          <w:sz w:val="32"/>
          <w:szCs w:val="32"/>
          <w:lang w:eastAsia="zh-CN"/>
        </w:rPr>
        <w:t>规范考核评估。将政务公开</w:t>
      </w:r>
      <w:r>
        <w:rPr>
          <w:rFonts w:hint="eastAsia" w:ascii="宋体" w:hAnsi="宋体" w:eastAsia="仿宋_GB2312" w:cs="仿宋_GB2312"/>
          <w:sz w:val="32"/>
          <w:szCs w:val="32"/>
        </w:rPr>
        <w:t>工作任务逐项分解到区直各部门和各</w:t>
      </w:r>
      <w:r>
        <w:rPr>
          <w:rFonts w:hint="eastAsia" w:ascii="宋体" w:hAnsi="宋体" w:eastAsia="仿宋_GB2312" w:cs="仿宋_GB2312"/>
          <w:sz w:val="32"/>
          <w:szCs w:val="32"/>
          <w:lang w:eastAsia="zh-CN"/>
        </w:rPr>
        <w:t>乡镇</w:t>
      </w:r>
      <w:r>
        <w:rPr>
          <w:rFonts w:hint="eastAsia" w:ascii="宋体" w:hAnsi="宋体" w:eastAsia="仿宋_GB2312" w:cs="仿宋_GB2312"/>
          <w:sz w:val="32"/>
          <w:szCs w:val="32"/>
        </w:rPr>
        <w:t>，明确责任内容和完成时限</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将政务公开工作与法治政府建设、优化营商环境、意识形态有机结合，形成齐抓共管的良好局面。围绕第三方</w:t>
      </w:r>
      <w:r>
        <w:rPr>
          <w:rFonts w:hint="eastAsia" w:ascii="宋体" w:hAnsi="宋体" w:eastAsia="仿宋_GB2312" w:cs="仿宋_GB2312"/>
          <w:sz w:val="32"/>
          <w:szCs w:val="32"/>
          <w:lang w:eastAsia="zh-CN"/>
        </w:rPr>
        <w:t>监测</w:t>
      </w:r>
      <w:r>
        <w:rPr>
          <w:rFonts w:hint="eastAsia" w:ascii="宋体" w:hAnsi="宋体" w:eastAsia="仿宋_GB2312" w:cs="仿宋_GB2312"/>
          <w:sz w:val="32"/>
          <w:szCs w:val="32"/>
        </w:rPr>
        <w:t>反馈问题</w:t>
      </w:r>
      <w:r>
        <w:rPr>
          <w:rFonts w:hint="eastAsia" w:ascii="宋体" w:hAnsi="宋体" w:eastAsia="仿宋_GB2312" w:cs="仿宋_GB2312"/>
          <w:sz w:val="32"/>
          <w:szCs w:val="32"/>
          <w:lang w:eastAsia="zh-CN"/>
        </w:rPr>
        <w:t>抓好</w:t>
      </w:r>
      <w:r>
        <w:rPr>
          <w:rFonts w:hint="eastAsia" w:ascii="宋体" w:hAnsi="宋体" w:eastAsia="仿宋_GB2312" w:cs="仿宋_GB2312"/>
          <w:sz w:val="32"/>
          <w:szCs w:val="32"/>
        </w:rPr>
        <w:t>整改落实，开展</w:t>
      </w:r>
      <w:r>
        <w:rPr>
          <w:rFonts w:hint="eastAsia" w:ascii="宋体" w:hAnsi="宋体" w:eastAsia="仿宋_GB2312" w:cs="仿宋_GB2312"/>
          <w:sz w:val="32"/>
          <w:szCs w:val="32"/>
          <w:lang w:eastAsia="zh-CN"/>
        </w:rPr>
        <w:t>全区</w:t>
      </w:r>
      <w:r>
        <w:rPr>
          <w:rFonts w:hint="eastAsia" w:ascii="宋体" w:hAnsi="宋体" w:eastAsia="仿宋_GB2312" w:cs="仿宋_GB2312"/>
          <w:sz w:val="32"/>
          <w:szCs w:val="32"/>
        </w:rPr>
        <w:t>自查自纠整改提升工作，把各单位工作落实情况纳入政务公开年度考核，完善奖惩机制，保证全年政务公开工作规范、安全、畅通、有效运行。</w:t>
      </w:r>
    </w:p>
    <w:p>
      <w:pPr>
        <w:numPr>
          <w:ilvl w:val="0"/>
          <w:numId w:val="0"/>
        </w:numPr>
        <w:spacing w:line="54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主动公开政府信息情况</w:t>
      </w:r>
    </w:p>
    <w:tbl>
      <w:tblPr>
        <w:tblStyle w:val="6"/>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460"/>
        <w:gridCol w:w="202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信息内容</w:t>
            </w:r>
          </w:p>
        </w:tc>
        <w:tc>
          <w:tcPr>
            <w:tcW w:w="2460" w:type="dxa"/>
            <w:shd w:val="clear" w:color="auto" w:fill="auto"/>
          </w:tcPr>
          <w:p>
            <w:pPr>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本年新制作数量</w:t>
            </w:r>
          </w:p>
        </w:tc>
        <w:tc>
          <w:tcPr>
            <w:tcW w:w="2025" w:type="dxa"/>
            <w:shd w:val="clear" w:color="auto" w:fill="auto"/>
          </w:tcPr>
          <w:p>
            <w:pPr>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本年新公开数量</w:t>
            </w:r>
          </w:p>
        </w:tc>
        <w:tc>
          <w:tcPr>
            <w:tcW w:w="2295" w:type="dxa"/>
            <w:shd w:val="clear" w:color="auto" w:fill="auto"/>
          </w:tcPr>
          <w:p>
            <w:pPr>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规    章</w:t>
            </w:r>
          </w:p>
        </w:tc>
        <w:tc>
          <w:tcPr>
            <w:tcW w:w="2460" w:type="dxa"/>
            <w:shd w:val="clear" w:color="auto" w:fill="auto"/>
          </w:tcPr>
          <w:p>
            <w:pPr>
              <w:spacing w:line="46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w:t>
            </w:r>
          </w:p>
        </w:tc>
        <w:tc>
          <w:tcPr>
            <w:tcW w:w="2025" w:type="dxa"/>
            <w:shd w:val="clear" w:color="auto" w:fill="auto"/>
          </w:tcPr>
          <w:p>
            <w:pPr>
              <w:spacing w:line="46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w:t>
            </w:r>
          </w:p>
        </w:tc>
        <w:tc>
          <w:tcPr>
            <w:tcW w:w="2295" w:type="dxa"/>
            <w:shd w:val="clear" w:color="auto" w:fill="auto"/>
          </w:tcPr>
          <w:p>
            <w:pPr>
              <w:spacing w:line="460" w:lineRule="exact"/>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规范性文件</w:t>
            </w:r>
          </w:p>
        </w:tc>
        <w:tc>
          <w:tcPr>
            <w:tcW w:w="2460" w:type="dxa"/>
            <w:shd w:val="clear" w:color="auto" w:fill="auto"/>
          </w:tcPr>
          <w:p>
            <w:pPr>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2025" w:type="dxa"/>
            <w:shd w:val="clear" w:color="auto" w:fill="auto"/>
          </w:tcPr>
          <w:p>
            <w:pPr>
              <w:spacing w:line="46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2295" w:type="dxa"/>
            <w:shd w:val="clear" w:color="auto" w:fill="auto"/>
          </w:tcPr>
          <w:p>
            <w:pPr>
              <w:spacing w:line="46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信息内容</w:t>
            </w:r>
          </w:p>
        </w:tc>
        <w:tc>
          <w:tcPr>
            <w:tcW w:w="2460" w:type="dxa"/>
            <w:shd w:val="clear" w:color="auto" w:fill="auto"/>
          </w:tcPr>
          <w:p>
            <w:pPr>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上一年项目数量</w:t>
            </w:r>
          </w:p>
        </w:tc>
        <w:tc>
          <w:tcPr>
            <w:tcW w:w="2025" w:type="dxa"/>
            <w:shd w:val="clear" w:color="auto" w:fill="auto"/>
          </w:tcPr>
          <w:p>
            <w:pPr>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本年增/减</w:t>
            </w:r>
          </w:p>
        </w:tc>
        <w:tc>
          <w:tcPr>
            <w:tcW w:w="2295" w:type="dxa"/>
            <w:shd w:val="clear" w:color="auto" w:fill="auto"/>
          </w:tcPr>
          <w:p>
            <w:pPr>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2460" w:type="dxa"/>
            <w:shd w:val="clear" w:color="auto" w:fill="auto"/>
          </w:tcPr>
          <w:p>
            <w:pPr>
              <w:spacing w:line="46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120</w:t>
            </w:r>
          </w:p>
        </w:tc>
        <w:tc>
          <w:tcPr>
            <w:tcW w:w="2025" w:type="dxa"/>
            <w:shd w:val="clear" w:color="auto" w:fill="auto"/>
          </w:tcPr>
          <w:p>
            <w:pPr>
              <w:spacing w:line="46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w:t>
            </w:r>
          </w:p>
        </w:tc>
        <w:tc>
          <w:tcPr>
            <w:tcW w:w="2295" w:type="dxa"/>
            <w:shd w:val="clear" w:color="auto" w:fill="auto"/>
          </w:tcPr>
          <w:p>
            <w:pPr>
              <w:spacing w:line="46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17616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其他对外管理服务事项</w:t>
            </w:r>
          </w:p>
        </w:tc>
        <w:tc>
          <w:tcPr>
            <w:tcW w:w="2460" w:type="dxa"/>
            <w:shd w:val="clear" w:color="auto" w:fill="auto"/>
          </w:tcPr>
          <w:p>
            <w:pPr>
              <w:spacing w:line="46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409</w:t>
            </w:r>
          </w:p>
        </w:tc>
        <w:tc>
          <w:tcPr>
            <w:tcW w:w="2025" w:type="dxa"/>
            <w:shd w:val="clear" w:color="auto" w:fill="auto"/>
          </w:tcPr>
          <w:p>
            <w:pPr>
              <w:spacing w:line="460" w:lineRule="exact"/>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2295" w:type="dxa"/>
            <w:shd w:val="clear" w:color="auto" w:fill="auto"/>
          </w:tcPr>
          <w:p>
            <w:pPr>
              <w:spacing w:line="46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信息内容</w:t>
            </w:r>
          </w:p>
        </w:tc>
        <w:tc>
          <w:tcPr>
            <w:tcW w:w="2460" w:type="dxa"/>
            <w:shd w:val="clear" w:color="auto" w:fill="auto"/>
          </w:tcPr>
          <w:p>
            <w:pPr>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上一年项目数量</w:t>
            </w:r>
          </w:p>
        </w:tc>
        <w:tc>
          <w:tcPr>
            <w:tcW w:w="2025" w:type="dxa"/>
            <w:shd w:val="clear" w:color="auto" w:fill="auto"/>
          </w:tcPr>
          <w:p>
            <w:pPr>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本年增/减</w:t>
            </w:r>
          </w:p>
        </w:tc>
        <w:tc>
          <w:tcPr>
            <w:tcW w:w="2295" w:type="dxa"/>
            <w:shd w:val="clear" w:color="auto" w:fill="auto"/>
          </w:tcPr>
          <w:p>
            <w:pPr>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行政处罚</w:t>
            </w:r>
          </w:p>
        </w:tc>
        <w:tc>
          <w:tcPr>
            <w:tcW w:w="2460" w:type="dxa"/>
            <w:shd w:val="clear" w:color="auto" w:fill="auto"/>
          </w:tcPr>
          <w:p>
            <w:pPr>
              <w:spacing w:line="46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1244</w:t>
            </w:r>
          </w:p>
        </w:tc>
        <w:tc>
          <w:tcPr>
            <w:tcW w:w="2025" w:type="dxa"/>
            <w:shd w:val="clear" w:color="auto" w:fill="auto"/>
          </w:tcPr>
          <w:p>
            <w:pPr>
              <w:spacing w:line="460" w:lineRule="exact"/>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w:t>
            </w:r>
          </w:p>
        </w:tc>
        <w:tc>
          <w:tcPr>
            <w:tcW w:w="2295" w:type="dxa"/>
            <w:shd w:val="clear" w:color="auto" w:fill="auto"/>
          </w:tcPr>
          <w:p>
            <w:pPr>
              <w:spacing w:line="46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行政强制</w:t>
            </w:r>
          </w:p>
        </w:tc>
        <w:tc>
          <w:tcPr>
            <w:tcW w:w="2460" w:type="dxa"/>
            <w:shd w:val="clear" w:color="auto" w:fill="auto"/>
          </w:tcPr>
          <w:p>
            <w:pPr>
              <w:spacing w:line="46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66</w:t>
            </w:r>
          </w:p>
        </w:tc>
        <w:tc>
          <w:tcPr>
            <w:tcW w:w="2025" w:type="dxa"/>
            <w:shd w:val="clear" w:color="auto" w:fill="auto"/>
          </w:tcPr>
          <w:p>
            <w:pPr>
              <w:spacing w:line="460" w:lineRule="exact"/>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w:t>
            </w:r>
          </w:p>
        </w:tc>
        <w:tc>
          <w:tcPr>
            <w:tcW w:w="2295" w:type="dxa"/>
            <w:shd w:val="clear" w:color="auto" w:fill="auto"/>
          </w:tcPr>
          <w:p>
            <w:pPr>
              <w:spacing w:line="46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信息内容</w:t>
            </w:r>
          </w:p>
        </w:tc>
        <w:tc>
          <w:tcPr>
            <w:tcW w:w="2460" w:type="dxa"/>
            <w:shd w:val="clear" w:color="auto" w:fill="auto"/>
          </w:tcPr>
          <w:p>
            <w:pPr>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上一年项目数量</w:t>
            </w:r>
          </w:p>
        </w:tc>
        <w:tc>
          <w:tcPr>
            <w:tcW w:w="4320" w:type="dxa"/>
            <w:gridSpan w:val="2"/>
            <w:shd w:val="clear" w:color="auto" w:fill="auto"/>
          </w:tcPr>
          <w:p>
            <w:pPr>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行政事业性收费</w:t>
            </w:r>
          </w:p>
        </w:tc>
        <w:tc>
          <w:tcPr>
            <w:tcW w:w="2460" w:type="dxa"/>
            <w:shd w:val="clear" w:color="auto" w:fill="auto"/>
            <w:vAlign w:val="center"/>
          </w:tcPr>
          <w:p>
            <w:pPr>
              <w:spacing w:line="46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57</w:t>
            </w:r>
          </w:p>
        </w:tc>
        <w:tc>
          <w:tcPr>
            <w:tcW w:w="4320" w:type="dxa"/>
            <w:gridSpan w:val="2"/>
            <w:shd w:val="clear" w:color="auto" w:fill="auto"/>
            <w:vAlign w:val="center"/>
          </w:tcPr>
          <w:p>
            <w:pPr>
              <w:spacing w:line="46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信息内容</w:t>
            </w:r>
          </w:p>
        </w:tc>
        <w:tc>
          <w:tcPr>
            <w:tcW w:w="2460" w:type="dxa"/>
            <w:shd w:val="clear" w:color="auto" w:fill="auto"/>
          </w:tcPr>
          <w:p>
            <w:pPr>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采购项目数量</w:t>
            </w:r>
          </w:p>
        </w:tc>
        <w:tc>
          <w:tcPr>
            <w:tcW w:w="4320" w:type="dxa"/>
            <w:gridSpan w:val="2"/>
            <w:shd w:val="clear" w:color="auto" w:fill="auto"/>
          </w:tcPr>
          <w:p>
            <w:pPr>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政府集中采购</w:t>
            </w:r>
          </w:p>
        </w:tc>
        <w:tc>
          <w:tcPr>
            <w:tcW w:w="2460" w:type="dxa"/>
            <w:shd w:val="clear" w:color="auto" w:fill="auto"/>
            <w:vAlign w:val="center"/>
          </w:tcPr>
          <w:p>
            <w:pPr>
              <w:spacing w:line="46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158</w:t>
            </w:r>
          </w:p>
        </w:tc>
        <w:tc>
          <w:tcPr>
            <w:tcW w:w="4320" w:type="dxa"/>
            <w:gridSpan w:val="2"/>
            <w:shd w:val="clear" w:color="auto" w:fill="auto"/>
          </w:tcPr>
          <w:p>
            <w:pPr>
              <w:spacing w:line="46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185987106.7元</w:t>
            </w:r>
          </w:p>
        </w:tc>
      </w:tr>
    </w:tbl>
    <w:p>
      <w:pPr>
        <w:numPr>
          <w:ilvl w:val="0"/>
          <w:numId w:val="0"/>
        </w:numPr>
        <w:spacing w:line="54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收到和处理政府信息公开申请情况</w:t>
      </w:r>
    </w:p>
    <w:tbl>
      <w:tblPr>
        <w:tblStyle w:val="6"/>
        <w:tblW w:w="907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8"/>
        <w:gridCol w:w="795"/>
        <w:gridCol w:w="2149"/>
        <w:gridCol w:w="814"/>
        <w:gridCol w:w="756"/>
        <w:gridCol w:w="756"/>
        <w:gridCol w:w="815"/>
        <w:gridCol w:w="976"/>
        <w:gridCol w:w="713"/>
        <w:gridCol w:w="6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3562" w:type="dxa"/>
            <w:gridSpan w:val="3"/>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rFonts w:hint="eastAsia" w:ascii="宋体" w:hAnsi="宋体" w:cs="宋体"/>
                <w:kern w:val="0"/>
                <w:sz w:val="20"/>
                <w:szCs w:val="20"/>
              </w:rPr>
              <w:t>（本列数据的勾稽关系为：第一项加第二项之和，等于第三项加第四项之和）</w:t>
            </w:r>
          </w:p>
        </w:tc>
        <w:tc>
          <w:tcPr>
            <w:tcW w:w="5509" w:type="dxa"/>
            <w:gridSpan w:val="7"/>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rFonts w:hint="eastAsia" w:ascii="宋体" w:hAnsi="宋体" w:cs="宋体"/>
                <w:kern w:val="0"/>
                <w:sz w:val="20"/>
                <w:szCs w:val="20"/>
              </w:rPr>
              <w:t>申请人情况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3562" w:type="dxa"/>
            <w:gridSpan w:val="3"/>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cs="Times New Roman"/>
                <w:sz w:val="24"/>
                <w:szCs w:val="24"/>
              </w:rPr>
            </w:pPr>
          </w:p>
        </w:tc>
        <w:tc>
          <w:tcPr>
            <w:tcW w:w="814" w:type="dxa"/>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rFonts w:hint="eastAsia" w:ascii="宋体" w:hAnsi="宋体" w:cs="宋体"/>
                <w:kern w:val="0"/>
                <w:sz w:val="20"/>
                <w:szCs w:val="20"/>
              </w:rPr>
              <w:t>自然人</w:t>
            </w:r>
          </w:p>
        </w:tc>
        <w:tc>
          <w:tcPr>
            <w:tcW w:w="4016" w:type="dxa"/>
            <w:gridSpan w:val="5"/>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rFonts w:hint="eastAsia" w:ascii="宋体" w:hAnsi="宋体" w:cs="宋体"/>
                <w:kern w:val="0"/>
                <w:sz w:val="20"/>
                <w:szCs w:val="20"/>
              </w:rPr>
              <w:t>法人或其他组织</w:t>
            </w:r>
          </w:p>
        </w:tc>
        <w:tc>
          <w:tcPr>
            <w:tcW w:w="679" w:type="dxa"/>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rFonts w:hint="eastAsia" w:ascii="宋体" w:hAnsi="宋体" w:cs="宋体"/>
                <w:kern w:val="0"/>
                <w:sz w:val="20"/>
                <w:szCs w:val="20"/>
              </w:rPr>
              <w:t>总计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3562" w:type="dxa"/>
            <w:gridSpan w:val="3"/>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cs="Times New Roman"/>
                <w:sz w:val="24"/>
                <w:szCs w:val="24"/>
              </w:rPr>
            </w:pPr>
          </w:p>
        </w:tc>
        <w:tc>
          <w:tcPr>
            <w:tcW w:w="81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cs="Times New Roman"/>
                <w:sz w:val="24"/>
                <w:szCs w:val="24"/>
              </w:rPr>
            </w:pP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rFonts w:hint="eastAsia" w:ascii="宋体" w:hAnsi="宋体" w:cs="宋体"/>
                <w:kern w:val="0"/>
                <w:sz w:val="20"/>
                <w:szCs w:val="20"/>
              </w:rPr>
              <w:t>商业企业</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rFonts w:hint="eastAsia" w:ascii="宋体" w:hAnsi="宋体" w:cs="宋体"/>
                <w:kern w:val="0"/>
                <w:sz w:val="20"/>
                <w:szCs w:val="20"/>
              </w:rPr>
              <w:t>科研机构</w:t>
            </w:r>
          </w:p>
        </w:tc>
        <w:tc>
          <w:tcPr>
            <w:tcW w:w="81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rFonts w:hint="eastAsia" w:ascii="宋体" w:hAnsi="宋体" w:cs="宋体"/>
                <w:kern w:val="0"/>
                <w:sz w:val="20"/>
                <w:szCs w:val="20"/>
              </w:rPr>
              <w:t>社会公益组织</w:t>
            </w:r>
          </w:p>
        </w:tc>
        <w:tc>
          <w:tcPr>
            <w:tcW w:w="97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rFonts w:hint="eastAsia" w:ascii="宋体" w:hAnsi="宋体" w:cs="宋体"/>
                <w:kern w:val="0"/>
                <w:sz w:val="20"/>
                <w:szCs w:val="20"/>
              </w:rPr>
              <w:t>法律服务机构</w:t>
            </w:r>
          </w:p>
        </w:tc>
        <w:tc>
          <w:tcPr>
            <w:tcW w:w="7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rFonts w:hint="eastAsia" w:ascii="宋体" w:hAnsi="宋体" w:cs="宋体"/>
                <w:kern w:val="0"/>
                <w:sz w:val="20"/>
                <w:szCs w:val="20"/>
              </w:rPr>
              <w:t>其他</w:t>
            </w:r>
          </w:p>
        </w:tc>
        <w:tc>
          <w:tcPr>
            <w:tcW w:w="679"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3562" w:type="dxa"/>
            <w:gridSpan w:val="3"/>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rFonts w:hint="eastAsia" w:ascii="宋体" w:hAnsi="宋体" w:cs="宋体"/>
                <w:kern w:val="0"/>
                <w:sz w:val="20"/>
                <w:szCs w:val="20"/>
              </w:rPr>
              <w:t>一、本年新收政府信息公开申请数量</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t>5</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Times New Roman" w:eastAsiaTheme="minorEastAsia"/>
                <w:lang w:eastAsia="zh-CN"/>
              </w:rPr>
            </w:pPr>
            <w:r>
              <w:rPr>
                <w:rFonts w:hint="eastAsia"/>
                <w:lang w:val="en-US" w:eastAsia="zh-CN"/>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t>0</w:t>
            </w:r>
          </w:p>
        </w:tc>
        <w:tc>
          <w:tcPr>
            <w:tcW w:w="81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t>0</w:t>
            </w:r>
          </w:p>
        </w:tc>
        <w:tc>
          <w:tcPr>
            <w:tcW w:w="97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67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rFonts w:hint="eastAsia"/>
                <w:kern w:val="0"/>
                <w:sz w:val="20"/>
                <w:szCs w:val="20"/>
                <w:lang w:val="en-US" w:eastAsia="zh-CN"/>
              </w:rPr>
              <w:t>5</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3562" w:type="dxa"/>
            <w:gridSpan w:val="3"/>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rFonts w:hint="eastAsia" w:ascii="宋体" w:hAnsi="宋体" w:cs="宋体"/>
                <w:kern w:val="0"/>
                <w:sz w:val="20"/>
                <w:szCs w:val="20"/>
              </w:rPr>
              <w:t>二、上年结转政府信息公开申请数量</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81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97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67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618" w:type="dxa"/>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rFonts w:hint="eastAsia" w:ascii="宋体" w:hAnsi="宋体" w:cs="宋体"/>
                <w:kern w:val="0"/>
                <w:sz w:val="20"/>
                <w:szCs w:val="20"/>
              </w:rPr>
              <w:t>三、本年度办理结果</w:t>
            </w:r>
          </w:p>
        </w:tc>
        <w:tc>
          <w:tcPr>
            <w:tcW w:w="2944" w:type="dxa"/>
            <w:gridSpan w:val="2"/>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Times New Roman"/>
              </w:rPr>
            </w:pPr>
            <w:r>
              <w:rPr>
                <w:rFonts w:hint="eastAsia" w:ascii="楷体" w:hAnsi="楷体" w:eastAsia="楷体" w:cs="楷体"/>
                <w:kern w:val="0"/>
                <w:sz w:val="20"/>
                <w:szCs w:val="20"/>
              </w:rPr>
              <w:t>（一）予以公开</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Times New Roman" w:eastAsiaTheme="minorEastAsia"/>
                <w:lang w:eastAsia="zh-CN"/>
              </w:rPr>
            </w:pPr>
            <w:r>
              <w:rPr>
                <w:rFonts w:hint="eastAsia" w:cs="Times New Roman"/>
                <w:kern w:val="0"/>
                <w:sz w:val="20"/>
                <w:szCs w:val="20"/>
                <w:lang w:val="en-US" w:eastAsia="zh-CN"/>
              </w:rPr>
              <w:t>4</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Times New Roman" w:eastAsiaTheme="minorEastAsia"/>
                <w:lang w:val="en-US" w:eastAsia="zh-CN"/>
              </w:rPr>
            </w:pPr>
            <w:r>
              <w:rPr>
                <w:rFonts w:hint="eastAsia" w:cs="Times New Roman"/>
                <w:kern w:val="0"/>
                <w:sz w:val="20"/>
                <w:szCs w:val="20"/>
                <w:lang w:val="en-US" w:eastAsia="zh-CN"/>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81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97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67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Times New Roman" w:eastAsiaTheme="minorEastAsia"/>
                <w:lang w:eastAsia="zh-CN"/>
              </w:rPr>
            </w:pPr>
            <w:r>
              <w:rPr>
                <w:rFonts w:hint="eastAsia"/>
                <w:kern w:val="0"/>
                <w:sz w:val="20"/>
                <w:szCs w:val="20"/>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cs="Times New Roman"/>
                <w:sz w:val="24"/>
                <w:szCs w:val="24"/>
              </w:rPr>
            </w:pPr>
          </w:p>
        </w:tc>
        <w:tc>
          <w:tcPr>
            <w:tcW w:w="2944" w:type="dxa"/>
            <w:gridSpan w:val="2"/>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rFonts w:hint="eastAsia" w:ascii="楷体" w:hAnsi="楷体" w:eastAsia="楷体" w:cs="楷体"/>
                <w:kern w:val="0"/>
                <w:sz w:val="20"/>
                <w:szCs w:val="20"/>
              </w:rPr>
              <w:t>（二）部分公开（区分处理的，只计这一情形，不计其他情形）</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Times New Roman" w:eastAsiaTheme="minorEastAsia"/>
                <w:lang w:eastAsia="zh-CN"/>
              </w:rPr>
            </w:pPr>
            <w:r>
              <w:rPr>
                <w:rFonts w:hint="eastAsia"/>
                <w:kern w:val="0"/>
                <w:sz w:val="20"/>
                <w:szCs w:val="20"/>
                <w:lang w:val="en-US" w:eastAsia="zh-CN"/>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Times New Roman" w:eastAsiaTheme="minorEastAsia"/>
                <w:lang w:eastAsia="zh-CN"/>
              </w:rPr>
            </w:pPr>
            <w:r>
              <w:rPr>
                <w:rFonts w:hint="eastAsia" w:cs="Times New Roman"/>
                <w:kern w:val="0"/>
                <w:sz w:val="20"/>
                <w:szCs w:val="20"/>
                <w:lang w:val="en-US" w:eastAsia="zh-CN"/>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81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97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67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Times New Roman" w:eastAsiaTheme="minorEastAsia"/>
                <w:lang w:val="en-US" w:eastAsia="zh-CN"/>
              </w:rPr>
            </w:pPr>
            <w:r>
              <w:rPr>
                <w:rFonts w:hint="eastAsia" w:cs="Times New Roman"/>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cs="Times New Roman"/>
                <w:sz w:val="24"/>
                <w:szCs w:val="24"/>
              </w:rPr>
            </w:pPr>
          </w:p>
        </w:tc>
        <w:tc>
          <w:tcPr>
            <w:tcW w:w="795" w:type="dxa"/>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rFonts w:hint="eastAsia" w:ascii="楷体" w:hAnsi="楷体" w:eastAsia="楷体" w:cs="楷体"/>
                <w:kern w:val="0"/>
                <w:sz w:val="20"/>
                <w:szCs w:val="20"/>
              </w:rPr>
              <w:t>（三）不予公开</w:t>
            </w:r>
          </w:p>
        </w:tc>
        <w:tc>
          <w:tcPr>
            <w:tcW w:w="214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cs="Times New Roman"/>
              </w:rPr>
            </w:pPr>
            <w:r>
              <w:rPr>
                <w:rFonts w:ascii="楷体" w:hAnsi="楷体" w:eastAsia="楷体" w:cs="楷体"/>
                <w:kern w:val="0"/>
                <w:sz w:val="20"/>
                <w:szCs w:val="20"/>
              </w:rPr>
              <w:t>1.</w:t>
            </w:r>
            <w:r>
              <w:rPr>
                <w:rFonts w:hint="eastAsia" w:ascii="楷体" w:hAnsi="楷体" w:eastAsia="楷体" w:cs="楷体"/>
                <w:kern w:val="0"/>
                <w:sz w:val="20"/>
                <w:szCs w:val="20"/>
              </w:rPr>
              <w:t>属于国家秘密</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81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97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67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cs="Times New Roman"/>
                <w:sz w:val="24"/>
                <w:szCs w:val="24"/>
              </w:rPr>
            </w:pPr>
          </w:p>
        </w:tc>
        <w:tc>
          <w:tcPr>
            <w:tcW w:w="795"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cs="Times New Roman"/>
                <w:sz w:val="24"/>
                <w:szCs w:val="24"/>
              </w:rPr>
            </w:pPr>
          </w:p>
        </w:tc>
        <w:tc>
          <w:tcPr>
            <w:tcW w:w="214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cs="Times New Roman"/>
              </w:rPr>
            </w:pPr>
            <w:r>
              <w:rPr>
                <w:rFonts w:ascii="楷体" w:hAnsi="楷体" w:eastAsia="楷体" w:cs="楷体"/>
                <w:kern w:val="0"/>
                <w:sz w:val="20"/>
                <w:szCs w:val="20"/>
              </w:rPr>
              <w:t>2.</w:t>
            </w:r>
            <w:r>
              <w:rPr>
                <w:rFonts w:hint="eastAsia" w:ascii="楷体" w:hAnsi="楷体" w:eastAsia="楷体" w:cs="楷体"/>
                <w:kern w:val="0"/>
                <w:sz w:val="20"/>
                <w:szCs w:val="20"/>
              </w:rPr>
              <w:t>其他法律行政法规禁止公开</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81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97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67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cs="Times New Roman"/>
                <w:sz w:val="24"/>
                <w:szCs w:val="24"/>
              </w:rPr>
            </w:pPr>
          </w:p>
        </w:tc>
        <w:tc>
          <w:tcPr>
            <w:tcW w:w="795"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cs="Times New Roman"/>
                <w:sz w:val="24"/>
                <w:szCs w:val="24"/>
              </w:rPr>
            </w:pPr>
          </w:p>
        </w:tc>
        <w:tc>
          <w:tcPr>
            <w:tcW w:w="214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cs="Times New Roman"/>
              </w:rPr>
            </w:pPr>
            <w:r>
              <w:rPr>
                <w:rFonts w:ascii="楷体" w:hAnsi="楷体" w:eastAsia="楷体" w:cs="楷体"/>
                <w:kern w:val="0"/>
                <w:sz w:val="20"/>
                <w:szCs w:val="20"/>
              </w:rPr>
              <w:t>3.</w:t>
            </w:r>
            <w:r>
              <w:rPr>
                <w:rFonts w:hint="eastAsia" w:ascii="楷体" w:hAnsi="楷体" w:eastAsia="楷体" w:cs="楷体"/>
                <w:kern w:val="0"/>
                <w:sz w:val="20"/>
                <w:szCs w:val="20"/>
              </w:rPr>
              <w:t>危及“三安全一稳定”</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81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97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67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cs="Times New Roman"/>
                <w:sz w:val="24"/>
                <w:szCs w:val="24"/>
              </w:rPr>
            </w:pPr>
          </w:p>
        </w:tc>
        <w:tc>
          <w:tcPr>
            <w:tcW w:w="795"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cs="Times New Roman"/>
                <w:sz w:val="24"/>
                <w:szCs w:val="24"/>
              </w:rPr>
            </w:pPr>
          </w:p>
        </w:tc>
        <w:tc>
          <w:tcPr>
            <w:tcW w:w="214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cs="Times New Roman"/>
              </w:rPr>
            </w:pPr>
            <w:r>
              <w:rPr>
                <w:rFonts w:ascii="楷体" w:hAnsi="楷体" w:eastAsia="楷体" w:cs="楷体"/>
                <w:kern w:val="0"/>
                <w:sz w:val="20"/>
                <w:szCs w:val="20"/>
              </w:rPr>
              <w:t>4.</w:t>
            </w:r>
            <w:r>
              <w:rPr>
                <w:rFonts w:hint="eastAsia" w:ascii="楷体" w:hAnsi="楷体" w:eastAsia="楷体" w:cs="楷体"/>
                <w:kern w:val="0"/>
                <w:sz w:val="20"/>
                <w:szCs w:val="20"/>
              </w:rPr>
              <w:t>保护第三方合法权益</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81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97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67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cs="Times New Roman"/>
                <w:sz w:val="24"/>
                <w:szCs w:val="24"/>
              </w:rPr>
            </w:pPr>
          </w:p>
        </w:tc>
        <w:tc>
          <w:tcPr>
            <w:tcW w:w="795"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cs="Times New Roman"/>
                <w:sz w:val="24"/>
                <w:szCs w:val="24"/>
              </w:rPr>
            </w:pPr>
          </w:p>
        </w:tc>
        <w:tc>
          <w:tcPr>
            <w:tcW w:w="214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cs="Times New Roman"/>
              </w:rPr>
            </w:pPr>
            <w:r>
              <w:rPr>
                <w:rFonts w:ascii="楷体" w:hAnsi="楷体" w:eastAsia="楷体" w:cs="楷体"/>
                <w:kern w:val="0"/>
                <w:sz w:val="20"/>
                <w:szCs w:val="20"/>
              </w:rPr>
              <w:t>5.</w:t>
            </w:r>
            <w:r>
              <w:rPr>
                <w:rFonts w:hint="eastAsia" w:ascii="楷体" w:hAnsi="楷体" w:eastAsia="楷体" w:cs="楷体"/>
                <w:kern w:val="0"/>
                <w:sz w:val="20"/>
                <w:szCs w:val="20"/>
              </w:rPr>
              <w:t>属于三类内部事务信息</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81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97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67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cs="Times New Roman"/>
                <w:sz w:val="24"/>
                <w:szCs w:val="24"/>
              </w:rPr>
            </w:pPr>
          </w:p>
        </w:tc>
        <w:tc>
          <w:tcPr>
            <w:tcW w:w="795"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cs="Times New Roman"/>
                <w:sz w:val="24"/>
                <w:szCs w:val="24"/>
              </w:rPr>
            </w:pPr>
          </w:p>
        </w:tc>
        <w:tc>
          <w:tcPr>
            <w:tcW w:w="214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cs="Times New Roman"/>
              </w:rPr>
            </w:pPr>
            <w:r>
              <w:rPr>
                <w:rFonts w:ascii="楷体" w:hAnsi="楷体" w:eastAsia="楷体" w:cs="楷体"/>
                <w:kern w:val="0"/>
                <w:sz w:val="20"/>
                <w:szCs w:val="20"/>
              </w:rPr>
              <w:t>6.</w:t>
            </w:r>
            <w:r>
              <w:rPr>
                <w:rFonts w:hint="eastAsia" w:ascii="楷体" w:hAnsi="楷体" w:eastAsia="楷体" w:cs="楷体"/>
                <w:kern w:val="0"/>
                <w:sz w:val="20"/>
                <w:szCs w:val="20"/>
              </w:rPr>
              <w:t>属于四类过程性信息</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81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97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67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cs="Times New Roman"/>
                <w:sz w:val="24"/>
                <w:szCs w:val="24"/>
              </w:rPr>
            </w:pPr>
          </w:p>
        </w:tc>
        <w:tc>
          <w:tcPr>
            <w:tcW w:w="795"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cs="Times New Roman"/>
                <w:sz w:val="24"/>
                <w:szCs w:val="24"/>
              </w:rPr>
            </w:pPr>
          </w:p>
        </w:tc>
        <w:tc>
          <w:tcPr>
            <w:tcW w:w="214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cs="Times New Roman"/>
              </w:rPr>
            </w:pPr>
            <w:r>
              <w:rPr>
                <w:rFonts w:ascii="楷体" w:hAnsi="楷体" w:eastAsia="楷体" w:cs="楷体"/>
                <w:kern w:val="0"/>
                <w:sz w:val="20"/>
                <w:szCs w:val="20"/>
              </w:rPr>
              <w:t>7.</w:t>
            </w:r>
            <w:r>
              <w:rPr>
                <w:rFonts w:hint="eastAsia" w:ascii="楷体" w:hAnsi="楷体" w:eastAsia="楷体" w:cs="楷体"/>
                <w:kern w:val="0"/>
                <w:sz w:val="20"/>
                <w:szCs w:val="20"/>
              </w:rPr>
              <w:t>属于行政执法案卷</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81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97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67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cs="Times New Roman"/>
                <w:sz w:val="24"/>
                <w:szCs w:val="24"/>
              </w:rPr>
            </w:pPr>
          </w:p>
        </w:tc>
        <w:tc>
          <w:tcPr>
            <w:tcW w:w="795"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cs="Times New Roman"/>
                <w:sz w:val="24"/>
                <w:szCs w:val="24"/>
              </w:rPr>
            </w:pPr>
          </w:p>
        </w:tc>
        <w:tc>
          <w:tcPr>
            <w:tcW w:w="214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cs="Times New Roman"/>
              </w:rPr>
            </w:pPr>
            <w:r>
              <w:rPr>
                <w:rFonts w:ascii="楷体" w:hAnsi="楷体" w:eastAsia="楷体" w:cs="楷体"/>
                <w:kern w:val="0"/>
                <w:sz w:val="20"/>
                <w:szCs w:val="20"/>
              </w:rPr>
              <w:t>8.</w:t>
            </w:r>
            <w:r>
              <w:rPr>
                <w:rFonts w:hint="eastAsia" w:ascii="楷体" w:hAnsi="楷体" w:eastAsia="楷体" w:cs="楷体"/>
                <w:kern w:val="0"/>
                <w:sz w:val="20"/>
                <w:szCs w:val="20"/>
              </w:rPr>
              <w:t>属于行政查询事项</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81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97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67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cs="Times New Roman"/>
                <w:sz w:val="24"/>
                <w:szCs w:val="24"/>
              </w:rPr>
            </w:pPr>
          </w:p>
        </w:tc>
        <w:tc>
          <w:tcPr>
            <w:tcW w:w="795" w:type="dxa"/>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rFonts w:hint="eastAsia" w:ascii="楷体" w:hAnsi="楷体" w:eastAsia="楷体" w:cs="楷体"/>
                <w:kern w:val="0"/>
                <w:sz w:val="20"/>
                <w:szCs w:val="20"/>
              </w:rPr>
              <w:t>（四）无法提供</w:t>
            </w:r>
          </w:p>
        </w:tc>
        <w:tc>
          <w:tcPr>
            <w:tcW w:w="214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cs="Times New Roman"/>
              </w:rPr>
            </w:pPr>
            <w:r>
              <w:rPr>
                <w:rFonts w:ascii="楷体" w:hAnsi="楷体" w:eastAsia="楷体" w:cs="楷体"/>
                <w:kern w:val="0"/>
                <w:sz w:val="20"/>
                <w:szCs w:val="20"/>
              </w:rPr>
              <w:t>1.</w:t>
            </w:r>
            <w:r>
              <w:rPr>
                <w:rFonts w:hint="eastAsia" w:ascii="楷体" w:hAnsi="楷体" w:eastAsia="楷体" w:cs="楷体"/>
                <w:kern w:val="0"/>
                <w:sz w:val="20"/>
                <w:szCs w:val="20"/>
              </w:rPr>
              <w:t>本机关不掌握相关政府信息</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1</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81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97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67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cs="Times New Roman"/>
                <w:sz w:val="24"/>
                <w:szCs w:val="24"/>
              </w:rPr>
            </w:pPr>
          </w:p>
        </w:tc>
        <w:tc>
          <w:tcPr>
            <w:tcW w:w="795"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cs="Times New Roman"/>
                <w:sz w:val="24"/>
                <w:szCs w:val="24"/>
              </w:rPr>
            </w:pPr>
          </w:p>
        </w:tc>
        <w:tc>
          <w:tcPr>
            <w:tcW w:w="214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cs="Times New Roman"/>
              </w:rPr>
            </w:pPr>
            <w:r>
              <w:rPr>
                <w:rFonts w:ascii="楷体" w:hAnsi="楷体" w:eastAsia="楷体" w:cs="楷体"/>
                <w:kern w:val="0"/>
                <w:sz w:val="20"/>
                <w:szCs w:val="20"/>
              </w:rPr>
              <w:t>2.</w:t>
            </w:r>
            <w:r>
              <w:rPr>
                <w:rFonts w:hint="eastAsia" w:ascii="楷体" w:hAnsi="楷体" w:eastAsia="楷体" w:cs="楷体"/>
                <w:kern w:val="0"/>
                <w:sz w:val="20"/>
                <w:szCs w:val="20"/>
              </w:rPr>
              <w:t>没有现成信息需要另行制作</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81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97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67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cs="Times New Roman"/>
                <w:sz w:val="24"/>
                <w:szCs w:val="24"/>
              </w:rPr>
            </w:pPr>
          </w:p>
        </w:tc>
        <w:tc>
          <w:tcPr>
            <w:tcW w:w="795"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cs="Times New Roman"/>
                <w:sz w:val="24"/>
                <w:szCs w:val="24"/>
              </w:rPr>
            </w:pPr>
          </w:p>
        </w:tc>
        <w:tc>
          <w:tcPr>
            <w:tcW w:w="214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cs="Times New Roman"/>
              </w:rPr>
            </w:pPr>
            <w:r>
              <w:rPr>
                <w:rFonts w:ascii="楷体" w:hAnsi="楷体" w:eastAsia="楷体" w:cs="楷体"/>
                <w:kern w:val="0"/>
                <w:sz w:val="20"/>
                <w:szCs w:val="20"/>
              </w:rPr>
              <w:t>3.</w:t>
            </w:r>
            <w:r>
              <w:rPr>
                <w:rFonts w:hint="eastAsia" w:ascii="楷体" w:hAnsi="楷体" w:eastAsia="楷体" w:cs="楷体"/>
                <w:kern w:val="0"/>
                <w:sz w:val="20"/>
                <w:szCs w:val="20"/>
              </w:rPr>
              <w:t>补正后申请内容仍不明确</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81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97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67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cs="Times New Roman"/>
                <w:sz w:val="24"/>
                <w:szCs w:val="24"/>
              </w:rPr>
            </w:pPr>
          </w:p>
        </w:tc>
        <w:tc>
          <w:tcPr>
            <w:tcW w:w="795" w:type="dxa"/>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rFonts w:hint="eastAsia" w:ascii="楷体" w:hAnsi="楷体" w:eastAsia="楷体" w:cs="楷体"/>
                <w:kern w:val="0"/>
                <w:sz w:val="20"/>
                <w:szCs w:val="20"/>
              </w:rPr>
              <w:t>（五）不予处理</w:t>
            </w:r>
          </w:p>
        </w:tc>
        <w:tc>
          <w:tcPr>
            <w:tcW w:w="214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cs="Times New Roman"/>
              </w:rPr>
            </w:pPr>
            <w:r>
              <w:rPr>
                <w:rFonts w:ascii="楷体" w:hAnsi="楷体" w:eastAsia="楷体" w:cs="楷体"/>
                <w:kern w:val="0"/>
                <w:sz w:val="20"/>
                <w:szCs w:val="20"/>
              </w:rPr>
              <w:t>1.</w:t>
            </w:r>
            <w:r>
              <w:rPr>
                <w:rFonts w:hint="eastAsia" w:ascii="楷体" w:hAnsi="楷体" w:eastAsia="楷体" w:cs="楷体"/>
                <w:kern w:val="0"/>
                <w:sz w:val="20"/>
                <w:szCs w:val="20"/>
              </w:rPr>
              <w:t>信访举报投诉类申请</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81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97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67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cs="Times New Roman"/>
                <w:sz w:val="24"/>
                <w:szCs w:val="24"/>
              </w:rPr>
            </w:pPr>
          </w:p>
        </w:tc>
        <w:tc>
          <w:tcPr>
            <w:tcW w:w="795"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cs="Times New Roman"/>
                <w:sz w:val="24"/>
                <w:szCs w:val="24"/>
              </w:rPr>
            </w:pPr>
          </w:p>
        </w:tc>
        <w:tc>
          <w:tcPr>
            <w:tcW w:w="214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cs="Times New Roman"/>
              </w:rPr>
            </w:pPr>
            <w:r>
              <w:rPr>
                <w:rFonts w:ascii="楷体" w:hAnsi="楷体" w:eastAsia="楷体" w:cs="楷体"/>
                <w:kern w:val="0"/>
                <w:sz w:val="20"/>
                <w:szCs w:val="20"/>
              </w:rPr>
              <w:t>2.</w:t>
            </w:r>
            <w:r>
              <w:rPr>
                <w:rFonts w:hint="eastAsia" w:ascii="楷体" w:hAnsi="楷体" w:eastAsia="楷体" w:cs="楷体"/>
                <w:kern w:val="0"/>
                <w:sz w:val="20"/>
                <w:szCs w:val="20"/>
              </w:rPr>
              <w:t>重复申请</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81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97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67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cs="Times New Roman"/>
                <w:sz w:val="24"/>
                <w:szCs w:val="24"/>
              </w:rPr>
            </w:pPr>
          </w:p>
        </w:tc>
        <w:tc>
          <w:tcPr>
            <w:tcW w:w="795"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cs="Times New Roman"/>
                <w:sz w:val="24"/>
                <w:szCs w:val="24"/>
              </w:rPr>
            </w:pPr>
          </w:p>
        </w:tc>
        <w:tc>
          <w:tcPr>
            <w:tcW w:w="214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cs="Times New Roman"/>
              </w:rPr>
            </w:pPr>
            <w:r>
              <w:rPr>
                <w:rFonts w:ascii="楷体" w:hAnsi="楷体" w:eastAsia="楷体" w:cs="楷体"/>
                <w:kern w:val="0"/>
                <w:sz w:val="20"/>
                <w:szCs w:val="20"/>
              </w:rPr>
              <w:t>3.</w:t>
            </w:r>
            <w:r>
              <w:rPr>
                <w:rFonts w:hint="eastAsia" w:ascii="楷体" w:hAnsi="楷体" w:eastAsia="楷体" w:cs="楷体"/>
                <w:kern w:val="0"/>
                <w:sz w:val="20"/>
                <w:szCs w:val="20"/>
              </w:rPr>
              <w:t>要求提供公开出版物</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81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97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67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cs="Times New Roman"/>
                <w:sz w:val="24"/>
                <w:szCs w:val="24"/>
              </w:rPr>
            </w:pPr>
          </w:p>
        </w:tc>
        <w:tc>
          <w:tcPr>
            <w:tcW w:w="795"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cs="Times New Roman"/>
                <w:sz w:val="24"/>
                <w:szCs w:val="24"/>
              </w:rPr>
            </w:pPr>
          </w:p>
        </w:tc>
        <w:tc>
          <w:tcPr>
            <w:tcW w:w="214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cs="Times New Roman"/>
              </w:rPr>
            </w:pPr>
            <w:r>
              <w:rPr>
                <w:rFonts w:ascii="楷体" w:hAnsi="楷体" w:eastAsia="楷体" w:cs="楷体"/>
                <w:kern w:val="0"/>
                <w:sz w:val="20"/>
                <w:szCs w:val="20"/>
              </w:rPr>
              <w:t>4.</w:t>
            </w:r>
            <w:r>
              <w:rPr>
                <w:rFonts w:hint="eastAsia" w:ascii="楷体" w:hAnsi="楷体" w:eastAsia="楷体" w:cs="楷体"/>
                <w:kern w:val="0"/>
                <w:sz w:val="20"/>
                <w:szCs w:val="20"/>
              </w:rPr>
              <w:t>无正当理由大量反复申请</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81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97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67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cs="Times New Roman"/>
                <w:sz w:val="24"/>
                <w:szCs w:val="24"/>
              </w:rPr>
            </w:pPr>
          </w:p>
        </w:tc>
        <w:tc>
          <w:tcPr>
            <w:tcW w:w="795"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cs="Times New Roman"/>
                <w:sz w:val="24"/>
                <w:szCs w:val="24"/>
              </w:rPr>
            </w:pPr>
          </w:p>
        </w:tc>
        <w:tc>
          <w:tcPr>
            <w:tcW w:w="214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cs="Times New Roman"/>
              </w:rPr>
            </w:pPr>
            <w:r>
              <w:rPr>
                <w:rFonts w:ascii="楷体" w:hAnsi="楷体" w:eastAsia="楷体" w:cs="楷体"/>
                <w:kern w:val="0"/>
                <w:sz w:val="20"/>
                <w:szCs w:val="20"/>
              </w:rPr>
              <w:t>5.</w:t>
            </w:r>
            <w:r>
              <w:rPr>
                <w:rFonts w:hint="eastAsia" w:ascii="楷体" w:hAnsi="楷体" w:eastAsia="楷体" w:cs="楷体"/>
                <w:kern w:val="0"/>
                <w:sz w:val="20"/>
                <w:szCs w:val="20"/>
              </w:rPr>
              <w:t>要求行政机关确认或重新出具已获取信息</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81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97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67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cs="Times New Roman"/>
                <w:sz w:val="24"/>
                <w:szCs w:val="24"/>
              </w:rPr>
            </w:pPr>
          </w:p>
        </w:tc>
        <w:tc>
          <w:tcPr>
            <w:tcW w:w="2944" w:type="dxa"/>
            <w:gridSpan w:val="2"/>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rFonts w:hint="eastAsia" w:ascii="楷体" w:hAnsi="楷体" w:eastAsia="楷体" w:cs="楷体"/>
                <w:kern w:val="0"/>
                <w:sz w:val="20"/>
                <w:szCs w:val="20"/>
              </w:rPr>
              <w:t>（六）其他处理</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Times New Roman" w:eastAsiaTheme="minorEastAsia"/>
                <w:lang w:eastAsia="zh-CN"/>
              </w:rPr>
            </w:pPr>
            <w:r>
              <w:rPr>
                <w:rFonts w:hint="eastAsia"/>
                <w:kern w:val="0"/>
                <w:sz w:val="20"/>
                <w:szCs w:val="20"/>
                <w:lang w:val="en-US" w:eastAsia="zh-CN"/>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Times New Roman" w:eastAsiaTheme="minorEastAsia"/>
                <w:lang w:eastAsia="zh-CN"/>
              </w:rPr>
            </w:pPr>
            <w:r>
              <w:rPr>
                <w:rFonts w:hint="eastAsia"/>
                <w:kern w:val="0"/>
                <w:sz w:val="20"/>
                <w:szCs w:val="20"/>
                <w:lang w:val="en-US" w:eastAsia="zh-CN"/>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81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97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67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Times New Roman" w:eastAsiaTheme="minorEastAsia"/>
                <w:lang w:eastAsia="zh-CN"/>
              </w:rPr>
            </w:pPr>
            <w:r>
              <w:rPr>
                <w:rFonts w:hint="eastAsia"/>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cs="Times New Roman"/>
                <w:sz w:val="24"/>
                <w:szCs w:val="24"/>
              </w:rPr>
            </w:pPr>
          </w:p>
        </w:tc>
        <w:tc>
          <w:tcPr>
            <w:tcW w:w="2944" w:type="dxa"/>
            <w:gridSpan w:val="2"/>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rFonts w:hint="eastAsia" w:ascii="楷体" w:hAnsi="楷体" w:eastAsia="楷体" w:cs="楷体"/>
                <w:kern w:val="0"/>
                <w:sz w:val="20"/>
                <w:szCs w:val="20"/>
              </w:rPr>
              <w:t>（七）总计</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5</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Times New Roman" w:eastAsiaTheme="minorEastAsia"/>
                <w:lang w:eastAsia="zh-CN"/>
              </w:rPr>
            </w:pPr>
            <w:r>
              <w:rPr>
                <w:rFonts w:hint="eastAsia"/>
                <w:kern w:val="0"/>
                <w:sz w:val="20"/>
                <w:szCs w:val="20"/>
                <w:lang w:val="en-US" w:eastAsia="zh-CN"/>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81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97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67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Times New Roman" w:eastAsiaTheme="minorEastAsia"/>
                <w:lang w:eastAsia="zh-CN"/>
              </w:rPr>
            </w:pPr>
            <w:r>
              <w:rPr>
                <w:rFonts w:hint="eastAsia"/>
                <w:kern w:val="0"/>
                <w:sz w:val="20"/>
                <w:szCs w:val="20"/>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3562" w:type="dxa"/>
            <w:gridSpan w:val="3"/>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rFonts w:hint="eastAsia" w:ascii="宋体" w:hAnsi="宋体" w:cs="宋体"/>
                <w:kern w:val="0"/>
                <w:sz w:val="20"/>
                <w:szCs w:val="20"/>
              </w:rPr>
              <w:t>四、结转下年度继续办理</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5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81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97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7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Times New Roman"/>
              </w:rPr>
            </w:pPr>
            <w:r>
              <w:rPr>
                <w:kern w:val="0"/>
                <w:sz w:val="20"/>
                <w:szCs w:val="20"/>
              </w:rPr>
              <w:t>0</w:t>
            </w:r>
          </w:p>
        </w:tc>
        <w:tc>
          <w:tcPr>
            <w:tcW w:w="679" w:type="dxa"/>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cs="宋体"/>
                <w:sz w:val="24"/>
                <w:szCs w:val="24"/>
              </w:rPr>
            </w:pPr>
            <w:r>
              <w:rPr>
                <w:rFonts w:ascii="宋体" w:cs="宋体"/>
                <w:sz w:val="24"/>
                <w:szCs w:val="24"/>
              </w:rPr>
              <w:t>0</w:t>
            </w:r>
          </w:p>
        </w:tc>
      </w:tr>
    </w:tbl>
    <w:p>
      <w:pPr>
        <w:spacing w:line="540" w:lineRule="exact"/>
        <w:ind w:left="640"/>
        <w:rPr>
          <w:rFonts w:ascii="仿宋" w:hAnsi="仿宋" w:eastAsia="仿宋" w:cs="仿宋"/>
        </w:rPr>
      </w:pPr>
    </w:p>
    <w:p>
      <w:pPr>
        <w:numPr>
          <w:ilvl w:val="0"/>
          <w:numId w:val="0"/>
        </w:numPr>
        <w:spacing w:line="54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政府信息公开行政复议、行政诉讼情况</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68"/>
        <w:gridCol w:w="568"/>
        <w:gridCol w:w="568"/>
        <w:gridCol w:w="568"/>
        <w:gridCol w:w="568"/>
        <w:gridCol w:w="568"/>
        <w:gridCol w:w="568"/>
        <w:gridCol w:w="568"/>
        <w:gridCol w:w="568"/>
        <w:gridCol w:w="568"/>
        <w:gridCol w:w="568"/>
        <w:gridCol w:w="568"/>
        <w:gridCol w:w="568"/>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行政复议</w:t>
            </w:r>
          </w:p>
        </w:tc>
        <w:tc>
          <w:tcPr>
            <w:tcW w:w="5680" w:type="dxa"/>
            <w:gridSpan w:val="10"/>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结果维护</w:t>
            </w:r>
          </w:p>
        </w:tc>
        <w:tc>
          <w:tcPr>
            <w:tcW w:w="56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结果纠正</w:t>
            </w:r>
          </w:p>
        </w:tc>
        <w:tc>
          <w:tcPr>
            <w:tcW w:w="56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其他结果</w:t>
            </w:r>
          </w:p>
        </w:tc>
        <w:tc>
          <w:tcPr>
            <w:tcW w:w="56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尚未审结</w:t>
            </w:r>
          </w:p>
        </w:tc>
        <w:tc>
          <w:tcPr>
            <w:tcW w:w="56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总计</w:t>
            </w:r>
          </w:p>
        </w:tc>
        <w:tc>
          <w:tcPr>
            <w:tcW w:w="2840"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color w:val="333333"/>
                <w:sz w:val="24"/>
                <w:shd w:val="clear" w:color="auto" w:fill="FFFFFF"/>
              </w:rPr>
              <w:t>未经复议直接起诉</w:t>
            </w:r>
          </w:p>
        </w:tc>
        <w:tc>
          <w:tcPr>
            <w:tcW w:w="2840"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56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56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56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56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结果维护</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结果纠正</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其他结果</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尚未审结</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总计</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结果维护</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结果纠正</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其他结果</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尚未审结</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五、存在的主要问题及改进情况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宋体" w:hAnsi="宋体" w:eastAsia="仿宋_GB2312" w:cs="仿宋_GB2312"/>
          <w:sz w:val="32"/>
          <w:szCs w:val="32"/>
          <w:lang w:val="en-US" w:eastAsia="zh-CN"/>
        </w:rPr>
        <w:t>我区政务公开工作虽取得了一定的成绩，但也存在以下不足：一是部分单位政务公开工作人员流动性较大，业务知识不全面。二是政策解读质量有待提升。三是重点领域信息公开不够全面。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下一步，我区将从以下几个方面加强政务公开工作：一是进一步完善政务公开制度机制，加强工作机构和人员队伍建设，制定培训计划，不断加强政务公开能力和水平。二是对涉及全区的重大部署、民生事项的文件，精准解读政策措施，提高政策解读质量。三是持续推进重点领域信息公开，严格按照国家部委和省厅制定的基层政务公开标准指引，开展政务公开规范化标准化工作，进一步规范信息公开目录、内容、流程和专题建设，加强检查督查，提升重点领域信息公开常态化、标准化、规范化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六、其他需要报告的事项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shd w:val="clear" w:fill="FFFFFF"/>
          <w:lang w:eastAsia="zh-CN"/>
        </w:rPr>
      </w:pPr>
      <w:r>
        <w:rPr>
          <w:rFonts w:hint="eastAsia" w:ascii="宋体" w:hAnsi="宋体" w:eastAsia="仿宋_GB2312" w:cs="仿宋_GB2312"/>
          <w:kern w:val="2"/>
          <w:sz w:val="32"/>
          <w:szCs w:val="32"/>
          <w:lang w:val="en-US" w:eastAsia="zh-CN" w:bidi="ar-SA"/>
        </w:rPr>
        <w:t>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shd w:val="clear" w:fill="FFFFFF"/>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shd w:val="clear" w:fill="FFFFFF"/>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lang w:eastAsia="zh-CN"/>
        </w:rPr>
        <w:t>赣州经济技术开发区管理委员会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532" w:rightChars="0" w:firstLine="420"/>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2021年2月8日</w:t>
      </w:r>
    </w:p>
    <w:sectPr>
      <w:footerReference r:id="rId3" w:type="default"/>
      <w:pgSz w:w="11906" w:h="16838"/>
      <w:pgMar w:top="2098" w:right="1587" w:bottom="2098" w:left="1587" w:header="851" w:footer="1701"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F4BA5"/>
    <w:rsid w:val="083B28C9"/>
    <w:rsid w:val="0D754DA9"/>
    <w:rsid w:val="0F37586E"/>
    <w:rsid w:val="0F42566A"/>
    <w:rsid w:val="0FE32618"/>
    <w:rsid w:val="116E03EC"/>
    <w:rsid w:val="17534F7D"/>
    <w:rsid w:val="1B931963"/>
    <w:rsid w:val="20BE696A"/>
    <w:rsid w:val="23B06487"/>
    <w:rsid w:val="241546FF"/>
    <w:rsid w:val="2480713E"/>
    <w:rsid w:val="29896DAA"/>
    <w:rsid w:val="2E1521A8"/>
    <w:rsid w:val="2FCF418C"/>
    <w:rsid w:val="359A40E3"/>
    <w:rsid w:val="42CD7978"/>
    <w:rsid w:val="44376200"/>
    <w:rsid w:val="4BFA035A"/>
    <w:rsid w:val="4E0D41AB"/>
    <w:rsid w:val="4E4C0DEA"/>
    <w:rsid w:val="4F974AEC"/>
    <w:rsid w:val="50D6614A"/>
    <w:rsid w:val="519D4381"/>
    <w:rsid w:val="551D60B0"/>
    <w:rsid w:val="55A467CA"/>
    <w:rsid w:val="566E50F8"/>
    <w:rsid w:val="56857A37"/>
    <w:rsid w:val="56A13C08"/>
    <w:rsid w:val="590339B1"/>
    <w:rsid w:val="5B0D776E"/>
    <w:rsid w:val="5FCE6A83"/>
    <w:rsid w:val="6BB3235F"/>
    <w:rsid w:val="6BC51E43"/>
    <w:rsid w:val="6EB526D3"/>
    <w:rsid w:val="6EC41F3F"/>
    <w:rsid w:val="74C55E6E"/>
    <w:rsid w:val="7B440FF1"/>
    <w:rsid w:val="7D7C7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175</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2021-01-07T01:14:00Z</dcterms:created>
  <dc:creator>Administrator</dc:creator>
  <cp:lastModifiedBy>jessiegg</cp:lastModifiedBy>
  <cp:lastPrinted>2021-02-07T14:09:00Z</cp:lastPrinted>
  <dcterms:modified xsi:type="dcterms:W3CDTF">2021-05-12T01:31:01Z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34C9EF6B91B44FCF9E48D9694B662825</vt:lpwstr>
  </property>
</Properties>
</file>