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  <w:lang w:val="en-US" w:eastAsia="zh-CN"/>
        </w:rPr>
        <w:t>赣州综合保税区2022年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</w:rPr>
        <w:t>政府信息公开工作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一、总体情况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年，我区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坚持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以习近平新时代中国特色社会主义思想为指导，深入贯彻落实《中华人民共和国政府信息公开条例》和《赣州市政府信息公开规定》，按照赣州经济技术开发区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党政办公室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政务公开工作通知要求,紧紧围绕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区中心工作和公众期盼，坚持以公开为常态、不公开为例外的原则，推进重点领域信息公开，加强信息发布工作，有效保障了群众依法获取我区政务信息。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加强政务信息主动公开。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综合运用赣州经济技术开发区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政务信息公开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网站、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赣州综合保税区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网站、微信公众号等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平台，主动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发布信息。在赣州经济技术开发区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政务信息公开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网站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赣州综合保税区网站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、微信公众号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等平台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发布信息2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余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条，其中赣州经济技术开发区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政务信息公开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主动公开政府信息1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条（含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机构职能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1条、部门文件2条、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工作动态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条、财经信息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条、年度报告1条）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；赣州综合保税区网站主动公开政府信息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92条（含新闻动态48条、党建工作21条、头条栏目22条、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年度报告1条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。充分发挥广播电视、报刊、短信、新闻网站等作用，及时发布主流声音和权威准确的政务信息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央广网、江西日报、赣南日报等中央、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、市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媒体，以及经开区微新闻、手机报等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媒体刊播稿件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110余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条。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（二）加强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政府信息管理。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严格执行信息公开保密审查制度，对拟公开的政府信息，依法依规做好保密审查；涉及其他行政机关的，及时与有关行政机关沟通确认，确保了公开的政府信息准确一致。严格执行主动公开制度、依申请公开制度等相关制度。我区的政府信息公开工作运行正常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jc w:val="both"/>
        <w:textAlignment w:val="auto"/>
        <w:rPr>
          <w:rFonts w:hint="eastAsia" w:ascii="宋体" w:hAnsi="宋体" w:eastAsia="仿宋_GB2312" w:cs="宋体"/>
          <w:snapToGrid/>
          <w:color w:val="333333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保障。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将政府信息公开工作纳入区领导班子重要议事日程，区主要领导定期听取信息公开情况汇报，与中心工作紧密结合，同步研究、同步部署、同步推进。切实加强人员配备，安排了一名区领导分管信息公开工作，并明确由区党政办牵头负责、各部门密切配合，统筹做好政府信息公开工作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二、主动公开政府信息情况</w:t>
      </w:r>
    </w:p>
    <w:tbl>
      <w:tblPr>
        <w:tblStyle w:val="9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三、收到和处理政府信息公开申请情况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9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9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五、存在的主要问题及改进情况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年，我区认真贯彻落实《中华人民共和国政府信息公开条例》，全面完成了20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年度政务公开工作任务，但仍存在一些问题和不足，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政务公开信息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内容偏向工作动态类信息；由于疫情原因未及时召开新闻发布会。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下一步，我区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深入贯彻落实《中华人民共和国政府信息公开条例》等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文件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精神，严格对照政府信息公开工作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，认真梳理信息公开事项，加强政务公开工作。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加强组织领导。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坚持把政务公开工作作为经常性工作列入重要议事日程，从转变政府职能、执政为民、加强党的执政能力建设、优化营商环境的高度认识并积极推进政务信息公开。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充分用好宣传平台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。充分运用赣州经济技术开发区网站、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赣州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综合保税区网站、微信公众号等平台发布信息，运用新闻发布会等多种形式加大政务公开的宣传力度，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更好的服务于群众的政务公开需求，确保政府信息公开规范化、制度化，深入高效地开展政府信息公开工作。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健全政务公开制度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。完善信息发布、政策解读、舆情回应、重大决策预公开、政府信息管理、依申请公开等制度规范。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六、其他需要报告的事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shd w:val="clear" w:color="auto" w:fill="FFFFFF"/>
          <w:lang w:val="en-US" w:eastAsia="zh-CN" w:bidi="ar-SA"/>
        </w:rPr>
        <w:t>无</w:t>
      </w: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shd w:val="clear" w:color="auto" w:fill="FFFFFF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333333"/>
          <w:sz w:val="32"/>
          <w:szCs w:val="32"/>
          <w:shd w:val="clear" w:color="auto" w:fill="FFFFFF"/>
          <w:lang w:val="en-US" w:eastAsia="zh-CN" w:bidi="ar-SA"/>
        </w:rPr>
        <w:t xml:space="preserve">                          赣州综合保税区管理委员会</w:t>
      </w: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  <w:rPr>
          <w:rFonts w:hint="default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shd w:val="clear" w:color="auto" w:fill="FFFFFF"/>
          <w:lang w:val="en-US" w:eastAsia="zh-CN" w:bidi="ar-SA"/>
        </w:rPr>
        <w:t xml:space="preserve">                             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shd w:val="clear" w:color="auto" w:fill="FFFFFF"/>
          <w:lang w:val="en-US" w:eastAsia="zh-CN" w:bidi="ar-SA"/>
        </w:rPr>
        <w:t xml:space="preserve">年1月29日   </w:t>
      </w: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">
    <w:panose1 w:val="020B0504030602030204"/>
    <w:charset w:val="00"/>
    <w:family w:val="auto"/>
    <w:pitch w:val="default"/>
    <w:sig w:usb0="E00002FF" w:usb1="5000205B" w:usb2="00000000" w:usb3="00000000" w:csb0="2000009F" w:csb1="56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1</w:t>
    </w:r>
    <w:r>
      <w:fldChar w:fldCharType="end"/>
    </w:r>
    <w:r>
      <w:rPr>
        <w:rStyle w:val="12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0DC34D4B"/>
    <w:rsid w:val="11150CB2"/>
    <w:rsid w:val="11740211"/>
    <w:rsid w:val="2C087BF6"/>
    <w:rsid w:val="2E4732D5"/>
    <w:rsid w:val="30C218B7"/>
    <w:rsid w:val="3147651D"/>
    <w:rsid w:val="4DDA1757"/>
    <w:rsid w:val="562821F7"/>
    <w:rsid w:val="65693AD9"/>
    <w:rsid w:val="667F5AA4"/>
    <w:rsid w:val="6AA04060"/>
    <w:rsid w:val="6FCB19B0"/>
    <w:rsid w:val="7E6363F0"/>
    <w:rsid w:val="7F1F151B"/>
    <w:rsid w:val="AFE281E8"/>
    <w:rsid w:val="E4E791D7"/>
    <w:rsid w:val="E5BFE6C9"/>
    <w:rsid w:val="EF5B0D57"/>
    <w:rsid w:val="FF7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4"/>
    <w:next w:val="1"/>
    <w:qFormat/>
    <w:uiPriority w:val="0"/>
    <w:pPr>
      <w:keepNext/>
      <w:keepLines/>
      <w:widowControl w:val="0"/>
      <w:spacing w:before="60" w:beforeLines="0" w:after="60" w:afterLines="0" w:line="312" w:lineRule="auto"/>
      <w:ind w:left="0" w:leftChars="0" w:firstLine="880" w:firstLineChars="200"/>
      <w:jc w:val="both"/>
      <w:outlineLvl w:val="3"/>
    </w:pPr>
    <w:rPr>
      <w:rFonts w:ascii="Cambria" w:hAnsi="Cambria" w:eastAsia="宋体" w:cs="Times New Roman"/>
      <w:b/>
      <w:bCs/>
      <w:kern w:val="2"/>
      <w:sz w:val="24"/>
      <w:szCs w:val="28"/>
      <w:lang w:val="en-US" w:eastAsia="zh-CN" w:bidi="ar-SA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1">
    <w:name w:val="_Style 24"/>
    <w:basedOn w:val="1"/>
    <w:link w:val="10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articlebody"/>
    <w:basedOn w:val="10"/>
    <w:qFormat/>
    <w:uiPriority w:val="0"/>
  </w:style>
  <w:style w:type="paragraph" w:customStyle="1" w:styleId="14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5">
    <w:name w:val="印数"/>
    <w:basedOn w:val="16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6">
    <w:name w:val="印发栏"/>
    <w:basedOn w:val="4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7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8">
    <w:name w:val="线型"/>
    <w:basedOn w:val="14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9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1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2">
    <w:name w:val=" 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3">
    <w:name w:val="紧急程度"/>
    <w:basedOn w:val="24"/>
    <w:qFormat/>
    <w:uiPriority w:val="0"/>
    <w:pPr>
      <w:overflowPunct w:val="0"/>
    </w:pPr>
    <w:rPr>
      <w:sz w:val="32"/>
    </w:rPr>
  </w:style>
  <w:style w:type="paragraph" w:customStyle="1" w:styleId="24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5">
    <w:name w:val="红线"/>
    <w:basedOn w:val="3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6">
    <w:name w:val="样式1"/>
    <w:basedOn w:val="1"/>
    <w:qFormat/>
    <w:uiPriority w:val="0"/>
  </w:style>
  <w:style w:type="paragraph" w:customStyle="1" w:styleId="27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8">
    <w:name w:val="附件栏"/>
    <w:basedOn w:val="1"/>
    <w:qFormat/>
    <w:uiPriority w:val="0"/>
  </w:style>
  <w:style w:type="paragraph" w:customStyle="1" w:styleId="29">
    <w:name w:val="标题3"/>
    <w:basedOn w:val="1"/>
    <w:next w:val="1"/>
    <w:qFormat/>
    <w:uiPriority w:val="0"/>
    <w:rPr>
      <w:rFonts w:eastAsia="方正黑体_GBK"/>
    </w:rPr>
  </w:style>
  <w:style w:type="paragraph" w:customStyle="1" w:styleId="30">
    <w:name w:val=" 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11</Pages>
  <Words>722</Words>
  <Characters>4117</Characters>
  <Lines>34</Lines>
  <Paragraphs>9</Paragraphs>
  <TotalTime>6</TotalTime>
  <ScaleCrop>false</ScaleCrop>
  <LinksUpToDate>false</LinksUpToDate>
  <CharactersWithSpaces>4830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2021-09-30T06:22:00Z</dcterms:created>
  <dc:creator>user</dc:creator>
  <cp:lastModifiedBy>user</cp:lastModifiedBy>
  <dcterms:modified xsi:type="dcterms:W3CDTF">2024-01-22T10:35:24Z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B7930AB15B95401B6CD4AD652526BEED</vt:lpwstr>
  </property>
</Properties>
</file>