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53979">
      <w:pPr>
        <w:keepNext w:val="0"/>
        <w:keepLines w:val="0"/>
        <w:pageBreakBefore w:val="0"/>
        <w:widowControl w:val="0"/>
        <w:kinsoku/>
        <w:wordWrap/>
        <w:overflowPunct/>
        <w:topLinePunct w:val="0"/>
        <w:autoSpaceDE/>
        <w:autoSpaceDN/>
        <w:bidi w:val="0"/>
        <w:adjustRightInd/>
        <w:snapToGrid/>
        <w:spacing w:line="560" w:lineRule="exact"/>
        <w:ind w:left="5250" w:right="1470" w:firstLine="883" w:firstLineChars="0"/>
        <w:jc w:val="left"/>
        <w:textAlignment w:val="auto"/>
        <w:outlineLvl w:val="9"/>
        <w:rPr>
          <w:rFonts w:ascii="宋体" w:hAnsi="宋体" w:eastAsia="仿宋_GB2312" w:cs="宋体"/>
          <w:b w:val="0"/>
          <w:bCs w:val="0"/>
          <w:kern w:val="0"/>
          <w:sz w:val="21"/>
          <w:szCs w:val="24"/>
          <w:highlight w:val="none"/>
        </w:rPr>
      </w:pPr>
      <w:r>
        <w:rPr>
          <w:rFonts w:ascii="宋体" w:hAnsi="宋体" w:eastAsia="黑体" w:cs="宋体"/>
          <w:b w:val="0"/>
          <w:bCs w:val="0"/>
          <w:sz w:val="32"/>
          <w:szCs w:val="32"/>
          <w:highlight w:val="none"/>
        </w:rPr>
        <w:t xml:space="preserve"> </w:t>
      </w:r>
      <w:r>
        <w:rPr>
          <w:rFonts w:ascii="宋体" w:hAnsi="宋体" w:eastAsia="黑体" w:cs="宋体"/>
          <w:b w:val="0"/>
          <w:bCs w:val="0"/>
          <w:sz w:val="32"/>
          <w:szCs w:val="24"/>
          <w:highlight w:val="none"/>
        </w:rPr>
        <w:t xml:space="preserve">   </w:t>
      </w:r>
      <w:r>
        <w:rPr>
          <w:rFonts w:ascii="宋体" w:hAnsi="宋体" w:eastAsia="仿宋_GB2312" w:cs="宋体"/>
          <w:b w:val="0"/>
          <w:bCs w:val="0"/>
          <w:sz w:val="44"/>
          <w:szCs w:val="44"/>
          <w:highlight w:val="none"/>
        </w:rPr>
        <w:t xml:space="preserve"> </w:t>
      </w:r>
      <w:r>
        <w:rPr>
          <w:rFonts w:hint="eastAsia" w:ascii="宋体" w:hAnsi="宋体" w:eastAsia="仿宋_GB2312" w:cs="宋体"/>
          <w:b w:val="0"/>
          <w:bCs w:val="0"/>
          <w:sz w:val="44"/>
          <w:szCs w:val="44"/>
          <w:highlight w:val="none"/>
        </w:rPr>
        <w:t xml:space="preserve"> </w:t>
      </w:r>
      <w:r>
        <w:rPr>
          <w:rFonts w:hint="eastAsia" w:ascii="宋体" w:hAnsi="宋体" w:eastAsia="黑体" w:cs="宋体"/>
          <w:b w:val="0"/>
          <w:bCs w:val="0"/>
          <w:kern w:val="0"/>
          <w:sz w:val="21"/>
          <w:szCs w:val="24"/>
          <w:highlight w:val="none"/>
        </w:rPr>
        <w:t xml:space="preserve">  </w:t>
      </w:r>
      <w:r>
        <w:rPr>
          <w:rFonts w:hint="eastAsia" w:ascii="宋体" w:hAnsi="宋体" w:eastAsia="方正小标宋简体" w:cs="宋体"/>
          <w:b w:val="0"/>
          <w:bCs w:val="0"/>
          <w:kern w:val="0"/>
          <w:sz w:val="44"/>
          <w:szCs w:val="44"/>
          <w:highlight w:val="none"/>
        </w:rPr>
        <w:t xml:space="preserve">       </w:t>
      </w:r>
      <w:r>
        <w:rPr>
          <w:rFonts w:hint="eastAsia" w:ascii="宋体" w:hAnsi="宋体" w:eastAsia="仿宋_GB2312" w:cs="宋体"/>
          <w:b w:val="0"/>
          <w:bCs w:val="0"/>
          <w:kern w:val="0"/>
          <w:sz w:val="44"/>
          <w:szCs w:val="44"/>
          <w:highlight w:val="none"/>
        </w:rPr>
        <w:t xml:space="preserve">            </w:t>
      </w:r>
      <w:r>
        <w:rPr>
          <w:rFonts w:hint="eastAsia" w:ascii="宋体" w:hAnsi="宋体" w:eastAsia="仿宋_GB2312" w:cs="宋体"/>
          <w:b w:val="0"/>
          <w:bCs w:val="0"/>
          <w:kern w:val="0"/>
          <w:sz w:val="21"/>
          <w:szCs w:val="24"/>
          <w:highlight w:val="none"/>
        </w:rPr>
        <w:t xml:space="preserve"> </w:t>
      </w:r>
      <w:r>
        <w:rPr>
          <w:rFonts w:hint="eastAsia" w:ascii="宋体" w:hAnsi="宋体" w:eastAsia="方正小标宋简体" w:cs="宋体"/>
          <w:b w:val="0"/>
          <w:bCs w:val="0"/>
          <w:kern w:val="0"/>
          <w:sz w:val="44"/>
          <w:szCs w:val="44"/>
          <w:highlight w:val="none"/>
        </w:rPr>
        <w:t xml:space="preserve"> </w:t>
      </w:r>
      <w:r>
        <w:rPr>
          <w:rFonts w:hint="eastAsia" w:ascii="宋体" w:hAnsi="宋体" w:eastAsia="楷体_GB2312" w:cs="宋体"/>
          <w:b w:val="0"/>
          <w:bCs w:val="0"/>
          <w:kern w:val="0"/>
          <w:sz w:val="44"/>
          <w:szCs w:val="44"/>
          <w:highlight w:val="none"/>
        </w:rPr>
        <w:t xml:space="preserve">  </w:t>
      </w:r>
    </w:p>
    <w:p w14:paraId="477122FE">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14:paraId="01E5CDFE">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14:paraId="38F138E3">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p>
    <w:p w14:paraId="4778D896">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14:paraId="1B03B7E4">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14:paraId="045E8E52">
      <w:pPr>
        <w:keepNext w:val="0"/>
        <w:keepLines w:val="0"/>
        <w:pageBreakBefore w:val="0"/>
        <w:widowControl w:val="0"/>
        <w:kinsoku/>
        <w:wordWrap/>
        <w:overflowPunct/>
        <w:topLinePunct w:val="0"/>
        <w:autoSpaceDE/>
        <w:autoSpaceDN/>
        <w:bidi w:val="0"/>
        <w:adjustRightInd/>
        <w:snapToGrid/>
        <w:spacing w:line="780" w:lineRule="exact"/>
        <w:ind w:left="1468" w:right="1468"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14:paraId="5E75FC1B">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outlineLvl w:val="9"/>
        <w:rPr>
          <w:rFonts w:hint="eastAsia" w:ascii="宋体" w:hAnsi="宋体" w:eastAsia="仿宋_GB2312" w:cs="宋体"/>
          <w:b w:val="0"/>
          <w:bCs w:val="0"/>
          <w:kern w:val="0"/>
          <w:sz w:val="36"/>
          <w:szCs w:val="36"/>
          <w:highlight w:val="none"/>
        </w:rPr>
      </w:pPr>
      <w:r>
        <w:rPr>
          <w:rFonts w:hint="eastAsia" w:ascii="宋体" w:hAnsi="宋体" w:eastAsia="仿宋_GB2312" w:cs="宋体"/>
          <w:b w:val="0"/>
          <w:bCs w:val="0"/>
          <w:kern w:val="0"/>
          <w:sz w:val="36"/>
          <w:szCs w:val="36"/>
          <w:highlight w:val="none"/>
        </w:rPr>
        <w:t>赣经开政字〔</w:t>
      </w:r>
      <w:r>
        <w:rPr>
          <w:rFonts w:hint="eastAsia" w:ascii="宋体" w:hAnsi="宋体" w:eastAsia="仿宋_GB2312" w:cs="宋体"/>
          <w:b w:val="0"/>
          <w:bCs w:val="0"/>
          <w:kern w:val="0"/>
          <w:sz w:val="36"/>
          <w:szCs w:val="36"/>
          <w:highlight w:val="none"/>
          <w:lang w:val="en-US" w:eastAsia="zh-CN"/>
        </w:rPr>
        <w:t>202</w:t>
      </w:r>
      <w:r>
        <w:rPr>
          <w:rFonts w:hint="eastAsia" w:ascii="宋体" w:hAnsi="宋体" w:cs="宋体"/>
          <w:b w:val="0"/>
          <w:bCs w:val="0"/>
          <w:kern w:val="0"/>
          <w:sz w:val="36"/>
          <w:szCs w:val="36"/>
          <w:highlight w:val="none"/>
          <w:lang w:val="en-US" w:eastAsia="zh-CN"/>
        </w:rPr>
        <w:t>4</w:t>
      </w:r>
      <w:r>
        <w:rPr>
          <w:rFonts w:hint="eastAsia" w:ascii="宋体" w:hAnsi="宋体" w:eastAsia="仿宋_GB2312" w:cs="宋体"/>
          <w:b w:val="0"/>
          <w:bCs w:val="0"/>
          <w:kern w:val="0"/>
          <w:sz w:val="36"/>
          <w:szCs w:val="36"/>
          <w:highlight w:val="none"/>
        </w:rPr>
        <w:t>〕</w:t>
      </w:r>
      <w:r>
        <w:rPr>
          <w:rFonts w:hint="eastAsia" w:ascii="宋体" w:hAnsi="宋体" w:eastAsia="仿宋_GB2312" w:cs="宋体"/>
          <w:b w:val="0"/>
          <w:bCs w:val="0"/>
          <w:kern w:val="0"/>
          <w:sz w:val="36"/>
          <w:szCs w:val="36"/>
          <w:highlight w:val="none"/>
          <w:lang w:val="en-US" w:eastAsia="zh-CN"/>
        </w:rPr>
        <w:t>86</w:t>
      </w:r>
      <w:r>
        <w:rPr>
          <w:rFonts w:hint="eastAsia" w:ascii="宋体" w:hAnsi="宋体" w:eastAsia="仿宋_GB2312" w:cs="宋体"/>
          <w:b w:val="0"/>
          <w:bCs w:val="0"/>
          <w:kern w:val="0"/>
          <w:sz w:val="36"/>
          <w:szCs w:val="36"/>
          <w:highlight w:val="none"/>
        </w:rPr>
        <w:t>号</w:t>
      </w:r>
    </w:p>
    <w:p w14:paraId="5676055F">
      <w:pPr>
        <w:keepNext w:val="0"/>
        <w:keepLines w:val="0"/>
        <w:pageBreakBefore w:val="0"/>
        <w:widowControl w:val="0"/>
        <w:kinsoku/>
        <w:wordWrap/>
        <w:overflowPunct/>
        <w:topLinePunct w:val="0"/>
        <w:autoSpaceDE/>
        <w:autoSpaceDN/>
        <w:bidi w:val="0"/>
        <w:adjustRightInd/>
        <w:snapToGrid/>
        <w:spacing w:line="560" w:lineRule="exact"/>
        <w:ind w:left="5250" w:right="1470" w:firstLine="64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14:paraId="2CBB1DEC">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outlineLvl w:val="9"/>
        <w:rPr>
          <w:rFonts w:hint="eastAsia" w:ascii="宋体" w:hAnsi="宋体" w:eastAsia="仿宋_GB2312" w:cs="宋体"/>
          <w:b w:val="0"/>
          <w:bCs w:val="0"/>
          <w:sz w:val="21"/>
          <w:szCs w:val="24"/>
          <w:highlight w:val="none"/>
        </w:rPr>
      </w:pPr>
      <w:r>
        <w:rPr>
          <w:rFonts w:ascii="宋体" w:hAnsi="宋体" w:eastAsia="仿宋_GB2312" w:cs="宋体"/>
          <w:b w:val="0"/>
          <w:bCs w:val="0"/>
          <w:sz w:val="21"/>
          <w:szCs w:val="24"/>
          <w:highlight w:val="none"/>
        </w:rPr>
        <w:t xml:space="preserve"> </w:t>
      </w:r>
    </w:p>
    <w:p w14:paraId="0BCC6B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小标宋简体" w:cs="Times New Roman"/>
          <w:b w:val="0"/>
          <w:bCs w:val="0"/>
          <w:i w:val="0"/>
          <w:iCs w:val="0"/>
          <w:caps w:val="0"/>
          <w:color w:val="auto"/>
          <w:spacing w:val="0"/>
          <w:sz w:val="44"/>
          <w:szCs w:val="44"/>
          <w:shd w:val="clear" w:fill="FFFFFF"/>
          <w:lang w:val="en-US" w:eastAsia="zh-CN"/>
        </w:rPr>
      </w:pPr>
      <w:r>
        <w:rPr>
          <w:rFonts w:hint="default" w:ascii="宋体" w:hAnsi="宋体" w:eastAsia="方正小标宋简体" w:cs="Times New Roman"/>
          <w:b w:val="0"/>
          <w:bCs w:val="0"/>
          <w:i w:val="0"/>
          <w:iCs w:val="0"/>
          <w:caps w:val="0"/>
          <w:color w:val="auto"/>
          <w:spacing w:val="0"/>
          <w:sz w:val="44"/>
          <w:szCs w:val="44"/>
          <w:shd w:val="clear" w:fill="FFFFFF"/>
          <w:lang w:val="en-US" w:eastAsia="zh-CN"/>
        </w:rPr>
        <w:t>关于公布赣州经济技术开发区行政备案事项清单（2024年版）的通知</w:t>
      </w:r>
    </w:p>
    <w:p w14:paraId="20FFAA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小标宋简体" w:cs="Times New Roman"/>
          <w:b w:val="0"/>
          <w:bCs w:val="0"/>
          <w:i w:val="0"/>
          <w:iCs w:val="0"/>
          <w:caps w:val="0"/>
          <w:color w:val="auto"/>
          <w:spacing w:val="0"/>
          <w:sz w:val="44"/>
          <w:szCs w:val="44"/>
          <w:shd w:val="clear" w:fill="FFFFFF"/>
          <w:lang w:val="en-US" w:eastAsia="zh-CN"/>
        </w:rPr>
      </w:pPr>
    </w:p>
    <w:p w14:paraId="22D3B19F">
      <w:pPr>
        <w:pStyle w:val="2"/>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宋体" w:hAnsi="宋体" w:eastAsia="方正小标宋简体" w:cs="Times New Roman"/>
          <w:b w:val="0"/>
          <w:bCs w:val="0"/>
          <w:i w:val="0"/>
          <w:iCs w:val="0"/>
          <w:caps w:val="0"/>
          <w:color w:val="auto"/>
          <w:spacing w:val="0"/>
          <w:sz w:val="44"/>
          <w:szCs w:val="44"/>
          <w:shd w:val="clear" w:fill="FFFFFF"/>
          <w:lang w:val="en-US" w:eastAsia="zh-CN"/>
        </w:rPr>
      </w:pPr>
      <w:r>
        <w:rPr>
          <w:rFonts w:hint="eastAsia" w:ascii="宋体" w:hAnsi="宋体" w:eastAsia="仿宋_GB2312" w:cs="宋体"/>
          <w:b w:val="0"/>
          <w:sz w:val="32"/>
          <w:szCs w:val="32"/>
          <w:lang w:eastAsia="zh-CN"/>
        </w:rPr>
        <w:t>各镇（街道），区直、驻区各部门（单位），区属各国有企业：</w:t>
      </w:r>
    </w:p>
    <w:p w14:paraId="1B5030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default" w:ascii="宋体" w:hAnsi="宋体" w:eastAsia="仿宋_GB2312" w:cs="Times New Roman"/>
          <w:b w:val="0"/>
          <w:bCs w:val="0"/>
          <w:i w:val="0"/>
          <w:iCs w:val="0"/>
          <w:caps w:val="0"/>
          <w:color w:val="auto"/>
          <w:spacing w:val="0"/>
          <w:sz w:val="21"/>
          <w:szCs w:val="21"/>
        </w:rPr>
      </w:pPr>
      <w:r>
        <w:rPr>
          <w:rFonts w:hint="default" w:ascii="宋体" w:hAnsi="宋体" w:eastAsia="仿宋_GB2312" w:cs="Times New Roman"/>
          <w:b w:val="0"/>
          <w:bCs w:val="0"/>
          <w:i w:val="0"/>
          <w:iCs w:val="0"/>
          <w:caps w:val="0"/>
          <w:color w:val="auto"/>
          <w:spacing w:val="0"/>
          <w:sz w:val="32"/>
          <w:szCs w:val="32"/>
          <w:shd w:val="clear" w:fill="FFFFFF"/>
        </w:rPr>
        <w:t>为认真贯彻落实《江西省人民政府办公厅关于印发江西省行政备案管理办法的通知》（赣府厅发〔2023〕20号）</w:t>
      </w:r>
      <w:r>
        <w:rPr>
          <w:rFonts w:hint="eastAsia" w:ascii="宋体" w:hAnsi="宋体" w:eastAsia="仿宋_GB2312" w:cs="Times New Roman"/>
          <w:b w:val="0"/>
          <w:bCs w:val="0"/>
          <w:i w:val="0"/>
          <w:iCs w:val="0"/>
          <w:caps w:val="0"/>
          <w:color w:val="auto"/>
          <w:spacing w:val="0"/>
          <w:sz w:val="32"/>
          <w:szCs w:val="32"/>
          <w:shd w:val="clear" w:fill="FFFFFF"/>
          <w:lang w:eastAsia="zh-CN"/>
        </w:rPr>
        <w:t>《赣州人民政府办公室关于公布赣州市行政备案事项清单（</w:t>
      </w:r>
      <w:r>
        <w:rPr>
          <w:rFonts w:hint="eastAsia" w:ascii="宋体" w:hAnsi="宋体" w:eastAsia="仿宋_GB2312" w:cs="Times New Roman"/>
          <w:b w:val="0"/>
          <w:bCs w:val="0"/>
          <w:i w:val="0"/>
          <w:iCs w:val="0"/>
          <w:caps w:val="0"/>
          <w:color w:val="auto"/>
          <w:spacing w:val="0"/>
          <w:sz w:val="32"/>
          <w:szCs w:val="32"/>
          <w:shd w:val="clear" w:fill="FFFFFF"/>
          <w:lang w:val="en-US" w:eastAsia="zh-CN"/>
        </w:rPr>
        <w:t>2024版）的通知》</w:t>
      </w:r>
      <w:r>
        <w:rPr>
          <w:rFonts w:hint="default" w:ascii="宋体" w:hAnsi="宋体" w:eastAsia="仿宋_GB2312" w:cs="Times New Roman"/>
          <w:b w:val="0"/>
          <w:bCs w:val="0"/>
          <w:i w:val="0"/>
          <w:iCs w:val="0"/>
          <w:caps w:val="0"/>
          <w:color w:val="auto"/>
          <w:spacing w:val="0"/>
          <w:sz w:val="32"/>
          <w:szCs w:val="32"/>
          <w:shd w:val="clear" w:fill="FFFFFF"/>
        </w:rPr>
        <w:t>（赣</w:t>
      </w:r>
      <w:r>
        <w:rPr>
          <w:rFonts w:hint="eastAsia" w:ascii="宋体" w:hAnsi="宋体" w:eastAsia="仿宋_GB2312" w:cs="Times New Roman"/>
          <w:b w:val="0"/>
          <w:bCs w:val="0"/>
          <w:i w:val="0"/>
          <w:iCs w:val="0"/>
          <w:caps w:val="0"/>
          <w:color w:val="auto"/>
          <w:spacing w:val="0"/>
          <w:sz w:val="32"/>
          <w:szCs w:val="32"/>
          <w:shd w:val="clear" w:fill="FFFFFF"/>
          <w:lang w:eastAsia="zh-CN"/>
        </w:rPr>
        <w:t>市</w:t>
      </w:r>
      <w:r>
        <w:rPr>
          <w:rFonts w:hint="default" w:ascii="宋体" w:hAnsi="宋体" w:eastAsia="仿宋_GB2312" w:cs="Times New Roman"/>
          <w:b w:val="0"/>
          <w:bCs w:val="0"/>
          <w:i w:val="0"/>
          <w:iCs w:val="0"/>
          <w:caps w:val="0"/>
          <w:color w:val="auto"/>
          <w:spacing w:val="0"/>
          <w:sz w:val="32"/>
          <w:szCs w:val="32"/>
          <w:shd w:val="clear" w:fill="FFFFFF"/>
        </w:rPr>
        <w:t>府</w:t>
      </w:r>
      <w:r>
        <w:rPr>
          <w:rFonts w:hint="eastAsia" w:ascii="宋体" w:hAnsi="宋体" w:eastAsia="仿宋_GB2312" w:cs="Times New Roman"/>
          <w:b w:val="0"/>
          <w:bCs w:val="0"/>
          <w:i w:val="0"/>
          <w:iCs w:val="0"/>
          <w:caps w:val="0"/>
          <w:color w:val="auto"/>
          <w:spacing w:val="0"/>
          <w:sz w:val="32"/>
          <w:szCs w:val="32"/>
          <w:shd w:val="clear" w:fill="FFFFFF"/>
          <w:lang w:eastAsia="zh-CN"/>
        </w:rPr>
        <w:t>办字</w:t>
      </w:r>
      <w:r>
        <w:rPr>
          <w:rFonts w:hint="default" w:ascii="宋体" w:hAnsi="宋体" w:eastAsia="仿宋_GB2312" w:cs="Times New Roman"/>
          <w:b w:val="0"/>
          <w:bCs w:val="0"/>
          <w:i w:val="0"/>
          <w:iCs w:val="0"/>
          <w:caps w:val="0"/>
          <w:color w:val="auto"/>
          <w:spacing w:val="0"/>
          <w:sz w:val="32"/>
          <w:szCs w:val="32"/>
          <w:shd w:val="clear" w:fill="FFFFFF"/>
        </w:rPr>
        <w:t>〔202</w:t>
      </w:r>
      <w:r>
        <w:rPr>
          <w:rFonts w:hint="eastAsia" w:ascii="宋体" w:hAnsi="宋体" w:eastAsia="仿宋_GB2312" w:cs="Times New Roman"/>
          <w:b w:val="0"/>
          <w:bCs w:val="0"/>
          <w:i w:val="0"/>
          <w:iCs w:val="0"/>
          <w:caps w:val="0"/>
          <w:color w:val="auto"/>
          <w:spacing w:val="0"/>
          <w:sz w:val="32"/>
          <w:szCs w:val="32"/>
          <w:shd w:val="clear" w:fill="FFFFFF"/>
          <w:lang w:val="en-US" w:eastAsia="zh-CN"/>
        </w:rPr>
        <w:t>4</w:t>
      </w:r>
      <w:r>
        <w:rPr>
          <w:rFonts w:hint="default" w:ascii="宋体" w:hAnsi="宋体" w:eastAsia="仿宋_GB2312" w:cs="Times New Roman"/>
          <w:b w:val="0"/>
          <w:bCs w:val="0"/>
          <w:i w:val="0"/>
          <w:iCs w:val="0"/>
          <w:caps w:val="0"/>
          <w:color w:val="auto"/>
          <w:spacing w:val="0"/>
          <w:sz w:val="32"/>
          <w:szCs w:val="32"/>
          <w:shd w:val="clear" w:fill="FFFFFF"/>
        </w:rPr>
        <w:t>〕</w:t>
      </w:r>
      <w:r>
        <w:rPr>
          <w:rFonts w:hint="eastAsia" w:ascii="宋体" w:hAnsi="宋体" w:eastAsia="仿宋_GB2312" w:cs="Times New Roman"/>
          <w:b w:val="0"/>
          <w:bCs w:val="0"/>
          <w:i w:val="0"/>
          <w:iCs w:val="0"/>
          <w:caps w:val="0"/>
          <w:color w:val="auto"/>
          <w:spacing w:val="0"/>
          <w:sz w:val="32"/>
          <w:szCs w:val="32"/>
          <w:shd w:val="clear" w:fill="FFFFFF"/>
          <w:lang w:val="en-US" w:eastAsia="zh-CN"/>
        </w:rPr>
        <w:t>5</w:t>
      </w:r>
      <w:r>
        <w:rPr>
          <w:rFonts w:hint="default" w:ascii="宋体" w:hAnsi="宋体" w:eastAsia="仿宋_GB2312" w:cs="Times New Roman"/>
          <w:b w:val="0"/>
          <w:bCs w:val="0"/>
          <w:i w:val="0"/>
          <w:iCs w:val="0"/>
          <w:caps w:val="0"/>
          <w:color w:val="auto"/>
          <w:spacing w:val="0"/>
          <w:sz w:val="32"/>
          <w:szCs w:val="32"/>
          <w:shd w:val="clear" w:fill="FFFFFF"/>
        </w:rPr>
        <w:t>0号）精神，持续优化营商环境，全面梳理、分类规范行政备案事项，消除市场准入隐性壁垒、激发市场主体活力，有效提升行政备案标准化、规范化、便利化水平，现公布《赣州</w:t>
      </w:r>
      <w:r>
        <w:rPr>
          <w:rFonts w:hint="default" w:ascii="宋体" w:hAnsi="宋体" w:eastAsia="仿宋_GB2312" w:cs="Times New Roman"/>
          <w:b w:val="0"/>
          <w:bCs w:val="0"/>
          <w:i w:val="0"/>
          <w:iCs w:val="0"/>
          <w:caps w:val="0"/>
          <w:color w:val="auto"/>
          <w:spacing w:val="0"/>
          <w:sz w:val="32"/>
          <w:szCs w:val="32"/>
          <w:shd w:val="clear" w:fill="FFFFFF"/>
          <w:lang w:eastAsia="zh-CN"/>
        </w:rPr>
        <w:t>经济技术开发区</w:t>
      </w:r>
      <w:r>
        <w:rPr>
          <w:rFonts w:hint="default" w:ascii="宋体" w:hAnsi="宋体" w:eastAsia="仿宋_GB2312" w:cs="Times New Roman"/>
          <w:b w:val="0"/>
          <w:bCs w:val="0"/>
          <w:i w:val="0"/>
          <w:iCs w:val="0"/>
          <w:caps w:val="0"/>
          <w:color w:val="auto"/>
          <w:spacing w:val="0"/>
          <w:sz w:val="32"/>
          <w:szCs w:val="32"/>
          <w:shd w:val="clear" w:fill="FFFFFF"/>
        </w:rPr>
        <w:t>行政备案事项清单（2024年版）》，并将有关事项通知如下。</w:t>
      </w:r>
    </w:p>
    <w:p w14:paraId="35E46A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宋体" w:hAnsi="宋体" w:eastAsia="黑体" w:cs="黑体"/>
          <w:b w:val="0"/>
          <w:bCs w:val="0"/>
          <w:i w:val="0"/>
          <w:iCs w:val="0"/>
          <w:caps w:val="0"/>
          <w:color w:val="auto"/>
          <w:spacing w:val="0"/>
          <w:sz w:val="32"/>
          <w:szCs w:val="32"/>
          <w:shd w:val="clear" w:fill="FFFFFF"/>
        </w:rPr>
      </w:pPr>
      <w:r>
        <w:rPr>
          <w:rFonts w:hint="eastAsia" w:ascii="宋体" w:hAnsi="宋体" w:eastAsia="黑体" w:cs="黑体"/>
          <w:b w:val="0"/>
          <w:bCs w:val="0"/>
          <w:i w:val="0"/>
          <w:iCs w:val="0"/>
          <w:caps w:val="0"/>
          <w:color w:val="auto"/>
          <w:spacing w:val="0"/>
          <w:sz w:val="32"/>
          <w:szCs w:val="32"/>
          <w:shd w:val="clear" w:fill="FFFFFF"/>
        </w:rPr>
        <w:t>一、严格备案事项规范化实施</w:t>
      </w:r>
    </w:p>
    <w:p w14:paraId="592A25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仿宋_GB2312" w:cs="Times New Roman"/>
          <w:b w:val="0"/>
          <w:bCs w:val="0"/>
          <w:i w:val="0"/>
          <w:iCs w:val="0"/>
          <w:caps w:val="0"/>
          <w:color w:val="auto"/>
          <w:spacing w:val="0"/>
          <w:sz w:val="32"/>
          <w:szCs w:val="32"/>
          <w:shd w:val="clear" w:fill="FFFFFF"/>
        </w:rPr>
        <w:t>行政备案事项应当严格按照清单实施，清单之外不得实施行政备案。各部门要按照省级行业主管部门制定的实施规范进行备案，并将行政备案的事项名称、办理时限、办理地点、备案材料等要素编制形成办事指南，在江西政务服务网公布。实施规范可在法律、法规、规章的基础上作出有利于企业群众办事的优化调整，不得违规增加办理环节或者备案材料、超期办理备案或无正当理由不予备案。</w:t>
      </w:r>
    </w:p>
    <w:p w14:paraId="6CF70AF0">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宋体" w:hAnsi="宋体" w:eastAsia="黑体" w:cs="黑体"/>
          <w:b w:val="0"/>
          <w:bCs w:val="0"/>
          <w:i w:val="0"/>
          <w:iCs w:val="0"/>
          <w:caps w:val="0"/>
          <w:color w:val="auto"/>
          <w:spacing w:val="0"/>
          <w:sz w:val="32"/>
          <w:szCs w:val="32"/>
          <w:shd w:val="clear" w:fill="FFFFFF"/>
        </w:rPr>
      </w:pPr>
      <w:r>
        <w:rPr>
          <w:rFonts w:hint="eastAsia" w:ascii="宋体" w:hAnsi="宋体" w:eastAsia="黑体" w:cs="黑体"/>
          <w:b w:val="0"/>
          <w:bCs w:val="0"/>
          <w:i w:val="0"/>
          <w:iCs w:val="0"/>
          <w:caps w:val="0"/>
          <w:color w:val="auto"/>
          <w:spacing w:val="0"/>
          <w:sz w:val="32"/>
          <w:szCs w:val="32"/>
          <w:shd w:val="clear" w:fill="FFFFFF"/>
        </w:rPr>
        <w:t>纳入政务服务中心统一办理</w:t>
      </w:r>
    </w:p>
    <w:p w14:paraId="13E23F0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仿宋_GB2312" w:cs="Times New Roman"/>
          <w:b w:val="0"/>
          <w:bCs w:val="0"/>
          <w:i w:val="0"/>
          <w:iCs w:val="0"/>
          <w:caps w:val="0"/>
          <w:color w:val="auto"/>
          <w:spacing w:val="0"/>
          <w:sz w:val="32"/>
          <w:szCs w:val="32"/>
          <w:shd w:val="clear" w:fill="FFFFFF"/>
        </w:rPr>
        <w:t>各部门要建立和完善协同机制，将行政备案事项纳入</w:t>
      </w:r>
      <w:r>
        <w:rPr>
          <w:rFonts w:hint="default" w:ascii="宋体" w:hAnsi="宋体" w:eastAsia="仿宋_GB2312" w:cs="Times New Roman"/>
          <w:b w:val="0"/>
          <w:bCs w:val="0"/>
          <w:i w:val="0"/>
          <w:iCs w:val="0"/>
          <w:caps w:val="0"/>
          <w:color w:val="auto"/>
          <w:spacing w:val="0"/>
          <w:sz w:val="32"/>
          <w:szCs w:val="32"/>
          <w:shd w:val="clear" w:fill="FFFFFF"/>
          <w:lang w:eastAsia="zh-CN"/>
        </w:rPr>
        <w:t>区</w:t>
      </w:r>
      <w:r>
        <w:rPr>
          <w:rFonts w:hint="default" w:ascii="宋体" w:hAnsi="宋体" w:eastAsia="仿宋_GB2312" w:cs="Times New Roman"/>
          <w:b w:val="0"/>
          <w:bCs w:val="0"/>
          <w:i w:val="0"/>
          <w:iCs w:val="0"/>
          <w:caps w:val="0"/>
          <w:color w:val="auto"/>
          <w:spacing w:val="0"/>
          <w:sz w:val="32"/>
          <w:szCs w:val="32"/>
          <w:shd w:val="clear" w:fill="FFFFFF"/>
        </w:rPr>
        <w:t>政务服务中心集中受理、统一管理，相关实施部门按照优化调整后的实施规范进行备案。行政备案事项原则上实行即来即备，企业群众向实施部门报送相关材料即完成备案</w:t>
      </w:r>
      <w:r>
        <w:rPr>
          <w:rFonts w:hint="eastAsia" w:ascii="宋体" w:hAnsi="宋体" w:eastAsia="仿宋_GB2312" w:cs="Times New Roman"/>
          <w:b w:val="0"/>
          <w:bCs w:val="0"/>
          <w:i w:val="0"/>
          <w:iCs w:val="0"/>
          <w:caps w:val="0"/>
          <w:color w:val="auto"/>
          <w:spacing w:val="0"/>
          <w:sz w:val="32"/>
          <w:szCs w:val="32"/>
          <w:shd w:val="clear" w:fill="FFFFFF"/>
          <w:lang w:eastAsia="zh-CN"/>
        </w:rPr>
        <w:t>；</w:t>
      </w:r>
      <w:r>
        <w:rPr>
          <w:rFonts w:hint="default" w:ascii="宋体" w:hAnsi="宋体" w:eastAsia="仿宋_GB2312" w:cs="Times New Roman"/>
          <w:b w:val="0"/>
          <w:bCs w:val="0"/>
          <w:i w:val="0"/>
          <w:iCs w:val="0"/>
          <w:caps w:val="0"/>
          <w:color w:val="auto"/>
          <w:spacing w:val="0"/>
          <w:sz w:val="32"/>
          <w:szCs w:val="32"/>
          <w:shd w:val="clear" w:fill="FFFFFF"/>
        </w:rPr>
        <w:t>按规定须进行审查的，由实施部门审查后在承诺时限内完成备案。</w:t>
      </w:r>
    </w:p>
    <w:p w14:paraId="162EED23">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18" w:firstLineChars="0"/>
        <w:jc w:val="both"/>
        <w:textAlignment w:val="auto"/>
        <w:rPr>
          <w:rFonts w:hint="eastAsia" w:ascii="宋体" w:hAnsi="宋体" w:eastAsia="黑体" w:cs="黑体"/>
          <w:b w:val="0"/>
          <w:bCs w:val="0"/>
          <w:i w:val="0"/>
          <w:iCs w:val="0"/>
          <w:caps w:val="0"/>
          <w:color w:val="auto"/>
          <w:spacing w:val="0"/>
          <w:sz w:val="32"/>
          <w:szCs w:val="32"/>
          <w:shd w:val="clear" w:fill="FFFFFF"/>
        </w:rPr>
      </w:pPr>
      <w:r>
        <w:rPr>
          <w:rFonts w:hint="eastAsia" w:ascii="宋体" w:hAnsi="宋体" w:eastAsia="黑体" w:cs="黑体"/>
          <w:b w:val="0"/>
          <w:bCs w:val="0"/>
          <w:i w:val="0"/>
          <w:iCs w:val="0"/>
          <w:caps w:val="0"/>
          <w:color w:val="auto"/>
          <w:spacing w:val="0"/>
          <w:sz w:val="32"/>
          <w:szCs w:val="32"/>
          <w:shd w:val="clear" w:fill="FFFFFF"/>
        </w:rPr>
        <w:t>全面实行备案事项</w:t>
      </w:r>
      <w:r>
        <w:rPr>
          <w:rFonts w:hint="eastAsia" w:ascii="宋体" w:hAnsi="宋体" w:eastAsia="黑体" w:cs="黑体"/>
          <w:b w:val="0"/>
          <w:bCs w:val="0"/>
          <w:i w:val="0"/>
          <w:iCs w:val="0"/>
          <w:caps w:val="0"/>
          <w:color w:val="auto"/>
          <w:spacing w:val="0"/>
          <w:sz w:val="32"/>
          <w:szCs w:val="32"/>
          <w:shd w:val="clear" w:fill="FFFFFF"/>
          <w:lang w:eastAsia="zh-CN"/>
        </w:rPr>
        <w:t>“</w:t>
      </w:r>
      <w:r>
        <w:rPr>
          <w:rFonts w:hint="eastAsia" w:ascii="宋体" w:hAnsi="宋体" w:eastAsia="黑体" w:cs="黑体"/>
          <w:b w:val="0"/>
          <w:bCs w:val="0"/>
          <w:i w:val="0"/>
          <w:iCs w:val="0"/>
          <w:caps w:val="0"/>
          <w:color w:val="auto"/>
          <w:spacing w:val="0"/>
          <w:sz w:val="32"/>
          <w:szCs w:val="32"/>
          <w:shd w:val="clear" w:fill="FFFFFF"/>
        </w:rPr>
        <w:t>一网通办</w:t>
      </w:r>
      <w:r>
        <w:rPr>
          <w:rFonts w:hint="eastAsia" w:ascii="宋体" w:hAnsi="宋体" w:eastAsia="黑体" w:cs="黑体"/>
          <w:b w:val="0"/>
          <w:bCs w:val="0"/>
          <w:i w:val="0"/>
          <w:iCs w:val="0"/>
          <w:caps w:val="0"/>
          <w:color w:val="auto"/>
          <w:spacing w:val="0"/>
          <w:sz w:val="32"/>
          <w:szCs w:val="32"/>
          <w:shd w:val="clear" w:fill="FFFFFF"/>
          <w:lang w:eastAsia="zh-CN"/>
        </w:rPr>
        <w:t>”</w:t>
      </w:r>
    </w:p>
    <w:p w14:paraId="0BA43E42">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仿宋_GB2312" w:cs="Times New Roman"/>
          <w:b w:val="0"/>
          <w:bCs w:val="0"/>
          <w:i w:val="0"/>
          <w:iCs w:val="0"/>
          <w:caps w:val="0"/>
          <w:color w:val="auto"/>
          <w:spacing w:val="0"/>
          <w:sz w:val="32"/>
          <w:szCs w:val="32"/>
          <w:shd w:val="clear" w:fill="FFFFFF"/>
        </w:rPr>
        <w:t>除涉及国家秘密等特殊情形外，各部门应当将行政备案事项全部纳入江西政务服务事项管理系统统一管理，加强相关信息数据共享共用。要向社会公开江西政务服务网线上申报渠道，依托全省一体化政务服务平台实行</w:t>
      </w:r>
      <w:r>
        <w:rPr>
          <w:rFonts w:hint="eastAsia" w:ascii="宋体" w:hAnsi="宋体" w:eastAsia="仿宋_GB2312" w:cs="Times New Roman"/>
          <w:b w:val="0"/>
          <w:bCs w:val="0"/>
          <w:i w:val="0"/>
          <w:iCs w:val="0"/>
          <w:caps w:val="0"/>
          <w:color w:val="auto"/>
          <w:spacing w:val="0"/>
          <w:sz w:val="32"/>
          <w:szCs w:val="32"/>
          <w:shd w:val="clear" w:fill="FFFFFF"/>
          <w:lang w:eastAsia="zh-CN"/>
        </w:rPr>
        <w:t>“</w:t>
      </w:r>
      <w:r>
        <w:rPr>
          <w:rFonts w:hint="default" w:ascii="宋体" w:hAnsi="宋体" w:eastAsia="仿宋_GB2312" w:cs="Times New Roman"/>
          <w:b w:val="0"/>
          <w:bCs w:val="0"/>
          <w:i w:val="0"/>
          <w:iCs w:val="0"/>
          <w:caps w:val="0"/>
          <w:color w:val="auto"/>
          <w:spacing w:val="0"/>
          <w:sz w:val="32"/>
          <w:szCs w:val="32"/>
          <w:shd w:val="clear" w:fill="FFFFFF"/>
        </w:rPr>
        <w:t>网上办理</w:t>
      </w:r>
      <w:r>
        <w:rPr>
          <w:rFonts w:hint="eastAsia" w:ascii="宋体" w:hAnsi="宋体" w:eastAsia="仿宋_GB2312" w:cs="Times New Roman"/>
          <w:b w:val="0"/>
          <w:bCs w:val="0"/>
          <w:i w:val="0"/>
          <w:iCs w:val="0"/>
          <w:caps w:val="0"/>
          <w:color w:val="auto"/>
          <w:spacing w:val="0"/>
          <w:sz w:val="32"/>
          <w:szCs w:val="32"/>
          <w:shd w:val="clear" w:fill="FFFFFF"/>
          <w:lang w:eastAsia="zh-CN"/>
        </w:rPr>
        <w:t>”“</w:t>
      </w:r>
      <w:r>
        <w:rPr>
          <w:rFonts w:hint="default" w:ascii="宋体" w:hAnsi="宋体" w:eastAsia="仿宋_GB2312" w:cs="Times New Roman"/>
          <w:b w:val="0"/>
          <w:bCs w:val="0"/>
          <w:i w:val="0"/>
          <w:iCs w:val="0"/>
          <w:caps w:val="0"/>
          <w:color w:val="auto"/>
          <w:spacing w:val="0"/>
          <w:sz w:val="32"/>
          <w:szCs w:val="32"/>
          <w:shd w:val="clear" w:fill="FFFFFF"/>
        </w:rPr>
        <w:t>一网通办</w:t>
      </w:r>
      <w:r>
        <w:rPr>
          <w:rFonts w:hint="eastAsia" w:ascii="宋体" w:hAnsi="宋体" w:eastAsia="仿宋_GB2312" w:cs="Times New Roman"/>
          <w:b w:val="0"/>
          <w:bCs w:val="0"/>
          <w:i w:val="0"/>
          <w:iCs w:val="0"/>
          <w:caps w:val="0"/>
          <w:color w:val="auto"/>
          <w:spacing w:val="0"/>
          <w:sz w:val="32"/>
          <w:szCs w:val="32"/>
          <w:shd w:val="clear" w:fill="FFFFFF"/>
          <w:lang w:eastAsia="zh-CN"/>
        </w:rPr>
        <w:t>”，</w:t>
      </w:r>
      <w:r>
        <w:rPr>
          <w:rFonts w:hint="default" w:ascii="宋体" w:hAnsi="宋体" w:eastAsia="仿宋_GB2312" w:cs="Times New Roman"/>
          <w:b w:val="0"/>
          <w:bCs w:val="0"/>
          <w:i w:val="0"/>
          <w:iCs w:val="0"/>
          <w:caps w:val="0"/>
          <w:color w:val="auto"/>
          <w:spacing w:val="0"/>
          <w:sz w:val="32"/>
          <w:szCs w:val="32"/>
          <w:shd w:val="clear" w:fill="FFFFFF"/>
        </w:rPr>
        <w:t>推动行政备案事项办理更加便捷高效。</w:t>
      </w:r>
    </w:p>
    <w:p w14:paraId="35E98F29">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18" w:firstLineChars="0"/>
        <w:jc w:val="both"/>
        <w:textAlignment w:val="auto"/>
        <w:rPr>
          <w:rFonts w:hint="eastAsia" w:ascii="宋体" w:hAnsi="宋体" w:eastAsia="黑体" w:cs="黑体"/>
          <w:b w:val="0"/>
          <w:bCs w:val="0"/>
          <w:i w:val="0"/>
          <w:iCs w:val="0"/>
          <w:caps w:val="0"/>
          <w:color w:val="auto"/>
          <w:spacing w:val="0"/>
          <w:sz w:val="32"/>
          <w:szCs w:val="32"/>
          <w:shd w:val="clear" w:fill="FFFFFF"/>
        </w:rPr>
      </w:pPr>
      <w:r>
        <w:rPr>
          <w:rFonts w:hint="eastAsia" w:ascii="宋体" w:hAnsi="宋体" w:eastAsia="黑体" w:cs="黑体"/>
          <w:b w:val="0"/>
          <w:bCs w:val="0"/>
          <w:i w:val="0"/>
          <w:iCs w:val="0"/>
          <w:caps w:val="0"/>
          <w:color w:val="auto"/>
          <w:spacing w:val="0"/>
          <w:sz w:val="32"/>
          <w:szCs w:val="32"/>
          <w:shd w:val="clear" w:fill="FFFFFF"/>
        </w:rPr>
        <w:t>加强事中事后监管</w:t>
      </w:r>
    </w:p>
    <w:p w14:paraId="369A985D">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仿宋_GB2312" w:cs="Times New Roman"/>
          <w:b w:val="0"/>
          <w:bCs w:val="0"/>
          <w:i w:val="0"/>
          <w:iCs w:val="0"/>
          <w:caps w:val="0"/>
          <w:color w:val="auto"/>
          <w:spacing w:val="0"/>
          <w:sz w:val="32"/>
          <w:szCs w:val="32"/>
          <w:shd w:val="clear" w:fill="FFFFFF"/>
        </w:rPr>
        <w:t>各部门要认真执行审管信息</w:t>
      </w:r>
      <w:r>
        <w:rPr>
          <w:rFonts w:hint="eastAsia" w:ascii="宋体" w:hAnsi="宋体" w:eastAsia="仿宋_GB2312" w:cs="Times New Roman"/>
          <w:b w:val="0"/>
          <w:bCs w:val="0"/>
          <w:i w:val="0"/>
          <w:iCs w:val="0"/>
          <w:caps w:val="0"/>
          <w:color w:val="auto"/>
          <w:spacing w:val="0"/>
          <w:sz w:val="32"/>
          <w:szCs w:val="32"/>
          <w:shd w:val="clear" w:fill="FFFFFF"/>
          <w:lang w:eastAsia="zh-CN"/>
        </w:rPr>
        <w:t>“</w:t>
      </w:r>
      <w:r>
        <w:rPr>
          <w:rFonts w:hint="default" w:ascii="宋体" w:hAnsi="宋体" w:eastAsia="仿宋_GB2312" w:cs="Times New Roman"/>
          <w:b w:val="0"/>
          <w:bCs w:val="0"/>
          <w:i w:val="0"/>
          <w:iCs w:val="0"/>
          <w:caps w:val="0"/>
          <w:color w:val="auto"/>
          <w:spacing w:val="0"/>
          <w:sz w:val="32"/>
          <w:szCs w:val="32"/>
          <w:shd w:val="clear" w:fill="FFFFFF"/>
        </w:rPr>
        <w:t>双推送</w:t>
      </w:r>
      <w:r>
        <w:rPr>
          <w:rFonts w:hint="eastAsia" w:ascii="宋体" w:hAnsi="宋体" w:eastAsia="仿宋_GB2312" w:cs="Times New Roman"/>
          <w:b w:val="0"/>
          <w:bCs w:val="0"/>
          <w:i w:val="0"/>
          <w:iCs w:val="0"/>
          <w:caps w:val="0"/>
          <w:color w:val="auto"/>
          <w:spacing w:val="0"/>
          <w:sz w:val="32"/>
          <w:szCs w:val="32"/>
          <w:shd w:val="clear" w:fill="FFFFFF"/>
          <w:lang w:eastAsia="zh-CN"/>
        </w:rPr>
        <w:t>”“</w:t>
      </w:r>
      <w:r>
        <w:rPr>
          <w:rFonts w:hint="default" w:ascii="宋体" w:hAnsi="宋体" w:eastAsia="仿宋_GB2312" w:cs="Times New Roman"/>
          <w:b w:val="0"/>
          <w:bCs w:val="0"/>
          <w:i w:val="0"/>
          <w:iCs w:val="0"/>
          <w:caps w:val="0"/>
          <w:color w:val="auto"/>
          <w:spacing w:val="0"/>
          <w:sz w:val="32"/>
          <w:szCs w:val="32"/>
          <w:shd w:val="clear" w:fill="FFFFFF"/>
        </w:rPr>
        <w:t>双回路</w:t>
      </w:r>
      <w:r>
        <w:rPr>
          <w:rFonts w:hint="eastAsia" w:ascii="宋体" w:hAnsi="宋体" w:eastAsia="仿宋_GB2312" w:cs="Times New Roman"/>
          <w:b w:val="0"/>
          <w:bCs w:val="0"/>
          <w:i w:val="0"/>
          <w:iCs w:val="0"/>
          <w:caps w:val="0"/>
          <w:color w:val="auto"/>
          <w:spacing w:val="0"/>
          <w:sz w:val="32"/>
          <w:szCs w:val="32"/>
          <w:shd w:val="clear" w:fill="FFFFFF"/>
          <w:lang w:eastAsia="zh-CN"/>
        </w:rPr>
        <w:t>”</w:t>
      </w:r>
      <w:r>
        <w:rPr>
          <w:rFonts w:hint="default" w:ascii="宋体" w:hAnsi="宋体" w:eastAsia="仿宋_GB2312" w:cs="Times New Roman"/>
          <w:b w:val="0"/>
          <w:bCs w:val="0"/>
          <w:i w:val="0"/>
          <w:iCs w:val="0"/>
          <w:caps w:val="0"/>
          <w:color w:val="auto"/>
          <w:spacing w:val="0"/>
          <w:sz w:val="32"/>
          <w:szCs w:val="32"/>
          <w:shd w:val="clear" w:fill="FFFFFF"/>
        </w:rPr>
        <w:t>机制，行政审批部门实施的备案事项，应通过审管联动平台将相关备案信息推送至行业主管部门。行业主管部门要加强对备案事项的监管，对未按规定进行备案的依法依规处理，相关监管信息及时推送反馈至行政审批部门。行业主管部门要加强对行政备案实施的监督和业务指导，严禁以备案之名行许可之实。</w:t>
      </w:r>
    </w:p>
    <w:p w14:paraId="5DC14A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仿宋_GB2312" w:cs="Times New Roman"/>
          <w:b w:val="0"/>
          <w:bCs w:val="0"/>
          <w:i w:val="0"/>
          <w:iCs w:val="0"/>
          <w:caps w:val="0"/>
          <w:color w:val="auto"/>
          <w:spacing w:val="0"/>
          <w:sz w:val="32"/>
          <w:szCs w:val="32"/>
          <w:shd w:val="clear" w:fill="FFFFFF"/>
        </w:rPr>
        <w:t>其他未尽事宜参照《江西省行政备案管理办法》执行。</w:t>
      </w:r>
    </w:p>
    <w:p w14:paraId="542184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仿宋_GB2312" w:cs="Times New Roman"/>
          <w:b w:val="0"/>
          <w:bCs w:val="0"/>
          <w:i w:val="0"/>
          <w:iCs w:val="0"/>
          <w:caps w:val="0"/>
          <w:color w:val="auto"/>
          <w:spacing w:val="0"/>
          <w:sz w:val="32"/>
          <w:szCs w:val="32"/>
          <w:shd w:val="clear" w:fill="FFFFFF"/>
        </w:rPr>
        <w:t> </w:t>
      </w:r>
    </w:p>
    <w:p w14:paraId="3884B6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both"/>
        <w:textAlignment w:val="auto"/>
        <w:rPr>
          <w:rFonts w:hint="default" w:ascii="宋体" w:hAnsi="宋体" w:eastAsia="仿宋_GB2312" w:cs="Times New Roman"/>
          <w:b w:val="0"/>
          <w:bCs w:val="0"/>
          <w:i w:val="0"/>
          <w:iCs w:val="0"/>
          <w:caps w:val="0"/>
          <w:color w:val="auto"/>
          <w:spacing w:val="0"/>
          <w:sz w:val="32"/>
          <w:szCs w:val="32"/>
          <w:shd w:val="clear" w:fill="FFFFFF"/>
        </w:rPr>
      </w:pPr>
      <w:r>
        <w:rPr>
          <w:rFonts w:hint="default" w:ascii="宋体" w:hAnsi="宋体" w:eastAsia="仿宋_GB2312" w:cs="Times New Roman"/>
          <w:b w:val="0"/>
          <w:bCs w:val="0"/>
          <w:i w:val="0"/>
          <w:iCs w:val="0"/>
          <w:caps w:val="0"/>
          <w:color w:val="auto"/>
          <w:spacing w:val="0"/>
          <w:sz w:val="32"/>
          <w:szCs w:val="32"/>
          <w:shd w:val="clear" w:fill="FFFFFF"/>
        </w:rPr>
        <w:t>附件：1.赣州</w:t>
      </w:r>
      <w:r>
        <w:rPr>
          <w:rFonts w:hint="default" w:ascii="宋体" w:hAnsi="宋体" w:eastAsia="仿宋_GB2312" w:cs="Times New Roman"/>
          <w:b w:val="0"/>
          <w:bCs w:val="0"/>
          <w:i w:val="0"/>
          <w:iCs w:val="0"/>
          <w:caps w:val="0"/>
          <w:color w:val="auto"/>
          <w:spacing w:val="0"/>
          <w:sz w:val="32"/>
          <w:szCs w:val="32"/>
          <w:shd w:val="clear" w:fill="FFFFFF"/>
          <w:lang w:eastAsia="zh-CN"/>
        </w:rPr>
        <w:t>经济技术开发区</w:t>
      </w:r>
      <w:r>
        <w:rPr>
          <w:rFonts w:hint="default" w:ascii="宋体" w:hAnsi="宋体" w:eastAsia="仿宋_GB2312" w:cs="Times New Roman"/>
          <w:b w:val="0"/>
          <w:bCs w:val="0"/>
          <w:i w:val="0"/>
          <w:iCs w:val="0"/>
          <w:caps w:val="0"/>
          <w:color w:val="auto"/>
          <w:spacing w:val="0"/>
          <w:sz w:val="32"/>
          <w:szCs w:val="32"/>
          <w:shd w:val="clear" w:fill="FFFFFF"/>
        </w:rPr>
        <w:t>行</w:t>
      </w:r>
      <w:r>
        <w:rPr>
          <w:rFonts w:hint="default" w:ascii="宋体" w:hAnsi="宋体" w:eastAsia="仿宋_GB2312" w:cs="Times New Roman"/>
          <w:b w:val="0"/>
          <w:bCs w:val="0"/>
          <w:i w:val="0"/>
          <w:iCs w:val="0"/>
          <w:caps w:val="0"/>
          <w:color w:val="auto"/>
          <w:spacing w:val="-20"/>
          <w:sz w:val="32"/>
          <w:szCs w:val="32"/>
          <w:shd w:val="clear" w:fill="FFFFFF"/>
        </w:rPr>
        <w:t>政备案事项清单（2024年版）</w:t>
      </w:r>
    </w:p>
    <w:p w14:paraId="1D4827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916" w:leftChars="760" w:right="0" w:hanging="320" w:hangingChars="100"/>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仿宋_GB2312" w:cs="Times New Roman"/>
          <w:b w:val="0"/>
          <w:bCs w:val="0"/>
          <w:i w:val="0"/>
          <w:iCs w:val="0"/>
          <w:caps w:val="0"/>
          <w:color w:val="auto"/>
          <w:spacing w:val="0"/>
          <w:sz w:val="32"/>
          <w:szCs w:val="32"/>
          <w:shd w:val="clear" w:fill="FFFFFF"/>
        </w:rPr>
        <w:t>2.江西省行政备案管理办法</w:t>
      </w:r>
    </w:p>
    <w:p w14:paraId="36BC9026">
      <w:pPr>
        <w:pStyle w:val="2"/>
        <w:rPr>
          <w:rFonts w:hint="default" w:ascii="宋体" w:hAnsi="宋体"/>
          <w:lang w:val="en-US" w:eastAsia="zh-CN"/>
        </w:rPr>
      </w:pPr>
    </w:p>
    <w:p w14:paraId="1C220E19">
      <w:pPr>
        <w:rPr>
          <w:rFonts w:hint="default"/>
          <w:lang w:val="en-US" w:eastAsia="zh-CN"/>
        </w:rPr>
      </w:pPr>
    </w:p>
    <w:p w14:paraId="744FC2BA">
      <w:pPr>
        <w:pStyle w:val="8"/>
        <w:rPr>
          <w:rFonts w:hint="default" w:ascii="宋体" w:hAnsi="宋体"/>
          <w:lang w:val="en-US" w:eastAsia="zh-CN"/>
        </w:rPr>
      </w:pPr>
    </w:p>
    <w:p w14:paraId="454AAC30">
      <w:pPr>
        <w:pStyle w:val="8"/>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default" w:ascii="宋体" w:hAnsi="宋体" w:eastAsia="仿宋_GB2312" w:cs="Times New Roman"/>
          <w:color w:val="auto"/>
          <w:sz w:val="32"/>
          <w:szCs w:val="32"/>
          <w:lang w:val="en-US" w:eastAsia="zh-CN"/>
        </w:rPr>
        <w:sectPr>
          <w:footerReference r:id="rId3" w:type="default"/>
          <w:pgSz w:w="11906" w:h="16838"/>
          <w:pgMar w:top="2098" w:right="1587" w:bottom="2098" w:left="158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宋体" w:hAnsi="宋体" w:eastAsia="仿宋_GB2312" w:cs="Times New Roman"/>
          <w:color w:val="auto"/>
          <w:sz w:val="32"/>
          <w:szCs w:val="32"/>
          <w:lang w:val="en-US" w:eastAsia="zh-CN"/>
        </w:rPr>
        <w:t>2024年10月</w:t>
      </w:r>
      <w:r>
        <w:rPr>
          <w:rFonts w:hint="eastAsia" w:ascii="宋体" w:hAnsi="宋体" w:eastAsia="仿宋_GB2312" w:cs="Times New Roman"/>
          <w:color w:val="auto"/>
          <w:sz w:val="32"/>
          <w:szCs w:val="32"/>
          <w:lang w:val="en-US" w:eastAsia="zh-CN"/>
        </w:rPr>
        <w:t>24</w:t>
      </w:r>
      <w:r>
        <w:rPr>
          <w:rFonts w:hint="default" w:ascii="宋体" w:hAnsi="宋体" w:eastAsia="仿宋_GB2312" w:cs="Times New Roman"/>
          <w:color w:val="auto"/>
          <w:sz w:val="32"/>
          <w:szCs w:val="32"/>
          <w:lang w:val="en-US" w:eastAsia="zh-CN"/>
        </w:rPr>
        <w:t>日</w:t>
      </w:r>
    </w:p>
    <w:tbl>
      <w:tblPr>
        <w:tblStyle w:val="9"/>
        <w:tblW w:w="14767" w:type="dxa"/>
        <w:tblInd w:w="-1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860"/>
        <w:gridCol w:w="2947"/>
        <w:gridCol w:w="2634"/>
        <w:gridCol w:w="1701"/>
        <w:gridCol w:w="3825"/>
        <w:gridCol w:w="900"/>
      </w:tblGrid>
      <w:tr w14:paraId="6F8D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67" w:type="dxa"/>
            <w:gridSpan w:val="7"/>
            <w:tcBorders>
              <w:top w:val="nil"/>
              <w:left w:val="nil"/>
              <w:bottom w:val="nil"/>
              <w:right w:val="nil"/>
            </w:tcBorders>
            <w:shd w:val="clear" w:color="auto" w:fill="auto"/>
            <w:vAlign w:val="center"/>
          </w:tcPr>
          <w:p w14:paraId="1222FC40">
            <w:pPr>
              <w:keepNext w:val="0"/>
              <w:keepLines w:val="0"/>
              <w:widowControl/>
              <w:suppressLineNumbers w:val="0"/>
              <w:jc w:val="left"/>
              <w:textAlignment w:val="center"/>
              <w:rPr>
                <w:rFonts w:hint="eastAsia" w:ascii="宋体" w:hAnsi="宋体" w:eastAsia="黑体" w:cs="黑体"/>
                <w:i w:val="0"/>
                <w:iCs w:val="0"/>
                <w:color w:val="000000"/>
                <w:kern w:val="0"/>
                <w:sz w:val="32"/>
                <w:szCs w:val="32"/>
                <w:u w:val="none"/>
                <w:lang w:val="en-US" w:eastAsia="zh-CN" w:bidi="ar"/>
              </w:rPr>
            </w:pPr>
            <w:r>
              <w:rPr>
                <w:rFonts w:hint="eastAsia" w:ascii="宋体" w:hAnsi="宋体" w:eastAsia="黑体" w:cs="黑体"/>
                <w:i w:val="0"/>
                <w:iCs w:val="0"/>
                <w:color w:val="000000"/>
                <w:kern w:val="0"/>
                <w:sz w:val="32"/>
                <w:szCs w:val="32"/>
                <w:u w:val="none"/>
                <w:lang w:val="en-US" w:eastAsia="zh-CN" w:bidi="ar"/>
              </w:rPr>
              <w:t>附件1</w:t>
            </w:r>
          </w:p>
          <w:p w14:paraId="442F56B5">
            <w:pPr>
              <w:keepNext w:val="0"/>
              <w:keepLines w:val="0"/>
              <w:widowControl/>
              <w:suppressLineNumbers w:val="0"/>
              <w:jc w:val="center"/>
              <w:textAlignment w:val="center"/>
              <w:rPr>
                <w:rFonts w:ascii="宋体" w:hAnsi="宋体" w:eastAsia="方正小标宋简体" w:cs="方正小标宋简体"/>
                <w:i w:val="0"/>
                <w:iCs w:val="0"/>
                <w:color w:val="000000"/>
                <w:sz w:val="44"/>
                <w:szCs w:val="44"/>
                <w:u w:val="none"/>
              </w:rPr>
            </w:pPr>
            <w:r>
              <w:rPr>
                <w:rFonts w:hint="eastAsia" w:ascii="宋体" w:hAnsi="宋体" w:eastAsia="方正小标宋简体" w:cs="方正小标宋简体"/>
                <w:i w:val="0"/>
                <w:iCs w:val="0"/>
                <w:color w:val="000000"/>
                <w:kern w:val="0"/>
                <w:sz w:val="36"/>
                <w:szCs w:val="36"/>
                <w:u w:val="none"/>
                <w:lang w:val="en-US" w:eastAsia="zh-CN" w:bidi="ar"/>
              </w:rPr>
              <w:t>赣州经济技术开发区行政备案事项清单（2024年版）</w:t>
            </w:r>
          </w:p>
        </w:tc>
      </w:tr>
      <w:tr w14:paraId="002F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1909">
            <w:pPr>
              <w:keepNext w:val="0"/>
              <w:keepLines w:val="0"/>
              <w:widowControl/>
              <w:suppressLineNumbers w:val="0"/>
              <w:jc w:val="center"/>
              <w:textAlignment w:val="center"/>
              <w:rPr>
                <w:rFonts w:ascii="宋体" w:hAnsi="宋体" w:eastAsia="黑体" w:cs="黑体"/>
                <w:i w:val="0"/>
                <w:iCs w:val="0"/>
                <w:color w:val="000000"/>
                <w:sz w:val="24"/>
                <w:szCs w:val="24"/>
                <w:u w:val="none"/>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FA14">
            <w:pPr>
              <w:keepNext w:val="0"/>
              <w:keepLines w:val="0"/>
              <w:widowControl/>
              <w:suppressLineNumbers w:val="0"/>
              <w:jc w:val="center"/>
              <w:textAlignment w:val="center"/>
              <w:rPr>
                <w:rFonts w:hint="eastAsia" w:ascii="宋体" w:hAnsi="宋体" w:eastAsia="黑体" w:cs="黑体"/>
                <w:i w:val="0"/>
                <w:iCs w:val="0"/>
                <w:color w:val="000000"/>
                <w:sz w:val="24"/>
                <w:szCs w:val="24"/>
                <w:u w:val="none"/>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63BB">
            <w:pPr>
              <w:keepNext w:val="0"/>
              <w:keepLines w:val="0"/>
              <w:widowControl/>
              <w:suppressLineNumbers w:val="0"/>
              <w:jc w:val="center"/>
              <w:textAlignment w:val="center"/>
              <w:rPr>
                <w:rFonts w:hint="eastAsia" w:ascii="宋体" w:hAnsi="宋体" w:eastAsia="黑体" w:cs="黑体"/>
                <w:i w:val="0"/>
                <w:iCs w:val="0"/>
                <w:color w:val="000000"/>
                <w:sz w:val="24"/>
                <w:szCs w:val="24"/>
                <w:u w:val="none"/>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DD65">
            <w:pPr>
              <w:keepNext w:val="0"/>
              <w:keepLines w:val="0"/>
              <w:widowControl/>
              <w:suppressLineNumbers w:val="0"/>
              <w:jc w:val="center"/>
              <w:textAlignment w:val="center"/>
              <w:rPr>
                <w:rFonts w:hint="eastAsia" w:ascii="宋体" w:hAnsi="宋体" w:eastAsia="黑体" w:cs="黑体"/>
                <w:i w:val="0"/>
                <w:iCs w:val="0"/>
                <w:color w:val="000000"/>
                <w:sz w:val="24"/>
                <w:szCs w:val="24"/>
                <w:u w:val="none"/>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0F02">
            <w:pPr>
              <w:keepNext w:val="0"/>
              <w:keepLines w:val="0"/>
              <w:widowControl/>
              <w:suppressLineNumbers w:val="0"/>
              <w:jc w:val="center"/>
              <w:textAlignment w:val="center"/>
              <w:rPr>
                <w:rFonts w:hint="eastAsia" w:ascii="宋体" w:hAnsi="宋体" w:eastAsia="黑体" w:cs="黑体"/>
                <w:i w:val="0"/>
                <w:iCs w:val="0"/>
                <w:color w:val="000000"/>
                <w:sz w:val="24"/>
                <w:szCs w:val="24"/>
                <w:u w:val="none"/>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F05E">
            <w:pPr>
              <w:keepNext w:val="0"/>
              <w:keepLines w:val="0"/>
              <w:widowControl/>
              <w:suppressLineNumbers w:val="0"/>
              <w:jc w:val="center"/>
              <w:textAlignment w:val="center"/>
              <w:rPr>
                <w:rFonts w:hint="eastAsia" w:ascii="宋体" w:hAnsi="宋体" w:eastAsia="黑体" w:cs="黑体"/>
                <w:i w:val="0"/>
                <w:iCs w:val="0"/>
                <w:color w:val="000000"/>
                <w:sz w:val="24"/>
                <w:szCs w:val="24"/>
                <w:u w:val="none"/>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502">
            <w:pPr>
              <w:keepNext w:val="0"/>
              <w:keepLines w:val="0"/>
              <w:widowControl/>
              <w:suppressLineNumbers w:val="0"/>
              <w:jc w:val="center"/>
              <w:textAlignment w:val="center"/>
              <w:rPr>
                <w:rFonts w:hint="eastAsia" w:ascii="宋体" w:hAnsi="宋体" w:eastAsia="黑体" w:cs="黑体"/>
                <w:i w:val="0"/>
                <w:iCs w:val="0"/>
                <w:color w:val="000000"/>
                <w:sz w:val="24"/>
                <w:szCs w:val="24"/>
                <w:u w:val="none"/>
              </w:rPr>
            </w:pPr>
            <w:r>
              <w:rPr>
                <w:rFonts w:hint="eastAsia" w:ascii="宋体" w:hAnsi="宋体" w:eastAsia="黑体" w:cs="黑体"/>
                <w:i w:val="0"/>
                <w:iCs w:val="0"/>
                <w:color w:val="000000"/>
                <w:kern w:val="0"/>
                <w:sz w:val="24"/>
                <w:szCs w:val="24"/>
                <w:u w:val="none"/>
                <w:lang w:val="en-US" w:eastAsia="zh-CN" w:bidi="ar"/>
              </w:rPr>
              <w:t>备注</w:t>
            </w:r>
          </w:p>
        </w:tc>
      </w:tr>
      <w:tr w14:paraId="55DE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E0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1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0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房屋租赁登记备案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AD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6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B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《中华人民共和国城市房地产管理法》《商品房屋租赁管理办法》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11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450E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E8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B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20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房屋交易合同网签备案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86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C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CA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《住房城乡建设部关于进一步规范和加强房屋网签备案工作的指导意见》(建房[2018]128 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AE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6DFF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8A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90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4F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房地产经纪机构及其分支机构备案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E7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49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6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《房地产经纪管理办法》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75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051D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60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56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1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房地产开发项目手册备案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BD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E2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09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《城市房地产开发经营管理条例》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A2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4F9C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33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DE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B6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业主委员会备案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8E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63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E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《物业管理条例》《江西省物业管理条例》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08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167D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A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28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A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前期物业服务合同和临时管理规约备案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27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91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31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《江西省物业管理条例》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28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14F2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92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9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F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物业服务合同备案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10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ED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区房管所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CF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《江西省物业管理条例》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66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30E9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CE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5B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restart"/>
            <w:tcBorders>
              <w:top w:val="single" w:color="000000" w:sz="4" w:space="0"/>
              <w:left w:val="single" w:color="000000" w:sz="4" w:space="0"/>
              <w:right w:val="single" w:color="000000" w:sz="4" w:space="0"/>
            </w:tcBorders>
            <w:shd w:val="clear" w:color="auto" w:fill="auto"/>
            <w:vAlign w:val="center"/>
          </w:tcPr>
          <w:p w14:paraId="0C0024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机动车驾驶人信息变更</w:t>
            </w:r>
          </w:p>
          <w:p w14:paraId="660147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E2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机动车驾驶人联系电话、联系地址等信息变更备案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8C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4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《机动车驾驶证申领和使用规定》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93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kern w:val="2"/>
                <w:sz w:val="24"/>
                <w:szCs w:val="24"/>
                <w:u w:val="none"/>
                <w:lang w:val="en-US" w:eastAsia="zh-CN" w:bidi="ar-SA"/>
              </w:rPr>
            </w:pPr>
          </w:p>
        </w:tc>
      </w:tr>
      <w:tr w14:paraId="7BB8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AB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B8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continue"/>
            <w:tcBorders>
              <w:left w:val="single" w:color="000000" w:sz="4" w:space="0"/>
              <w:bottom w:val="single" w:color="000000" w:sz="4" w:space="0"/>
              <w:right w:val="single" w:color="000000" w:sz="4" w:space="0"/>
            </w:tcBorders>
            <w:shd w:val="clear" w:color="auto" w:fill="auto"/>
            <w:vAlign w:val="center"/>
          </w:tcPr>
          <w:p w14:paraId="22B9E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2F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持有大型客车、重型牵引挂车、城市公交车、中型客车、大型货车驾驶证的驾驶人从业单位等信息变更备案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8D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E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《机动车驾驶证申领和使用规定》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84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kern w:val="2"/>
                <w:sz w:val="24"/>
                <w:szCs w:val="24"/>
                <w:u w:val="none"/>
                <w:lang w:val="en-US" w:eastAsia="zh-CN" w:bidi="ar-SA"/>
              </w:rPr>
            </w:pPr>
          </w:p>
        </w:tc>
      </w:tr>
      <w:tr w14:paraId="2819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4BCC">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869F">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F08">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2074">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28D9">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790A">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29D">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3513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02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BE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0D5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机动车信息变更备案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11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已注册登记机动车拆除肢体残疾人操纵辅助装置变更备案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CD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BE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《机动车登记规定》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A22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3F34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0C8DE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11</w:t>
            </w:r>
          </w:p>
        </w:tc>
        <w:tc>
          <w:tcPr>
            <w:tcW w:w="1860" w:type="dxa"/>
            <w:tcBorders>
              <w:top w:val="single" w:color="000000" w:sz="4" w:space="0"/>
              <w:left w:val="single" w:color="000000" w:sz="4" w:space="0"/>
              <w:bottom w:val="single" w:color="auto" w:sz="4" w:space="0"/>
              <w:right w:val="single" w:color="000000" w:sz="4" w:space="0"/>
            </w:tcBorders>
            <w:shd w:val="clear" w:color="auto" w:fill="auto"/>
            <w:vAlign w:val="center"/>
          </w:tcPr>
          <w:p w14:paraId="12BE91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72CF5B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auto" w:sz="4" w:space="0"/>
              <w:right w:val="single" w:color="000000" w:sz="4" w:space="0"/>
            </w:tcBorders>
            <w:shd w:val="clear" w:color="auto" w:fill="auto"/>
            <w:vAlign w:val="center"/>
          </w:tcPr>
          <w:p w14:paraId="4FEA01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机动车所有人住所在车辆管理所管辖区区域内迁移备案</w:t>
            </w:r>
          </w:p>
        </w:tc>
        <w:tc>
          <w:tcPr>
            <w:tcW w:w="1701" w:type="dxa"/>
            <w:tcBorders>
              <w:top w:val="single" w:color="000000" w:sz="4" w:space="0"/>
              <w:left w:val="single" w:color="000000" w:sz="4" w:space="0"/>
              <w:bottom w:val="single" w:color="auto" w:sz="4" w:space="0"/>
              <w:right w:val="single" w:color="000000" w:sz="4" w:space="0"/>
            </w:tcBorders>
            <w:shd w:val="clear" w:color="auto" w:fill="auto"/>
            <w:vAlign w:val="center"/>
          </w:tcPr>
          <w:p w14:paraId="670946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CF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《机动车登记规定》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490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4B2E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E7C2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12</w:t>
            </w:r>
          </w:p>
        </w:tc>
        <w:tc>
          <w:tcPr>
            <w:tcW w:w="1860" w:type="dxa"/>
            <w:tcBorders>
              <w:top w:val="single" w:color="auto" w:sz="4" w:space="0"/>
              <w:left w:val="single" w:color="000000" w:sz="4" w:space="0"/>
              <w:bottom w:val="single" w:color="000000" w:sz="4" w:space="0"/>
              <w:right w:val="single" w:color="000000" w:sz="4" w:space="0"/>
            </w:tcBorders>
            <w:shd w:val="clear" w:color="auto" w:fill="auto"/>
            <w:vAlign w:val="center"/>
          </w:tcPr>
          <w:p w14:paraId="0E4495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09A68D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5594EC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已注册登记机动车加装肢体残疾人操纵辅助装置变更备案</w:t>
            </w:r>
          </w:p>
        </w:tc>
        <w:tc>
          <w:tcPr>
            <w:tcW w:w="1701" w:type="dxa"/>
            <w:tcBorders>
              <w:top w:val="single" w:color="auto" w:sz="4" w:space="0"/>
              <w:left w:val="single" w:color="000000" w:sz="4" w:space="0"/>
              <w:bottom w:val="single" w:color="000000" w:sz="4" w:space="0"/>
              <w:right w:val="single" w:color="000000" w:sz="4" w:space="0"/>
            </w:tcBorders>
            <w:shd w:val="clear" w:color="auto" w:fill="auto"/>
            <w:vAlign w:val="center"/>
          </w:tcPr>
          <w:p w14:paraId="5315FC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B5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《机动车登记规定》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507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7DBD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83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97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083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70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机动车所有人姓名（单位名称）、身份证明名称或者号码变更备案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F0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B1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《机动车登记规定》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092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222A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CF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C9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4D4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F1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车辆识别代号因磨损、锈蚀、事故等原因辨认不清或者损坏变更备案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FD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98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《机动车登记规定》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EBE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786F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D4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iCs w:val="0"/>
                <w:color w:val="000000"/>
                <w:kern w:val="0"/>
                <w:sz w:val="24"/>
                <w:szCs w:val="24"/>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69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F279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B7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机动车所有人联系方式变更备案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3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86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《机动车登记规定》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D74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1C62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D7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6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9869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26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机动车解除质押备案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D1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79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《机动车登记规定》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57B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5407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44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仿宋_GB2312" w:cs="仿宋_GB2312"/>
                <w:i w:val="0"/>
                <w:iCs w:val="0"/>
                <w:color w:val="000000"/>
                <w:sz w:val="24"/>
                <w:szCs w:val="24"/>
                <w:u w:val="none"/>
                <w:lang w:val="en-US" w:eastAsia="zh-CN"/>
              </w:rPr>
            </w:pPr>
            <w:r>
              <w:rPr>
                <w:rFonts w:hint="eastAsia" w:ascii="宋体" w:hAnsi="宋体" w:eastAsia="仿宋_GB2312" w:cs="仿宋_GB2312"/>
                <w:i w:val="0"/>
                <w:iCs w:val="0"/>
                <w:color w:val="000000"/>
                <w:sz w:val="24"/>
                <w:szCs w:val="24"/>
                <w:u w:val="none"/>
                <w:lang w:val="en-US" w:eastAsia="zh-CN"/>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9A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B79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4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机动车质押备案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50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92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《机动车登记规定》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874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547E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51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59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B0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道路运输企业聘用机动车驾驶人备案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EA4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F2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16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《机动车驾驶证申领和使用规定》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026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603B0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187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C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区企工局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45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企业投资（技改）项目</w:t>
            </w:r>
          </w:p>
          <w:p w14:paraId="77297D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AB3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8F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0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《江西省企业投资项目核准和备案管理办法》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EC5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仿宋_GB2312" w:cs="仿宋_GB2312"/>
                <w:i w:val="0"/>
                <w:iCs w:val="0"/>
                <w:color w:val="000000"/>
                <w:sz w:val="24"/>
                <w:szCs w:val="24"/>
                <w:u w:val="none"/>
              </w:rPr>
            </w:pPr>
          </w:p>
        </w:tc>
      </w:tr>
      <w:tr w14:paraId="7CA8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61B4">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5BDF">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C69">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FBD">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09D9">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E3B0">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E30C">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6EC7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94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5A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区企工局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52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生产、存储危险化学品的单位转产、停产、停业或者解散的危险化学品生产装置、储存设施以及库存的危险化学品的处置方案备案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050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12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区企工局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3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《江西省人民政府办公厅关于印发江西省行政备案管理办法的通知》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7CB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r>
      <w:tr w14:paraId="43D4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D5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1D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区市监分局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D4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合同格式条款备案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57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A6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区市监分局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A1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《江西省合同格式条款监督办法》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4E1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r>
      <w:tr w14:paraId="1D79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69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22</w:t>
            </w:r>
          </w:p>
        </w:tc>
        <w:tc>
          <w:tcPr>
            <w:tcW w:w="1860" w:type="dxa"/>
            <w:tcBorders>
              <w:top w:val="single" w:color="000000" w:sz="4" w:space="0"/>
              <w:left w:val="single" w:color="000000" w:sz="4" w:space="0"/>
              <w:bottom w:val="nil"/>
              <w:right w:val="single" w:color="000000" w:sz="4" w:space="0"/>
            </w:tcBorders>
            <w:shd w:val="clear" w:color="auto" w:fill="auto"/>
            <w:vAlign w:val="center"/>
          </w:tcPr>
          <w:p w14:paraId="30FA2A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区财政局</w:t>
            </w:r>
          </w:p>
        </w:tc>
        <w:tc>
          <w:tcPr>
            <w:tcW w:w="2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3C8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代理记账机构有关事项</w:t>
            </w:r>
          </w:p>
          <w:p w14:paraId="1B8F71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CA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代理记账机构设立分支机构备案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39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区财政局、区行政审批局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5F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《代理记账管理办法》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2D2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r>
      <w:tr w14:paraId="7C2E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2D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23</w:t>
            </w:r>
          </w:p>
        </w:tc>
        <w:tc>
          <w:tcPr>
            <w:tcW w:w="1860" w:type="dxa"/>
            <w:tcBorders>
              <w:top w:val="single" w:color="000000" w:sz="4" w:space="0"/>
              <w:left w:val="single" w:color="000000" w:sz="4" w:space="0"/>
              <w:bottom w:val="nil"/>
              <w:right w:val="single" w:color="000000" w:sz="4" w:space="0"/>
            </w:tcBorders>
            <w:shd w:val="clear" w:color="auto" w:fill="auto"/>
            <w:vAlign w:val="center"/>
          </w:tcPr>
          <w:p w14:paraId="250EEE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区财政局</w:t>
            </w: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087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491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代理记账机构年度报备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A3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区财政局、区行政审批局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8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《代理记账管理办法》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9C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r>
      <w:tr w14:paraId="2AA7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CF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19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44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涉路施工交通安全审查</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148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61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92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《中华人民共和国道路交通安全法》《中华人民共和国公路法》《城市道路管理条例》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BE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r>
      <w:tr w14:paraId="7B12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78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7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8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剧毒化学品道路运输通行许可</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032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E0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DB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《危险化学品安全管理条例》《剧毒化学品购买和公路运输许可证件管理办法》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48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r>
      <w:tr w14:paraId="177B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F9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14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2D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运输危险化学品的车辆进入危险化学品运输车辆限制通行区域审批</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9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15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区交警大队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21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《危险化学品安全管理条例》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5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r>
      <w:tr w14:paraId="3DB9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4C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62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01037F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2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F96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建设项目环境影响登记表备案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0FB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一般建设项目环境影响登记表备案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9F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3F4CE9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0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《中华人民共和国环境影响评价法》《建设项目环境影响登记表备案管理办法》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F48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r>
      <w:tr w14:paraId="285E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29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DA2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29275C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1A5B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BD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辐射类建设项目环境影响登记表备案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0A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783940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93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《中华人民共和国环境影响评价法》《建设项目环境影响登记表备案管理办法》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74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仿宋_GB2312" w:cs="仿宋_GB2312"/>
                <w:i w:val="0"/>
                <w:iCs w:val="0"/>
                <w:color w:val="000000"/>
                <w:sz w:val="24"/>
                <w:szCs w:val="24"/>
                <w:u w:val="none"/>
              </w:rPr>
            </w:pPr>
          </w:p>
        </w:tc>
      </w:tr>
      <w:tr w14:paraId="4F0B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F260">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59FB">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8592">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4160">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1311">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8984">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2C35">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359A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38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29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1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3234F0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8C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危险废物管理计划备案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E7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3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467B6A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06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《中华人民共和国固体废物污染环境防治法》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83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77C9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76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EE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2B059A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2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排污单位环境污染事故应急方案备案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27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8C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121CD7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38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《江西省环境污染防治条例》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79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35C2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2B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F5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6958E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6B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生产、存储危险化学品的单位转产、停产、停业或者解散的危险化学品生产装置、储存设施以及库存的危险化学品的处置方案备案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D3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区生态环境</w:t>
            </w:r>
          </w:p>
          <w:p w14:paraId="4D1814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D6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《危险化学品安全管理条例》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DD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5DF7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0F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8E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 xml:space="preserve">区税务局 </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D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增值税防伪税控系统最高开票限额审批</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64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8F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 xml:space="preserve">区税务局 </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7D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《国务院对确需保留的行政审批项目设定行政许可的决定》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F3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7511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5A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48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区住建局</w:t>
            </w:r>
          </w:p>
        </w:tc>
        <w:tc>
          <w:tcPr>
            <w:tcW w:w="2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C3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房屋建筑和市政基础设施工程竣工验收备案</w:t>
            </w:r>
          </w:p>
        </w:tc>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67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F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区住建局</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3F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《房屋建筑和市政基础设施工程竣工验收备案管理办法》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54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7489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A9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176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区住建局</w:t>
            </w:r>
          </w:p>
        </w:tc>
        <w:tc>
          <w:tcPr>
            <w:tcW w:w="2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FC1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房屋建筑和市政基础设施工程招投标有关事项备案</w:t>
            </w:r>
          </w:p>
        </w:tc>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E13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8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区住建局</w:t>
            </w:r>
          </w:p>
        </w:tc>
        <w:tc>
          <w:tcPr>
            <w:tcW w:w="3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D0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《中华人民共和国招标投标法》《中华人民共和国招标投标法实施条例》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62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66A0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D7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F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A3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宗教教职人员备案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21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20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9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《宗教事务条例》</w:t>
            </w:r>
            <w:r>
              <w:rPr>
                <w:rFonts w:hint="eastAsia" w:ascii="宋体" w:hAnsi="宋体" w:eastAsia="仿宋_GB2312" w:cs="仿宋_GB2312"/>
                <w:i w:val="0"/>
                <w:iCs w:val="0"/>
                <w:color w:val="000000"/>
                <w:kern w:val="0"/>
                <w:sz w:val="24"/>
                <w:szCs w:val="24"/>
                <w:u w:val="none"/>
                <w:lang w:val="en-US" w:eastAsia="zh-CN" w:bidi="ar"/>
              </w:rPr>
              <w:br w:type="textWrapping"/>
            </w:r>
            <w:r>
              <w:rPr>
                <w:rFonts w:hint="eastAsia" w:ascii="宋体" w:hAnsi="宋体" w:eastAsia="仿宋_GB2312" w:cs="仿宋_GB2312"/>
                <w:i w:val="0"/>
                <w:iCs w:val="0"/>
                <w:color w:val="000000"/>
                <w:kern w:val="0"/>
                <w:sz w:val="24"/>
                <w:szCs w:val="24"/>
                <w:u w:val="none"/>
                <w:lang w:val="en-US" w:eastAsia="zh-CN" w:bidi="ar"/>
              </w:rPr>
              <w:t>《宗教教职人员管理办法》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0C9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1480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C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2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1F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宗教教职人员担任或者离任宗教活动场所主要教职备案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48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8F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39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《宗教事务条例》</w:t>
            </w:r>
            <w:r>
              <w:rPr>
                <w:rFonts w:hint="eastAsia" w:ascii="宋体" w:hAnsi="宋体" w:eastAsia="仿宋_GB2312" w:cs="仿宋_GB2312"/>
                <w:i w:val="0"/>
                <w:iCs w:val="0"/>
                <w:color w:val="000000"/>
                <w:kern w:val="0"/>
                <w:sz w:val="24"/>
                <w:szCs w:val="24"/>
                <w:u w:val="none"/>
                <w:lang w:val="en-US" w:eastAsia="zh-CN" w:bidi="ar"/>
              </w:rPr>
              <w:br w:type="textWrapping"/>
            </w:r>
            <w:r>
              <w:rPr>
                <w:rFonts w:hint="eastAsia" w:ascii="宋体" w:hAnsi="宋体" w:eastAsia="仿宋_GB2312" w:cs="仿宋_GB2312"/>
                <w:i w:val="0"/>
                <w:iCs w:val="0"/>
                <w:color w:val="000000"/>
                <w:kern w:val="0"/>
                <w:sz w:val="24"/>
                <w:szCs w:val="24"/>
                <w:u w:val="none"/>
                <w:lang w:val="en-US" w:eastAsia="zh-CN" w:bidi="ar"/>
              </w:rPr>
              <w:t>《宗教教职人员管理办法》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AE0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35A7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B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A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81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宗教活动场所管理组织的成员、常住人员备案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56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55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31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《江西省宗教事务条例》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DA5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2AE1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6B9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B89A">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A2A8">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E521">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BEA4">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6AAE">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8B76">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48E1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08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14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7A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宗教活动场所接收、变更、惩处宗教教职人员有关情况备案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0A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39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F8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625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126E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16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39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5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9C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宗教团体、宗教院校、宗教活动场所举办或者合作开展研讨会、论坛活动</w:t>
            </w:r>
          </w:p>
          <w:p w14:paraId="783770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C7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6F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3A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《江西省宗教事务条例》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01A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4F3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82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C2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25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宗教活动场所内部财务管理制度、年度预算备案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D3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E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A1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《宗教活动场所财务管理办法》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145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0EA6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5A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F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E1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宗教活动场所管理组织成员提前或者延后换届备案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3D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C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6B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8FF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670B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90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3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8A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宗教活动场所管理组织重大事项集体讨论会议记录备案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6C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D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5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045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4AFF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E2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9F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ED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宗教活动场所宗教教职人员定员数额备案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49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5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4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2F7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5C0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9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66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0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宗教活动场所组织、举行以公益慈善为目的的宗教活动备案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F4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51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区党群部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31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《宗教活动场所管理办法》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3F9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1DB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AD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2F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区商务局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95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发卡企业开展单用途商业预付卡业务备案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3D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3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区商务局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97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《单用途商业预付卡管理办法（试行）》</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28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4C97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C4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56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区应急管理局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C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生产安全事故应急预案备案(应急管理直管领域）</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DC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91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区应急管理局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98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《生产安全事故应急预案管理办法》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C2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16FC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C1BF">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2402">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999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A3BD">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B6F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CD0F">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7FE9">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5875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2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0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区应急管理局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5B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重大危险源及有关安全措施、应急措施备案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9E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D4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区应急管理局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C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《中华人民共和国安全生产法》《危险化学品重大危险源监督管理暂行规定》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8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4A53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7F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A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区应急管理局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4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生产、储存危险化学品的企业安全评价报告以及整改方案的落实情况的备案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49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2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区应急管理局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《危险化学品安全管理条例》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1C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5241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87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49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FC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区应急管理局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39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生产、存储危险化学品的单位转产、停产、停业或者解散的危险化学品生产装置、储存设施以及库存的危险化学品的处置方案备案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50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2B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区应急管理局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70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《危险化学品安全管理条例》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F8F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5B9F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6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F5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AF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旅馆变更登记备案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2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7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B3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 xml:space="preserve">《 旅馆业治安管理办法》 </w:t>
            </w:r>
            <w:bookmarkStart w:id="0" w:name="_GoBack"/>
            <w:bookmarkEnd w:id="0"/>
            <w:r>
              <w:rPr>
                <w:rFonts w:hint="eastAsia" w:ascii="宋体" w:hAnsi="宋体" w:eastAsia="仿宋_GB2312" w:cs="仿宋_GB2312"/>
                <w:i w:val="0"/>
                <w:iCs w:val="0"/>
                <w:color w:val="000000"/>
                <w:kern w:val="0"/>
                <w:sz w:val="24"/>
                <w:szCs w:val="24"/>
                <w:u w:val="none"/>
                <w:lang w:val="en-US" w:eastAsia="zh-CN" w:bidi="ar"/>
              </w:rPr>
              <w:t>《江西省旅馆业治安管理办法》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26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39AA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55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9E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A0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公章刻制备案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0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5B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6F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《国务院关于第三批取消中央指定地方实施行政许可事项的决定》（国发〔2017〕7号）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83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5CD3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2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0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AC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娱乐场所备案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20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F6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1D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《娱乐场所管理条例》</w:t>
            </w:r>
            <w:r>
              <w:rPr>
                <w:rFonts w:hint="eastAsia" w:ascii="宋体" w:hAnsi="宋体" w:eastAsia="仿宋_GB2312" w:cs="仿宋_GB2312"/>
                <w:i w:val="0"/>
                <w:iCs w:val="0"/>
                <w:color w:val="000000"/>
                <w:kern w:val="0"/>
                <w:sz w:val="24"/>
                <w:szCs w:val="24"/>
                <w:u w:val="none"/>
                <w:lang w:val="en-US" w:eastAsia="zh-CN" w:bidi="ar"/>
              </w:rPr>
              <w:br w:type="textWrapping"/>
            </w:r>
            <w:r>
              <w:rPr>
                <w:rFonts w:hint="eastAsia" w:ascii="宋体" w:hAnsi="宋体" w:eastAsia="仿宋_GB2312" w:cs="仿宋_GB2312"/>
                <w:i w:val="0"/>
                <w:iCs w:val="0"/>
                <w:color w:val="000000"/>
                <w:kern w:val="0"/>
                <w:sz w:val="24"/>
                <w:szCs w:val="24"/>
                <w:u w:val="none"/>
                <w:lang w:val="en-US" w:eastAsia="zh-CN" w:bidi="ar"/>
              </w:rPr>
              <w:t>《娱乐场所治安管理办法》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ED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0AF4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4D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3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7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废旧金属回收经营者备案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AF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4F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6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《再生资源回收管理办法》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5A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0957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E7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E0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EA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第二类、第三类易制毒化学品购买备案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36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3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县级公安机关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0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《易制毒化学品管理条例》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DA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2D2A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7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31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F2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第二、三类易制毒化学品运输备案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C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F9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县级公安机关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2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《易制毒化学品管理条例》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1F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1DC2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B590">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F82D">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D06B">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536C">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06A5">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1E8">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B2B5">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672E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E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20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0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剧毒化学品、易制爆危险化学品销售、购买情况备案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35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A9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2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《危险化学品安全管理条例》《易制爆危险化学品治安管理办法》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F6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36EA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FB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FF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56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民用爆炸物品购买、销售情况备案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17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6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区公安分局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BF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《民用爆炸物品安全管理条例》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4D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5643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E4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C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8E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粮食收购企业信息备案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EED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AA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81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《粮食流通管理条例》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43B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61E6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74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59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FE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2B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粮油仓储单位备案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A7C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8F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98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《粮油仓储管理办法》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8AD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11FF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F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F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C2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招标人自行办理招标备案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6DB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6E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B7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《中华人民共和国招标投标法》《水利工程建设项目招标投标管理规定》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999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7CD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5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AE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67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招标报告及招标投标情况总结报告备案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B38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2E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11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《水利工程建设项目招标投标管理规定》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327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3742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CD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A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9D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水利工程建设项目法人验收工作计划备案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A14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9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79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《水利工程建设项目验收管理规定》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C88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24F1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9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DE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AC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水利工程建设项目法人验收鉴定书备案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E10E">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B1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F9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《水利工程建设项目验收管理规定》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443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7602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17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FA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水利工程开工情况报告备案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57BE">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84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48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《水利工程建设项目管理规定》（水建〔1995〕128号）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477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679F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1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E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3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河道管理范围内建设项目施工安排备案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13E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2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6C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《河道管理范围内建设项目管理的有关规定》（水政〔1992〕7号）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BE8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264C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8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5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60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农药经营数据备案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449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B8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F0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《农药经营许可管理办法》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486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E81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FA70">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E83C">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A68E">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7FB6">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BDC9">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7C9A">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6C74">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59E6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B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F8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59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取得农药经营许可证的农药经营者设立分支机构备案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968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01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70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《农药管理条例》</w:t>
            </w:r>
            <w:r>
              <w:rPr>
                <w:rFonts w:hint="eastAsia" w:ascii="宋体" w:hAnsi="宋体" w:eastAsia="仿宋_GB2312" w:cs="仿宋_GB2312"/>
                <w:i w:val="0"/>
                <w:iCs w:val="0"/>
                <w:color w:val="000000"/>
                <w:kern w:val="0"/>
                <w:sz w:val="24"/>
                <w:szCs w:val="24"/>
                <w:u w:val="none"/>
                <w:lang w:val="en-US" w:eastAsia="zh-CN" w:bidi="ar"/>
              </w:rPr>
              <w:br w:type="textWrapping"/>
            </w:r>
            <w:r>
              <w:rPr>
                <w:rFonts w:hint="eastAsia" w:ascii="宋体" w:hAnsi="宋体" w:eastAsia="仿宋_GB2312" w:cs="仿宋_GB2312"/>
                <w:i w:val="0"/>
                <w:iCs w:val="0"/>
                <w:color w:val="000000"/>
                <w:kern w:val="0"/>
                <w:sz w:val="24"/>
                <w:szCs w:val="24"/>
                <w:u w:val="none"/>
                <w:lang w:val="en-US" w:eastAsia="zh-CN" w:bidi="ar"/>
              </w:rPr>
              <w:t>《农药经营许可管理办法》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C8C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19CB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EA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A5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拖拉机驾驶培训机构备案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EF1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C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C5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《江西省农业机械管理条例》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891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076B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6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69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76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BA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农作物种子生产经营者在生产经营许可证载明的有效区域设立分支机构，专门经营不再分装的包装农作物种子，受具有农作物种子生产经营许可证的生产经营者书面委托生产、代销其农作物种子的备案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D47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5E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0B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《中华人民共和国种子法》《农作物种子生产经营许可管理办法》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B77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2BB3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B9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A4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A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食用菌栽培种经营备案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BDF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B8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F6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《食用菌菌种管理办法》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696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024E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79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6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97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畜禽养殖场备案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F03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DB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11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《中华人民共和国畜牧法》《江西省畜禽养殖管理办法》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8E5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096F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D1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E6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7B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从事动物诊疗活动的执业兽医备案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BB3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90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01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《中华人民共和国动物防疫法》《执业兽医和乡村兽医管理办法》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A99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A15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4C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6B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B7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乡村兽医备案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C16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3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8F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《执业兽医和乡村兽医管理办法》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4F8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6832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88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A0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B2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省内调运松科植物及其制品备案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F62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00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E1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《江西省松材线虫病防治办法》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18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4D74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F12">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6F98">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7BDA">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E9FE">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6C09">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6F59">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A6F4">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0048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6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29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EA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林木种子生产经营者在生产经营许可证载明的有效区域设立分支机构，专门经营不再分装的包装林木种子，受具有林木种子生产经营许可证的生产经营者书面委托生产、代销其林木种子的备案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1C30">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17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75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《中华人民共和国种子法》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3D2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70067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B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6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vMerge w:val="restart"/>
            <w:tcBorders>
              <w:top w:val="nil"/>
              <w:left w:val="nil"/>
              <w:bottom w:val="nil"/>
              <w:right w:val="nil"/>
            </w:tcBorders>
            <w:shd w:val="clear" w:color="auto" w:fill="auto"/>
            <w:vAlign w:val="center"/>
          </w:tcPr>
          <w:p w14:paraId="66CF8A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农用地地块修复方案及效果评估报告备案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36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农用地地块（林地）修复方案备案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D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CF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《中华人民共和国土壤污染防治法》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B78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4EFD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A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vMerge w:val="continue"/>
            <w:tcBorders>
              <w:top w:val="nil"/>
              <w:left w:val="nil"/>
              <w:bottom w:val="nil"/>
              <w:right w:val="nil"/>
            </w:tcBorders>
            <w:shd w:val="clear" w:color="auto" w:fill="auto"/>
            <w:vAlign w:val="center"/>
          </w:tcPr>
          <w:p w14:paraId="43EC11E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4A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农用地地块（林地）修复效果评估报告备案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54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6F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《中华人民共和国土壤污染防治法》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774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77D6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47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B9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区农业农村局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57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人工繁育有重要生态、科学、社会价值的陆生野生动物备案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382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51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72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《中华人民共和国野生动物保护法》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B08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69006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D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79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84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区自然资源</w:t>
            </w:r>
          </w:p>
          <w:p w14:paraId="4D6CE9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01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设施农业用地备案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3B2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9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乡镇政府</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A2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《江西省实施&lt;中华人民共和国土地管理法&gt;办法》《自然资源部 农业农村部关于设施农业用地管理有关问题的通知》(自然资规 〔2019〕4号)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18F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0D54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4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F8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区自然资源</w:t>
            </w:r>
          </w:p>
          <w:p w14:paraId="16D689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60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矿业权抵押备案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992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63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区自然资源</w:t>
            </w:r>
          </w:p>
          <w:p w14:paraId="7B87AE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3E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《国土资源部关于印发&lt;矿业权出让转让管理暂行规定&gt;的通知》（国土资发〔2000〕309号）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141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DE2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0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F8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区自然资源</w:t>
            </w:r>
          </w:p>
          <w:p w14:paraId="1157DB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CB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测绘项目备案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EC60">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18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kern w:val="0"/>
                <w:sz w:val="24"/>
                <w:szCs w:val="24"/>
                <w:u w:val="none"/>
                <w:lang w:val="en-US" w:eastAsia="zh-CN" w:bidi="ar"/>
              </w:rPr>
            </w:pPr>
            <w:r>
              <w:rPr>
                <w:rFonts w:hint="eastAsia" w:ascii="宋体" w:hAnsi="宋体" w:eastAsia="仿宋_GB2312" w:cs="仿宋_GB2312"/>
                <w:i w:val="0"/>
                <w:iCs w:val="0"/>
                <w:color w:val="000000"/>
                <w:kern w:val="0"/>
                <w:sz w:val="24"/>
                <w:szCs w:val="24"/>
                <w:u w:val="none"/>
                <w:lang w:val="en-US" w:eastAsia="zh-CN" w:bidi="ar"/>
              </w:rPr>
              <w:t>区自然资源</w:t>
            </w:r>
          </w:p>
          <w:p w14:paraId="4B052E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分局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3D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《江西省测绘管理条例》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6FF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32A3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A1A0">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BE0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860D">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BE81">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F3ED">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5C4F">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1C09">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77EB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35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16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8F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油气管道竣工测量图备案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E4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35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D0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《江西省石油天然气管道建设和保护办法》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A55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FA1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01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BC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油气管道事故应急预案备案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CD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8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AC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《江西省石油天然气管道建设和保护办法》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B8C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02EC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62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72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1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油气管道停止运行、封存、报废备案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D4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3F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3A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《中华人民共和国石油天然气管道保护法》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4A9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45B9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7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7A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42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公路工程建设项目资格预审文件及其澄清、修改，招标文件及其澄清、修改，招标投标情况书面报告备案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1C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98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A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《公路工程建设项目招标投标管理办法》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98C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188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6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89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FD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水运工程建设项目资格预审文件、招标文件、资格审查结果、招标投标情况书面报告备案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9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69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E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《水运工程建设项目招标投标管理办法》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E21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40A3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8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E9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13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公路工程项目交工验收报告备案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7C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97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《公路工程竣（交）工验收办法》</w:t>
            </w:r>
            <w:r>
              <w:rPr>
                <w:rFonts w:hint="eastAsia" w:ascii="宋体" w:hAnsi="宋体" w:eastAsia="仿宋_GB2312" w:cs="仿宋_GB2312"/>
                <w:i w:val="0"/>
                <w:iCs w:val="0"/>
                <w:color w:val="000000"/>
                <w:kern w:val="0"/>
                <w:sz w:val="24"/>
                <w:szCs w:val="24"/>
                <w:u w:val="none"/>
                <w:lang w:val="en-US" w:eastAsia="zh-CN" w:bidi="ar"/>
              </w:rPr>
              <w:br w:type="textWrapping"/>
            </w:r>
            <w:r>
              <w:rPr>
                <w:rFonts w:hint="eastAsia" w:ascii="宋体" w:hAnsi="宋体" w:eastAsia="仿宋_GB2312" w:cs="仿宋_GB2312"/>
                <w:i w:val="0"/>
                <w:iCs w:val="0"/>
                <w:color w:val="000000"/>
                <w:kern w:val="0"/>
                <w:sz w:val="24"/>
                <w:szCs w:val="24"/>
                <w:u w:val="none"/>
                <w:lang w:val="en-US" w:eastAsia="zh-CN" w:bidi="ar"/>
              </w:rPr>
              <w:t>《公路建设监督管理办法》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34C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4C88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F2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90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8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班车客运经营者起讫地客运站点、途经路线以及800公里以上客运班线车辆号牌备案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14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3D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4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《道路旅客运输及客运站管理规定》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289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6285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DA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89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05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道路客运经营者设立分公司备案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6C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5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7B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《道路旅客运输及客运站管理规定》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537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5E51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4C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BB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省际包车客运备案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6A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4C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20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《道路旅客运输及客运站管理规定》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D57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7661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CF99">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6093">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3AEB">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46AB">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0AA6">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E81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19FD">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3E1E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4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2B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96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班车客运经营者开展定制客运备案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CF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5E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97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《道路旅客运输及客运站管理规定》《江西省道路运输条例》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435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226C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9B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00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ED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客运班线经营者自主确定运力投放、班次增减和停靠站点变更备案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48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FD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E3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《道路旅客运输及客运站管理规定》《江西省道路运输条例》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148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7EEC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EC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4E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84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客运站经营者设立停靠点备案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20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1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F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《道路旅客运输及客运站管理规定》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A0F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185F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78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6C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9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道路危险货物运输企业设立分公司、工商登记事项变更、异地经营备案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79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F7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区经发局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CD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《道路危险货物运输管理规定》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F83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1E6B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F0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E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90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艺术考级机构委托相关单位承办艺术考级活动备案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541E">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9C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A8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《社会艺术水平考级管理办法》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7E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49D8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7A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DD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07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艺术考级机构开展艺术考级活动备案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B82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11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CD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《社会艺术水平考级管理办法》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DC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4058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0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8C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21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设立从事艺术品经营活动的经营单位及其他经营单位增设艺术品经营业务备案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A7C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CA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B0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《艺术品经营管理办法》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8B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10A6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53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A1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A2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旅行社设立分社，设立专门招徕旅游者、提供旅游咨询的服务网点备案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0B0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8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F2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《旅行社条例》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4E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088C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1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99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B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35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个体演员、个体演出经纪人备案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9750">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30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D1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《营业性演出管理条例》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61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59D6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AA5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8CBE">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96A">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08AF">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6E94">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8AF6">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EC7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0C5A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9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A7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58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设立演出场所经营单位备案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DBD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B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10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《营业性演出管理条例》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4A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74F1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2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E9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3A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国有文物收藏单位之间因举办展览、科学研究等借用馆藏文物备案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B85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DF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A0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《中华人民共和国文物保护法》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0D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6EFC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D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B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B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博物馆、图书馆和其他文物收藏单位对收藏的文物等级、藏品档案、管理制度备案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919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2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FD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《中华人民共和国文物保护法》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01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3EE8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E5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2D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F2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非国有不可移动文物转让、抵押或者改变用途的备案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D52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D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C9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《中华人民共和国文物保护法》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C5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62C0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F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DB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3D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博物馆举办陈列展览备案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DDA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74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87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《博物馆条例》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E3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221E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4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7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C9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安全播出责任单位应急资源储备目录、维护更新情况备案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0F4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A2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B2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《广播电视安全播出管理规定》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95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38D9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9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86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安全播出责任单位制定、修订安全播出突发事件应急预案备案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DC7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B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A3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《广播电视安全播出管理规定》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AE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2659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DA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FC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nil"/>
              <w:left w:val="single" w:color="000000" w:sz="4" w:space="0"/>
              <w:bottom w:val="single" w:color="000000" w:sz="4" w:space="0"/>
              <w:right w:val="single" w:color="000000" w:sz="4" w:space="0"/>
            </w:tcBorders>
            <w:shd w:val="clear" w:color="auto" w:fill="auto"/>
            <w:vAlign w:val="center"/>
          </w:tcPr>
          <w:p w14:paraId="1BD0C5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通过互联网等信息网络从事出版物发行业务备案</w:t>
            </w:r>
          </w:p>
        </w:tc>
        <w:tc>
          <w:tcPr>
            <w:tcW w:w="2634" w:type="dxa"/>
            <w:tcBorders>
              <w:top w:val="nil"/>
              <w:left w:val="single" w:color="000000" w:sz="4" w:space="0"/>
              <w:bottom w:val="single" w:color="000000" w:sz="4" w:space="0"/>
              <w:right w:val="single" w:color="000000" w:sz="4" w:space="0"/>
            </w:tcBorders>
            <w:shd w:val="clear" w:color="auto" w:fill="auto"/>
            <w:vAlign w:val="center"/>
          </w:tcPr>
          <w:p w14:paraId="691A5F4A">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7E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16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《出版物市场管理规定》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6B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7AF5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FE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9C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nil"/>
              <w:left w:val="single" w:color="000000" w:sz="4" w:space="0"/>
              <w:bottom w:val="single" w:color="000000" w:sz="4" w:space="0"/>
              <w:right w:val="single" w:color="000000" w:sz="4" w:space="0"/>
            </w:tcBorders>
            <w:shd w:val="clear" w:color="auto" w:fill="auto"/>
            <w:vAlign w:val="center"/>
          </w:tcPr>
          <w:p w14:paraId="4188B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出版物批发、零售单位设立不具备法人资格的发行分支机构备案</w:t>
            </w:r>
          </w:p>
        </w:tc>
        <w:tc>
          <w:tcPr>
            <w:tcW w:w="2634" w:type="dxa"/>
            <w:tcBorders>
              <w:top w:val="nil"/>
              <w:left w:val="single" w:color="000000" w:sz="4" w:space="0"/>
              <w:bottom w:val="single" w:color="000000" w:sz="4" w:space="0"/>
              <w:right w:val="single" w:color="000000" w:sz="4" w:space="0"/>
            </w:tcBorders>
            <w:shd w:val="clear" w:color="auto" w:fill="auto"/>
            <w:vAlign w:val="center"/>
          </w:tcPr>
          <w:p w14:paraId="6B5C69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9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D9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《出版物市场管理规定》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6B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69EE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0C9D">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7FD8">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1982">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D795">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6E53">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AE24">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2C6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5981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4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109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B1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73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从事出版物发行业务的单位、个人设立临时零售点备案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228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A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EE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《出版物市场管理规定》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F3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15B7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67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B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30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出版物零售单位、个人终止经营活动备案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E5E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A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3A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《出版物市场管理规定》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48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3E8D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6B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2A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03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单位、个人从事出版物出租业务备案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99E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7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BB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《出版物市场管理规定》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C8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14D6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2A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75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0E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印刷业经营者变更主要登记事项或者终止印刷经营活动备案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53C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A3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30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《印刷业管理条例》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E8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6291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F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90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电影放映单位变更名称、地址、法定代表人(主要负责人）或终止电影放映经营活动备案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1E4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4E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F7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《电影管理条例》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7B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5A61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BD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7E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36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电影流动放映活动备案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DF4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E9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《中华人民共和国电影产业促进法》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C1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2BFC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0F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A9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vMerge w:val="restart"/>
            <w:tcBorders>
              <w:top w:val="nil"/>
              <w:left w:val="nil"/>
              <w:bottom w:val="nil"/>
              <w:right w:val="nil"/>
            </w:tcBorders>
            <w:shd w:val="clear" w:color="auto" w:fill="auto"/>
            <w:vAlign w:val="center"/>
          </w:tcPr>
          <w:p w14:paraId="70571C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社会团体有关事项备案</w:t>
            </w:r>
          </w:p>
        </w:tc>
        <w:tc>
          <w:tcPr>
            <w:tcW w:w="2634" w:type="dxa"/>
            <w:tcBorders>
              <w:top w:val="single" w:color="000000" w:sz="4" w:space="0"/>
              <w:left w:val="single" w:color="000000" w:sz="4" w:space="0"/>
              <w:bottom w:val="single" w:color="000000" w:sz="4" w:space="0"/>
              <w:right w:val="nil"/>
            </w:tcBorders>
            <w:shd w:val="clear" w:color="auto" w:fill="auto"/>
            <w:vAlign w:val="center"/>
          </w:tcPr>
          <w:p w14:paraId="7984ED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社会团体负责人备案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D7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25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《民政部关于社会团体登记管理有关问题的通知》（民函〔2007〕263号）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B2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6048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F4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18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vMerge w:val="continue"/>
            <w:tcBorders>
              <w:top w:val="nil"/>
              <w:left w:val="nil"/>
              <w:bottom w:val="nil"/>
              <w:right w:val="nil"/>
            </w:tcBorders>
            <w:shd w:val="clear" w:color="auto" w:fill="auto"/>
            <w:vAlign w:val="center"/>
          </w:tcPr>
          <w:p w14:paraId="2FD57F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2634" w:type="dxa"/>
            <w:tcBorders>
              <w:top w:val="single" w:color="000000" w:sz="4" w:space="0"/>
              <w:left w:val="single" w:color="000000" w:sz="4" w:space="0"/>
              <w:bottom w:val="single" w:color="000000" w:sz="4" w:space="0"/>
              <w:right w:val="nil"/>
            </w:tcBorders>
            <w:shd w:val="clear" w:color="auto" w:fill="auto"/>
            <w:vAlign w:val="center"/>
          </w:tcPr>
          <w:p w14:paraId="349506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社会团体印章式样和银行账号备案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5C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D1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《社会团体登记管理条例》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00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49B3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9B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B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4C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民办非企业单位印章式样、银行帐号备案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244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7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29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《民办非企业单位登记管理暂行条例》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8C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5515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EC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65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A5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养老服务机构备案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D7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32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区人社（养老服务）中心</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8B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《中华人民共和国老年人权益保障法》《养老机构管理办法》《江西省养老服务条例》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F9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0BF5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10E1">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6AB">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主管部门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FE5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事项名称</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64A8">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子项名称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CFB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实施机关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66B1">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设定和实施依据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7277">
            <w:pPr>
              <w:keepNext w:val="0"/>
              <w:keepLines w:val="0"/>
              <w:widowControl/>
              <w:suppressLineNumbers w:val="0"/>
              <w:jc w:val="center"/>
              <w:textAlignment w:val="center"/>
              <w:rPr>
                <w:rFonts w:hint="eastAsia" w:ascii="宋体" w:hAnsi="宋体" w:eastAsia="黑体" w:cs="黑体"/>
                <w:i w:val="0"/>
                <w:iCs w:val="0"/>
                <w:color w:val="000000"/>
                <w:kern w:val="2"/>
                <w:sz w:val="24"/>
                <w:szCs w:val="24"/>
                <w:u w:val="none"/>
                <w:lang w:val="en-US" w:eastAsia="zh-CN" w:bidi="ar-SA"/>
              </w:rPr>
            </w:pPr>
            <w:r>
              <w:rPr>
                <w:rFonts w:hint="eastAsia" w:ascii="宋体" w:hAnsi="宋体" w:eastAsia="黑体" w:cs="黑体"/>
                <w:i w:val="0"/>
                <w:iCs w:val="0"/>
                <w:color w:val="000000"/>
                <w:kern w:val="0"/>
                <w:sz w:val="24"/>
                <w:szCs w:val="24"/>
                <w:u w:val="none"/>
                <w:lang w:val="en-US" w:eastAsia="zh-CN" w:bidi="ar"/>
              </w:rPr>
              <w:t>备注</w:t>
            </w:r>
          </w:p>
        </w:tc>
      </w:tr>
      <w:tr w14:paraId="48FC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29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119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6E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3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设置中医诊所备案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6C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39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74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《中华人民共和国中医药法》《医疗机构管理条例》《国家卫生健康委 国家中医药局关于印发诊所备案管理暂行办法的通知》（国卫医政发〔2022〕33 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59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53A6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69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7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C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托育机构备案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B7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E2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01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《中华人民共和国人口与计划生育法》《国家卫生健康委办公厅 中央编办综合局 民政部办公厅 市场监管总局办公厅关于印发托育机构登记和备案办法（试行）的通知》（国卫办人口发〔2019）25号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2E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0C1A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6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6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31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医疗机构承担非免疫规划疫苗接种工作备案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F2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4F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5E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《中华人民共和国疫苗管理法》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F5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r>
      <w:tr w14:paraId="2F02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69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1B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医疗机构外出健康体检备案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0A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DE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2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《健康体检管理暂行规定》（卫医政发〔2009〕77号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864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3F73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C6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2A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3C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义诊活动备案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99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A1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区行政审批局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0E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《卫生部关于组织义诊活动实行备案管理的通知》（卫医发〔2001〕365号）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70E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6C6F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29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2E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89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制定和调整抗菌药物供应目录和抗菌药物临时采购情况备案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80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69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4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《抗菌药物临床应用管理办法》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706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7473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D6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EC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D6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医疗机构紧急借用麻醉药品和第一类精神药品情况备案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22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43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86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《麻醉药品和精神药品管理条例》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9C5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仿宋_GB2312" w:cs="仿宋_GB2312"/>
                <w:i w:val="0"/>
                <w:iCs w:val="0"/>
                <w:color w:val="000000"/>
                <w:sz w:val="24"/>
                <w:szCs w:val="24"/>
                <w:u w:val="none"/>
              </w:rPr>
            </w:pPr>
          </w:p>
        </w:tc>
      </w:tr>
      <w:tr w14:paraId="1A09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37F6">
            <w:pPr>
              <w:keepNext w:val="0"/>
              <w:keepLines w:val="0"/>
              <w:widowControl/>
              <w:suppressLineNumbers w:val="0"/>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126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0B71">
            <w:pPr>
              <w:keepNext w:val="0"/>
              <w:keepLines w:val="0"/>
              <w:widowControl/>
              <w:suppressLineNumbers w:val="0"/>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D43B">
            <w:pPr>
              <w:keepNext w:val="0"/>
              <w:keepLines w:val="0"/>
              <w:widowControl/>
              <w:suppressLineNumbers w:val="0"/>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医疗卫生机构设立伦理委员会备案</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BB0A">
            <w:pPr>
              <w:jc w:val="center"/>
              <w:rPr>
                <w:rFonts w:hint="eastAsia" w:ascii="宋体" w:hAnsi="宋体" w:eastAsia="仿宋_GB2312" w:cs="仿宋_GB2312"/>
                <w:i w:val="0"/>
                <w:iCs w:val="0"/>
                <w:color w:val="000000"/>
                <w:sz w:val="24"/>
                <w:szCs w:val="24"/>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4B9A">
            <w:pPr>
              <w:keepNext w:val="0"/>
              <w:keepLines w:val="0"/>
              <w:widowControl/>
              <w:suppressLineNumbers w:val="0"/>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区社管局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B0AB">
            <w:pPr>
              <w:keepNext w:val="0"/>
              <w:keepLines w:val="0"/>
              <w:widowControl/>
              <w:suppressLineNumbers w:val="0"/>
              <w:jc w:val="center"/>
              <w:textAlignment w:val="center"/>
              <w:rPr>
                <w:rFonts w:hint="eastAsia" w:ascii="宋体" w:hAnsi="宋体" w:eastAsia="仿宋_GB2312" w:cs="仿宋_GB2312"/>
                <w:i w:val="0"/>
                <w:iCs w:val="0"/>
                <w:color w:val="000000"/>
                <w:sz w:val="24"/>
                <w:szCs w:val="24"/>
                <w:u w:val="none"/>
              </w:rPr>
            </w:pPr>
            <w:r>
              <w:rPr>
                <w:rFonts w:hint="eastAsia" w:ascii="宋体" w:hAnsi="宋体" w:eastAsia="仿宋_GB2312" w:cs="仿宋_GB2312"/>
                <w:i w:val="0"/>
                <w:iCs w:val="0"/>
                <w:color w:val="000000"/>
                <w:kern w:val="0"/>
                <w:sz w:val="24"/>
                <w:szCs w:val="24"/>
                <w:u w:val="none"/>
                <w:lang w:val="en-US" w:eastAsia="zh-CN" w:bidi="ar"/>
              </w:rPr>
              <w:t>《涉及人的生物医学研究伦理审查办法》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0AC6">
            <w:pPr>
              <w:rPr>
                <w:rFonts w:hint="eastAsia" w:ascii="宋体" w:hAnsi="宋体" w:eastAsia="仿宋_GB2312" w:cs="仿宋_GB2312"/>
                <w:i w:val="0"/>
                <w:iCs w:val="0"/>
                <w:color w:val="000000"/>
                <w:sz w:val="24"/>
                <w:szCs w:val="24"/>
                <w:u w:val="none"/>
              </w:rPr>
            </w:pPr>
          </w:p>
        </w:tc>
      </w:tr>
    </w:tbl>
    <w:p w14:paraId="627D16AA">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黑体" w:cs="Times New Roman"/>
          <w:color w:val="auto"/>
          <w:sz w:val="32"/>
          <w:szCs w:val="32"/>
          <w:lang w:val="en-US" w:eastAsia="zh-CN"/>
        </w:rPr>
        <w:sectPr>
          <w:pgSz w:w="16838" w:h="11906" w:orient="landscape"/>
          <w:pgMar w:top="1587" w:right="2098" w:bottom="1587" w:left="209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3FF8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宋体" w:hAnsi="宋体" w:cs="Times New Roman"/>
          <w:b w:val="0"/>
          <w:bCs w:val="0"/>
          <w:i w:val="0"/>
          <w:iCs w:val="0"/>
          <w:caps w:val="0"/>
          <w:color w:val="auto"/>
          <w:spacing w:val="0"/>
          <w:sz w:val="21"/>
          <w:szCs w:val="21"/>
        </w:rPr>
      </w:pPr>
      <w:r>
        <w:rPr>
          <w:rFonts w:hint="default" w:ascii="宋体" w:hAnsi="宋体" w:eastAsia="黑体" w:cs="Times New Roman"/>
          <w:b w:val="0"/>
          <w:bCs w:val="0"/>
          <w:i w:val="0"/>
          <w:iCs w:val="0"/>
          <w:caps w:val="0"/>
          <w:color w:val="auto"/>
          <w:spacing w:val="0"/>
          <w:sz w:val="32"/>
          <w:szCs w:val="32"/>
          <w:shd w:val="clear" w:fill="FFFFFF"/>
        </w:rPr>
        <w:t>附件2</w:t>
      </w:r>
    </w:p>
    <w:p w14:paraId="6777FD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Times New Roman"/>
          <w:b w:val="0"/>
          <w:bCs w:val="0"/>
          <w:i w:val="0"/>
          <w:iCs w:val="0"/>
          <w:caps w:val="0"/>
          <w:color w:val="auto"/>
          <w:spacing w:val="0"/>
          <w:sz w:val="21"/>
          <w:szCs w:val="21"/>
          <w:shd w:val="clear" w:fill="FFFFFF"/>
        </w:rPr>
      </w:pPr>
      <w:r>
        <w:rPr>
          <w:rFonts w:hint="default" w:ascii="宋体" w:hAnsi="宋体" w:eastAsia="方正小标宋简体" w:cs="Times New Roman"/>
          <w:b w:val="0"/>
          <w:bCs w:val="0"/>
          <w:i w:val="0"/>
          <w:iCs w:val="0"/>
          <w:caps w:val="0"/>
          <w:color w:val="auto"/>
          <w:spacing w:val="0"/>
          <w:sz w:val="36"/>
          <w:szCs w:val="36"/>
          <w:shd w:val="clear" w:fill="FFFFFF"/>
        </w:rPr>
        <w:t>江西省行政备案管理办法</w:t>
      </w:r>
      <w:r>
        <w:rPr>
          <w:rFonts w:hint="default" w:ascii="宋体" w:hAnsi="宋体" w:cs="Times New Roman"/>
          <w:b w:val="0"/>
          <w:bCs w:val="0"/>
          <w:i w:val="0"/>
          <w:iCs w:val="0"/>
          <w:caps w:val="0"/>
          <w:color w:val="auto"/>
          <w:spacing w:val="0"/>
          <w:sz w:val="21"/>
          <w:szCs w:val="21"/>
          <w:shd w:val="clear" w:fill="FFFFFF"/>
        </w:rPr>
        <w:t> </w:t>
      </w:r>
    </w:p>
    <w:p w14:paraId="23AE26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Times New Roman"/>
          <w:b w:val="0"/>
          <w:bCs w:val="0"/>
          <w:i w:val="0"/>
          <w:iCs w:val="0"/>
          <w:caps w:val="0"/>
          <w:color w:val="auto"/>
          <w:spacing w:val="0"/>
          <w:sz w:val="21"/>
          <w:szCs w:val="21"/>
          <w:shd w:val="clear" w:fill="FFFFFF"/>
        </w:rPr>
      </w:pPr>
    </w:p>
    <w:p w14:paraId="3B0C86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Times New Roman"/>
          <w:b w:val="0"/>
          <w:bCs w:val="0"/>
          <w:i w:val="0"/>
          <w:iCs w:val="0"/>
          <w:caps w:val="0"/>
          <w:color w:val="auto"/>
          <w:spacing w:val="0"/>
          <w:sz w:val="21"/>
          <w:szCs w:val="21"/>
        </w:rPr>
      </w:pPr>
      <w:r>
        <w:rPr>
          <w:rFonts w:hint="default" w:ascii="宋体" w:hAnsi="宋体" w:eastAsia="黑体" w:cs="Times New Roman"/>
          <w:b w:val="0"/>
          <w:bCs w:val="0"/>
          <w:i w:val="0"/>
          <w:iCs w:val="0"/>
          <w:caps w:val="0"/>
          <w:color w:val="auto"/>
          <w:spacing w:val="0"/>
          <w:sz w:val="32"/>
          <w:szCs w:val="32"/>
          <w:shd w:val="clear" w:fill="FFFFFF"/>
        </w:rPr>
        <w:t>第一章  总  则</w:t>
      </w:r>
    </w:p>
    <w:p w14:paraId="1A27BB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第一条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为进一步深化行政审批制度改革，持续优化营商环境，完善行政备案管理制度，提升行政备案标准化、规范化、便利化水平，保护公民、法人和其他组织的合法权益，根据有关法律、法规规定，结合本省实际，制定本办法。</w:t>
      </w:r>
    </w:p>
    <w:p w14:paraId="7AE7B8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第二条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在本省行政区域内实施的行政备案，适用本办法。法律、法规、规章另有规定的，从其规定。</w:t>
      </w:r>
    </w:p>
    <w:p w14:paraId="032222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仿宋_GB2312" w:cs="Times New Roman"/>
          <w:b w:val="0"/>
          <w:bCs w:val="0"/>
          <w:i w:val="0"/>
          <w:iCs w:val="0"/>
          <w:caps w:val="0"/>
          <w:color w:val="auto"/>
          <w:spacing w:val="0"/>
          <w:sz w:val="32"/>
          <w:szCs w:val="32"/>
          <w:shd w:val="clear" w:fill="FFFFFF"/>
        </w:rPr>
        <w:t>有关行政机关对其他机关或者对其直接管理的事业单位的人事、财务、外事等事项的备案,不适用本办法。</w:t>
      </w:r>
    </w:p>
    <w:p w14:paraId="7C20C5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第三条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本办法所称行政备案是指公民、法人和其他组织（以下简称行政相对人）依法报送其从事特定活动的相关材料，行政机关或者法律、法规授权的组织依法接收报送材料备查，并作为监管参考依据的行为。</w:t>
      </w:r>
    </w:p>
    <w:p w14:paraId="37AD64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cs="Times New Roman"/>
          <w:b w:val="0"/>
          <w:bCs w:val="0"/>
          <w:i w:val="0"/>
          <w:iCs w:val="0"/>
          <w:caps w:val="0"/>
          <w:color w:val="auto"/>
          <w:spacing w:val="0"/>
          <w:sz w:val="21"/>
          <w:szCs w:val="21"/>
        </w:rPr>
      </w:pPr>
      <w:r>
        <w:rPr>
          <w:rFonts w:hint="default" w:ascii="宋体" w:hAnsi="宋体" w:eastAsia="黑体" w:cs="Times New Roman"/>
          <w:b w:val="0"/>
          <w:bCs w:val="0"/>
          <w:i w:val="0"/>
          <w:iCs w:val="0"/>
          <w:caps w:val="0"/>
          <w:color w:val="auto"/>
          <w:spacing w:val="0"/>
          <w:sz w:val="32"/>
          <w:szCs w:val="32"/>
          <w:shd w:val="clear" w:fill="FFFFFF"/>
        </w:rPr>
        <w:t>第四条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行政备案的事项设定、清单管理、运行实施和监督，应当遵循依法依规、公开透明、标准统一、规范有序、便民高效的原则。</w:t>
      </w:r>
    </w:p>
    <w:p w14:paraId="0DDE23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第五条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各级政务服务管理部门负责本行政区域内行政备案事项的清单管理。</w:t>
      </w:r>
    </w:p>
    <w:p w14:paraId="593BDA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eastAsia="黑体" w:cs="Times New Roman"/>
          <w:b w:val="0"/>
          <w:bCs w:val="0"/>
          <w:i w:val="0"/>
          <w:iCs w:val="0"/>
          <w:caps w:val="0"/>
          <w:color w:val="auto"/>
          <w:spacing w:val="0"/>
          <w:sz w:val="32"/>
          <w:szCs w:val="32"/>
          <w:shd w:val="clear" w:fill="FFFFFF"/>
        </w:rPr>
      </w:pPr>
    </w:p>
    <w:p w14:paraId="7ADA58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Times New Roman"/>
          <w:b w:val="0"/>
          <w:bCs w:val="0"/>
          <w:i w:val="0"/>
          <w:iCs w:val="0"/>
          <w:caps w:val="0"/>
          <w:color w:val="auto"/>
          <w:spacing w:val="0"/>
          <w:sz w:val="21"/>
          <w:szCs w:val="21"/>
        </w:rPr>
      </w:pPr>
      <w:r>
        <w:rPr>
          <w:rFonts w:hint="default" w:ascii="宋体" w:hAnsi="宋体" w:eastAsia="黑体" w:cs="Times New Roman"/>
          <w:b w:val="0"/>
          <w:bCs w:val="0"/>
          <w:i w:val="0"/>
          <w:iCs w:val="0"/>
          <w:caps w:val="0"/>
          <w:color w:val="auto"/>
          <w:spacing w:val="0"/>
          <w:sz w:val="32"/>
          <w:szCs w:val="32"/>
          <w:shd w:val="clear" w:fill="FFFFFF"/>
        </w:rPr>
        <w:t>第二章  行政备案的设定</w:t>
      </w:r>
    </w:p>
    <w:p w14:paraId="2CB924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第六条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严控行政备案设定，本省行政规范性文件不得设定行政备案事项，可对行政备案实施作出具体规定，但不得减损公民、法人和其他组织的权利或者增加其义务。</w:t>
      </w:r>
    </w:p>
    <w:p w14:paraId="259515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第七条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能够通过政府内部信息共享、涉企电子证照库等渠道获取有关信息的，不再设定行政备案。</w:t>
      </w:r>
    </w:p>
    <w:p w14:paraId="61E24B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第八条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省级政务服务管理部门负责组织有关部门编制全省统一的行政备案事项清单。行政备案事项清单包括省级主管部</w:t>
      </w:r>
      <w:r>
        <w:rPr>
          <w:rFonts w:hint="default" w:ascii="宋体" w:hAnsi="宋体" w:eastAsia="仿宋_GB2312" w:cs="Times New Roman"/>
          <w:b w:val="0"/>
          <w:bCs w:val="0"/>
          <w:i w:val="0"/>
          <w:iCs w:val="0"/>
          <w:caps w:val="0"/>
          <w:color w:val="auto"/>
          <w:spacing w:val="-6"/>
          <w:sz w:val="32"/>
          <w:szCs w:val="32"/>
          <w:shd w:val="clear" w:fill="FFFFFF"/>
        </w:rPr>
        <w:t>门、事项名称、子项名称、备案机关、设定和实施依据等基本要素。</w:t>
      </w:r>
    </w:p>
    <w:p w14:paraId="2F2AF3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cs="Times New Roman"/>
          <w:b w:val="0"/>
          <w:bCs w:val="0"/>
          <w:i w:val="0"/>
          <w:iCs w:val="0"/>
          <w:caps w:val="0"/>
          <w:color w:val="auto"/>
          <w:spacing w:val="0"/>
          <w:sz w:val="21"/>
          <w:szCs w:val="21"/>
        </w:rPr>
      </w:pPr>
      <w:r>
        <w:rPr>
          <w:rFonts w:hint="default" w:ascii="宋体" w:hAnsi="宋体" w:eastAsia="黑体" w:cs="Times New Roman"/>
          <w:b w:val="0"/>
          <w:bCs w:val="0"/>
          <w:i w:val="0"/>
          <w:iCs w:val="0"/>
          <w:caps w:val="0"/>
          <w:color w:val="auto"/>
          <w:spacing w:val="0"/>
          <w:sz w:val="32"/>
          <w:szCs w:val="32"/>
          <w:shd w:val="clear" w:fill="FFFFFF"/>
        </w:rPr>
        <w:t>第九条 </w:t>
      </w:r>
      <w:r>
        <w:rPr>
          <w:rFonts w:hint="default" w:ascii="宋体" w:hAnsi="宋体" w:eastAsia="仿宋_GB2312" w:cs="Times New Roman"/>
          <w:b w:val="0"/>
          <w:bCs w:val="0"/>
          <w:i w:val="0"/>
          <w:iCs w:val="0"/>
          <w:caps w:val="0"/>
          <w:color w:val="auto"/>
          <w:spacing w:val="0"/>
          <w:sz w:val="32"/>
          <w:szCs w:val="32"/>
          <w:shd w:val="clear" w:fill="FFFFFF"/>
        </w:rPr>
        <w:t>省级行业主管部门应当依据法律、法规、规章等逐项制定本行业领域行政备案事项实施规范，明确申请材料、办理时限、办理流程等实施要素。</w:t>
      </w:r>
    </w:p>
    <w:p w14:paraId="5336B7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省级行业主管部门、政务服务管理部门应当结合法律、法规、规章等立改废释情况，对行政备案事项进行动态管理。行政备案事项及基本要素的管理权限和调整程序应当严格按照《江西省行政权责清单管理办法》执行。</w:t>
      </w:r>
    </w:p>
    <w:p w14:paraId="004D7B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Times New Roman"/>
          <w:b w:val="0"/>
          <w:bCs w:val="0"/>
          <w:i w:val="0"/>
          <w:iCs w:val="0"/>
          <w:caps w:val="0"/>
          <w:color w:val="auto"/>
          <w:spacing w:val="0"/>
          <w:sz w:val="21"/>
          <w:szCs w:val="21"/>
        </w:rPr>
      </w:pPr>
      <w:r>
        <w:rPr>
          <w:rFonts w:hint="default" w:ascii="宋体" w:hAnsi="宋体" w:cs="Times New Roman"/>
          <w:b w:val="0"/>
          <w:bCs w:val="0"/>
          <w:i w:val="0"/>
          <w:iCs w:val="0"/>
          <w:caps w:val="0"/>
          <w:color w:val="auto"/>
          <w:spacing w:val="0"/>
          <w:sz w:val="21"/>
          <w:szCs w:val="21"/>
          <w:shd w:val="clear" w:fill="FFFFFF"/>
        </w:rPr>
        <w:t> </w:t>
      </w:r>
    </w:p>
    <w:p w14:paraId="765F83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Times New Roman"/>
          <w:b w:val="0"/>
          <w:bCs w:val="0"/>
          <w:i w:val="0"/>
          <w:iCs w:val="0"/>
          <w:caps w:val="0"/>
          <w:color w:val="auto"/>
          <w:spacing w:val="0"/>
          <w:sz w:val="21"/>
          <w:szCs w:val="21"/>
        </w:rPr>
      </w:pPr>
      <w:r>
        <w:rPr>
          <w:rFonts w:hint="default" w:ascii="宋体" w:hAnsi="宋体" w:eastAsia="黑体" w:cs="Times New Roman"/>
          <w:b w:val="0"/>
          <w:bCs w:val="0"/>
          <w:i w:val="0"/>
          <w:iCs w:val="0"/>
          <w:caps w:val="0"/>
          <w:color w:val="auto"/>
          <w:spacing w:val="0"/>
          <w:sz w:val="32"/>
          <w:szCs w:val="32"/>
          <w:shd w:val="clear" w:fill="FFFFFF"/>
        </w:rPr>
        <w:t>第三章  行政备案的实施</w:t>
      </w:r>
    </w:p>
    <w:p w14:paraId="1C49C9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第十一条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行政备案事项应当严格按照清单实施，清单之外不得实施行政备案。</w:t>
      </w:r>
    </w:p>
    <w:p w14:paraId="3A0602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第十二条</w:t>
      </w:r>
      <w:r>
        <w:rPr>
          <w:rFonts w:hint="default" w:ascii="宋体" w:hAnsi="宋体" w:eastAsia="仿宋" w:cs="Times New Roman"/>
          <w:b w:val="0"/>
          <w:bCs w:val="0"/>
          <w:i w:val="0"/>
          <w:iCs w:val="0"/>
          <w:caps w:val="0"/>
          <w:color w:val="auto"/>
          <w:spacing w:val="11"/>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行政备案原则上实行即来即备。</w:t>
      </w:r>
    </w:p>
    <w:p w14:paraId="571D8F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第十三条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行政备案实施部门应当严格按照省级行业主管部门制定的实施规范进行备案。在法律、法规、规章等规定的基础上，可主动作出有利于行政相对人的优化调整。</w:t>
      </w:r>
    </w:p>
    <w:p w14:paraId="6C100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第十四条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行政备案事项应当纳入本级政务服务中心集中受理、统一管理，加强相关信息共享共用，更大力度推进行政备案易办快办。</w:t>
      </w:r>
    </w:p>
    <w:p w14:paraId="545F3E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第十五条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行政备案实施部门应当将本部门实施行政备案的事项名称、办理时限、办理地点以及备案材料等要素，编制形成办事指南，在江西政务服务网公布。</w:t>
      </w:r>
    </w:p>
    <w:p w14:paraId="4D4D1A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第十六条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行政备案实施部门应当按照行政备案事项基本要素和实施规范要求行政相对人提供备案材料。对可以通过一体化政务服务平台共享、核验的证照批文等备案材料，不得要求行政相对人再次提供</w:t>
      </w:r>
      <w:r>
        <w:rPr>
          <w:rFonts w:hint="eastAsia" w:ascii="宋体" w:hAnsi="宋体" w:eastAsia="仿宋_GB2312" w:cs="Times New Roman"/>
          <w:b w:val="0"/>
          <w:bCs w:val="0"/>
          <w:i w:val="0"/>
          <w:iCs w:val="0"/>
          <w:caps w:val="0"/>
          <w:color w:val="auto"/>
          <w:spacing w:val="0"/>
          <w:sz w:val="32"/>
          <w:szCs w:val="32"/>
          <w:shd w:val="clear" w:fill="FFFFFF"/>
          <w:lang w:eastAsia="zh-CN"/>
        </w:rPr>
        <w:t>；</w:t>
      </w:r>
      <w:r>
        <w:rPr>
          <w:rFonts w:hint="default" w:ascii="宋体" w:hAnsi="宋体" w:eastAsia="仿宋_GB2312" w:cs="Times New Roman"/>
          <w:b w:val="0"/>
          <w:bCs w:val="0"/>
          <w:i w:val="0"/>
          <w:iCs w:val="0"/>
          <w:caps w:val="0"/>
          <w:color w:val="auto"/>
          <w:spacing w:val="0"/>
          <w:sz w:val="32"/>
          <w:szCs w:val="32"/>
          <w:shd w:val="clear" w:fill="FFFFFF"/>
        </w:rPr>
        <w:t>对行政备案申请需要制式文本的，行政备案实施部门应当向行政相对人免费提供纸质制式文本，以及网上下载相关表单或者文本途径。</w:t>
      </w:r>
    </w:p>
    <w:p w14:paraId="597F74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第十七条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行政备案实施部门应当对行政相对人提交的备案材料进行核对，备案材料不齐全或者不符合法定形式的，应当一次性告知行政相对人需补齐补正的有关材料。</w:t>
      </w:r>
    </w:p>
    <w:p w14:paraId="1B41CB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第十八条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实施部门应当严格落实符合档案管理要求的电子档案与纸质档案具有同等法律效力的规定，对备案过程中存储、生成的电子备案材料和结果予以认可。行政机关、监察机关、司法机关在履职过程中依法需要获取行政备案相关情况的，行政备案实施部门应当及时提供。</w:t>
      </w:r>
    </w:p>
    <w:p w14:paraId="641836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第十九条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除涉及国家秘密等特殊情形外，行政备案事项应当全部纳入省政务服务事项管理系统统一管理，并依托全省一体化政务服务平台推行网上办理、一网通办。</w:t>
      </w:r>
    </w:p>
    <w:p w14:paraId="4959D4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第二十条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6"/>
          <w:sz w:val="32"/>
          <w:szCs w:val="32"/>
          <w:shd w:val="clear" w:fill="FFFFFF"/>
        </w:rPr>
        <w:t>除涉及国家秘密、商业秘密、个人隐私，以及其他依法不予公开的行政备案事项外，行政备案结果应当向社会公开。</w:t>
      </w:r>
    </w:p>
    <w:p w14:paraId="157CAE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Times New Roman"/>
          <w:b w:val="0"/>
          <w:bCs w:val="0"/>
          <w:i w:val="0"/>
          <w:iCs w:val="0"/>
          <w:caps w:val="0"/>
          <w:color w:val="auto"/>
          <w:spacing w:val="0"/>
          <w:sz w:val="21"/>
          <w:szCs w:val="21"/>
        </w:rPr>
      </w:pPr>
      <w:r>
        <w:rPr>
          <w:rFonts w:hint="default" w:ascii="宋体" w:hAnsi="宋体" w:cs="Times New Roman"/>
          <w:b w:val="0"/>
          <w:bCs w:val="0"/>
          <w:i w:val="0"/>
          <w:iCs w:val="0"/>
          <w:caps w:val="0"/>
          <w:color w:val="auto"/>
          <w:spacing w:val="0"/>
          <w:sz w:val="21"/>
          <w:szCs w:val="21"/>
          <w:shd w:val="clear" w:fill="FFFFFF"/>
        </w:rPr>
        <w:t> </w:t>
      </w:r>
    </w:p>
    <w:p w14:paraId="6211D7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Times New Roman"/>
          <w:b w:val="0"/>
          <w:bCs w:val="0"/>
          <w:i w:val="0"/>
          <w:iCs w:val="0"/>
          <w:caps w:val="0"/>
          <w:color w:val="auto"/>
          <w:spacing w:val="0"/>
          <w:sz w:val="21"/>
          <w:szCs w:val="21"/>
        </w:rPr>
      </w:pPr>
      <w:r>
        <w:rPr>
          <w:rFonts w:hint="default" w:ascii="宋体" w:hAnsi="宋体" w:eastAsia="黑体" w:cs="Times New Roman"/>
          <w:b w:val="0"/>
          <w:bCs w:val="0"/>
          <w:i w:val="0"/>
          <w:iCs w:val="0"/>
          <w:caps w:val="0"/>
          <w:color w:val="auto"/>
          <w:spacing w:val="0"/>
          <w:sz w:val="32"/>
          <w:szCs w:val="32"/>
          <w:shd w:val="clear" w:fill="FFFFFF"/>
        </w:rPr>
        <w:t>第四章  监督管理</w:t>
      </w:r>
    </w:p>
    <w:p w14:paraId="299FF5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第二十一条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上级行业主管部门应当加强对下级行政备案实施的监督和业务指导，将是否存在以行政备案之名实施行政许可问题纳入重点监督内容。</w:t>
      </w:r>
    </w:p>
    <w:p w14:paraId="2EF14A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第二十二条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 行政备案实施部门应当及时对行政备案材料进行统计、存档和核查。</w:t>
      </w:r>
    </w:p>
    <w:p w14:paraId="28534C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第二十三条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对行政备案实施部门违法实施行政备案的，行政相对人有权向行政备案实施部门的上级行业主管部门投诉。受理投诉的上级主管部门应当及时核实、处理，并予以答复。</w:t>
      </w:r>
    </w:p>
    <w:p w14:paraId="6415DC1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default" w:ascii="宋体" w:hAnsi="宋体" w:eastAsia="仿宋_GB2312" w:cs="Times New Roman"/>
          <w:b w:val="0"/>
          <w:bCs w:val="0"/>
          <w:i w:val="0"/>
          <w:iCs w:val="0"/>
          <w:caps w:val="0"/>
          <w:color w:val="auto"/>
          <w:spacing w:val="0"/>
          <w:sz w:val="32"/>
          <w:szCs w:val="32"/>
          <w:shd w:val="clear" w:fill="FFFFFF"/>
        </w:rPr>
      </w:pPr>
      <w:r>
        <w:rPr>
          <w:rFonts w:hint="default" w:ascii="宋体" w:hAnsi="宋体" w:eastAsia="黑体" w:cs="Times New Roman"/>
          <w:b w:val="0"/>
          <w:bCs w:val="0"/>
          <w:i w:val="0"/>
          <w:iCs w:val="0"/>
          <w:caps w:val="0"/>
          <w:color w:val="auto"/>
          <w:spacing w:val="0"/>
          <w:sz w:val="32"/>
          <w:szCs w:val="32"/>
          <w:shd w:val="clear" w:fill="FFFFFF"/>
        </w:rPr>
        <w:t>第二十四条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行政相对人未按规定进行备案的，应当由有关部门依法依规处理</w:t>
      </w:r>
      <w:r>
        <w:rPr>
          <w:rFonts w:hint="eastAsia" w:ascii="宋体" w:hAnsi="宋体" w:eastAsia="仿宋_GB2312" w:cs="Times New Roman"/>
          <w:b w:val="0"/>
          <w:bCs w:val="0"/>
          <w:i w:val="0"/>
          <w:iCs w:val="0"/>
          <w:caps w:val="0"/>
          <w:color w:val="auto"/>
          <w:spacing w:val="0"/>
          <w:sz w:val="32"/>
          <w:szCs w:val="32"/>
          <w:shd w:val="clear" w:fill="FFFFFF"/>
          <w:lang w:eastAsia="zh-CN"/>
        </w:rPr>
        <w:t>；</w:t>
      </w:r>
      <w:r>
        <w:rPr>
          <w:rFonts w:hint="default" w:ascii="宋体" w:hAnsi="宋体" w:eastAsia="仿宋_GB2312" w:cs="Times New Roman"/>
          <w:b w:val="0"/>
          <w:bCs w:val="0"/>
          <w:i w:val="0"/>
          <w:iCs w:val="0"/>
          <w:caps w:val="0"/>
          <w:color w:val="auto"/>
          <w:spacing w:val="0"/>
          <w:sz w:val="32"/>
          <w:szCs w:val="32"/>
          <w:shd w:val="clear" w:fill="FFFFFF"/>
        </w:rPr>
        <w:t>对行政相对人提供虚假材料进行备案的，由有关部门依法依规予以撤销。</w:t>
      </w:r>
    </w:p>
    <w:p w14:paraId="1DAF261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第二十五条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行政备案实施部门及其工作人员违反本办法规定，有下列情形之一的，由上级行业主管部门对相关人员进行</w:t>
      </w:r>
      <w:r>
        <w:rPr>
          <w:rFonts w:hint="default" w:ascii="宋体" w:hAnsi="宋体" w:eastAsia="仿宋_GB2312" w:cs="Times New Roman"/>
          <w:b w:val="0"/>
          <w:bCs w:val="0"/>
          <w:i w:val="0"/>
          <w:iCs w:val="0"/>
          <w:caps w:val="0"/>
          <w:color w:val="auto"/>
          <w:spacing w:val="-6"/>
          <w:sz w:val="32"/>
          <w:szCs w:val="32"/>
          <w:shd w:val="clear" w:fill="FFFFFF"/>
        </w:rPr>
        <w:t>批评教育，并责令其改正</w:t>
      </w:r>
      <w:r>
        <w:rPr>
          <w:rFonts w:hint="eastAsia" w:ascii="宋体" w:hAnsi="宋体" w:eastAsia="仿宋_GB2312" w:cs="Times New Roman"/>
          <w:b w:val="0"/>
          <w:bCs w:val="0"/>
          <w:i w:val="0"/>
          <w:iCs w:val="0"/>
          <w:caps w:val="0"/>
          <w:color w:val="auto"/>
          <w:spacing w:val="-6"/>
          <w:sz w:val="32"/>
          <w:szCs w:val="32"/>
          <w:shd w:val="clear" w:fill="FFFFFF"/>
          <w:lang w:eastAsia="zh-CN"/>
        </w:rPr>
        <w:t>；</w:t>
      </w:r>
      <w:r>
        <w:rPr>
          <w:rFonts w:hint="default" w:ascii="宋体" w:hAnsi="宋体" w:eastAsia="仿宋_GB2312" w:cs="Times New Roman"/>
          <w:b w:val="0"/>
          <w:bCs w:val="0"/>
          <w:i w:val="0"/>
          <w:iCs w:val="0"/>
          <w:caps w:val="0"/>
          <w:color w:val="auto"/>
          <w:spacing w:val="-6"/>
          <w:sz w:val="32"/>
          <w:szCs w:val="32"/>
          <w:shd w:val="clear" w:fill="FFFFFF"/>
        </w:rPr>
        <w:t>情节严重的，由有关部门依法依规处理：</w:t>
      </w:r>
    </w:p>
    <w:p w14:paraId="4F425B8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宋体" w:hAnsi="宋体" w:eastAsia="仿宋_GB2312" w:cs="Times New Roman"/>
          <w:b w:val="0"/>
          <w:bCs w:val="0"/>
          <w:i w:val="0"/>
          <w:iCs w:val="0"/>
          <w:caps w:val="0"/>
          <w:color w:val="auto"/>
          <w:spacing w:val="0"/>
          <w:sz w:val="32"/>
          <w:szCs w:val="32"/>
          <w:lang w:eastAsia="zh-CN"/>
        </w:rPr>
      </w:pPr>
      <w:r>
        <w:rPr>
          <w:rFonts w:hint="default" w:ascii="宋体" w:hAnsi="宋体" w:eastAsia="仿宋_GB2312" w:cs="Times New Roman"/>
          <w:b w:val="0"/>
          <w:bCs w:val="0"/>
          <w:i w:val="0"/>
          <w:iCs w:val="0"/>
          <w:caps w:val="0"/>
          <w:color w:val="auto"/>
          <w:spacing w:val="0"/>
          <w:sz w:val="32"/>
          <w:szCs w:val="32"/>
          <w:shd w:val="clear" w:fill="FFFFFF"/>
        </w:rPr>
        <w:t>（一）对材料齐全、符合法定形式的行政备案不予备案或者拖延处理的</w:t>
      </w:r>
      <w:r>
        <w:rPr>
          <w:rFonts w:hint="eastAsia" w:ascii="宋体" w:hAnsi="宋体" w:eastAsia="仿宋_GB2312" w:cs="Times New Roman"/>
          <w:b w:val="0"/>
          <w:bCs w:val="0"/>
          <w:i w:val="0"/>
          <w:iCs w:val="0"/>
          <w:caps w:val="0"/>
          <w:color w:val="auto"/>
          <w:spacing w:val="0"/>
          <w:sz w:val="32"/>
          <w:szCs w:val="32"/>
          <w:shd w:val="clear" w:fill="FFFFFF"/>
          <w:lang w:eastAsia="zh-CN"/>
        </w:rPr>
        <w:t>；</w:t>
      </w:r>
    </w:p>
    <w:p w14:paraId="4484AF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8"/>
        <w:jc w:val="both"/>
        <w:textAlignment w:val="auto"/>
        <w:rPr>
          <w:rFonts w:hint="eastAsia" w:ascii="宋体" w:hAnsi="宋体" w:eastAsia="仿宋_GB2312" w:cs="Times New Roman"/>
          <w:b w:val="0"/>
          <w:bCs w:val="0"/>
          <w:i w:val="0"/>
          <w:iCs w:val="0"/>
          <w:caps w:val="0"/>
          <w:color w:val="auto"/>
          <w:spacing w:val="0"/>
          <w:sz w:val="32"/>
          <w:szCs w:val="32"/>
          <w:lang w:eastAsia="zh-CN"/>
        </w:rPr>
      </w:pPr>
      <w:r>
        <w:rPr>
          <w:rFonts w:hint="default" w:ascii="宋体" w:hAnsi="宋体" w:eastAsia="仿宋_GB2312" w:cs="Times New Roman"/>
          <w:b w:val="0"/>
          <w:bCs w:val="0"/>
          <w:i w:val="0"/>
          <w:iCs w:val="0"/>
          <w:caps w:val="0"/>
          <w:color w:val="auto"/>
          <w:spacing w:val="-6"/>
          <w:sz w:val="32"/>
          <w:szCs w:val="32"/>
          <w:shd w:val="clear" w:fill="FFFFFF"/>
        </w:rPr>
        <w:t>（二）对材料不齐全或者不符合法定形式的备案予以备案的</w:t>
      </w:r>
      <w:r>
        <w:rPr>
          <w:rFonts w:hint="eastAsia" w:ascii="宋体" w:hAnsi="宋体" w:eastAsia="仿宋_GB2312" w:cs="Times New Roman"/>
          <w:b w:val="0"/>
          <w:bCs w:val="0"/>
          <w:i w:val="0"/>
          <w:iCs w:val="0"/>
          <w:caps w:val="0"/>
          <w:color w:val="auto"/>
          <w:spacing w:val="-6"/>
          <w:sz w:val="32"/>
          <w:szCs w:val="32"/>
          <w:shd w:val="clear" w:fill="FFFFFF"/>
          <w:lang w:eastAsia="zh-CN"/>
        </w:rPr>
        <w:t>；</w:t>
      </w:r>
    </w:p>
    <w:p w14:paraId="3BB3AE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8"/>
        <w:jc w:val="both"/>
        <w:textAlignment w:val="auto"/>
        <w:rPr>
          <w:rFonts w:hint="eastAsia" w:ascii="宋体" w:hAnsi="宋体" w:eastAsia="仿宋_GB2312" w:cs="Times New Roman"/>
          <w:b w:val="0"/>
          <w:bCs w:val="0"/>
          <w:i w:val="0"/>
          <w:iCs w:val="0"/>
          <w:caps w:val="0"/>
          <w:color w:val="auto"/>
          <w:spacing w:val="0"/>
          <w:sz w:val="32"/>
          <w:szCs w:val="32"/>
          <w:lang w:eastAsia="zh-CN"/>
        </w:rPr>
      </w:pPr>
      <w:r>
        <w:rPr>
          <w:rFonts w:hint="default" w:ascii="宋体" w:hAnsi="宋体" w:eastAsia="仿宋_GB2312" w:cs="Times New Roman"/>
          <w:b w:val="0"/>
          <w:bCs w:val="0"/>
          <w:i w:val="0"/>
          <w:iCs w:val="0"/>
          <w:caps w:val="0"/>
          <w:color w:val="auto"/>
          <w:spacing w:val="-6"/>
          <w:sz w:val="32"/>
          <w:szCs w:val="32"/>
          <w:shd w:val="clear" w:fill="FFFFFF"/>
        </w:rPr>
        <w:t>（三）</w:t>
      </w:r>
      <w:r>
        <w:rPr>
          <w:rFonts w:hint="default" w:ascii="宋体" w:hAnsi="宋体" w:eastAsia="仿宋_GB2312" w:cs="Times New Roman"/>
          <w:b w:val="0"/>
          <w:bCs w:val="0"/>
          <w:i w:val="0"/>
          <w:iCs w:val="0"/>
          <w:caps w:val="0"/>
          <w:color w:val="auto"/>
          <w:spacing w:val="6"/>
          <w:sz w:val="32"/>
          <w:szCs w:val="32"/>
          <w:shd w:val="clear" w:fill="FFFFFF"/>
        </w:rPr>
        <w:t>不按规定一次性告知行政相对人必须补正的全部内容的</w:t>
      </w:r>
      <w:r>
        <w:rPr>
          <w:rFonts w:hint="eastAsia" w:ascii="宋体" w:hAnsi="宋体" w:eastAsia="仿宋_GB2312" w:cs="Times New Roman"/>
          <w:b w:val="0"/>
          <w:bCs w:val="0"/>
          <w:i w:val="0"/>
          <w:iCs w:val="0"/>
          <w:caps w:val="0"/>
          <w:color w:val="auto"/>
          <w:spacing w:val="6"/>
          <w:sz w:val="32"/>
          <w:szCs w:val="32"/>
          <w:shd w:val="clear" w:fill="FFFFFF"/>
          <w:lang w:eastAsia="zh-CN"/>
        </w:rPr>
        <w:t>；</w:t>
      </w:r>
    </w:p>
    <w:p w14:paraId="35B2AA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eastAsia" w:ascii="宋体" w:hAnsi="宋体" w:eastAsia="仿宋_GB2312" w:cs="Times New Roman"/>
          <w:b w:val="0"/>
          <w:bCs w:val="0"/>
          <w:i w:val="0"/>
          <w:iCs w:val="0"/>
          <w:caps w:val="0"/>
          <w:color w:val="auto"/>
          <w:spacing w:val="0"/>
          <w:sz w:val="32"/>
          <w:szCs w:val="32"/>
          <w:lang w:eastAsia="zh-CN"/>
        </w:rPr>
      </w:pPr>
      <w:r>
        <w:rPr>
          <w:rFonts w:hint="default" w:ascii="宋体" w:hAnsi="宋体" w:eastAsia="仿宋_GB2312" w:cs="Times New Roman"/>
          <w:b w:val="0"/>
          <w:bCs w:val="0"/>
          <w:i w:val="0"/>
          <w:iCs w:val="0"/>
          <w:caps w:val="0"/>
          <w:color w:val="auto"/>
          <w:spacing w:val="0"/>
          <w:sz w:val="32"/>
          <w:szCs w:val="32"/>
          <w:shd w:val="clear" w:fill="FFFFFF"/>
        </w:rPr>
        <w:t>（四）明知行政相对人提供虚假材料而予以备案的</w:t>
      </w:r>
      <w:r>
        <w:rPr>
          <w:rFonts w:hint="eastAsia" w:ascii="宋体" w:hAnsi="宋体" w:eastAsia="仿宋_GB2312" w:cs="Times New Roman"/>
          <w:b w:val="0"/>
          <w:bCs w:val="0"/>
          <w:i w:val="0"/>
          <w:iCs w:val="0"/>
          <w:caps w:val="0"/>
          <w:color w:val="auto"/>
          <w:spacing w:val="0"/>
          <w:sz w:val="32"/>
          <w:szCs w:val="32"/>
          <w:shd w:val="clear" w:fill="FFFFFF"/>
          <w:lang w:eastAsia="zh-CN"/>
        </w:rPr>
        <w:t>；</w:t>
      </w:r>
    </w:p>
    <w:p w14:paraId="41D18E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eastAsia" w:ascii="宋体" w:hAnsi="宋体" w:eastAsia="仿宋_GB2312" w:cs="Times New Roman"/>
          <w:b w:val="0"/>
          <w:bCs w:val="0"/>
          <w:i w:val="0"/>
          <w:iCs w:val="0"/>
          <w:caps w:val="0"/>
          <w:color w:val="auto"/>
          <w:spacing w:val="0"/>
          <w:sz w:val="32"/>
          <w:szCs w:val="32"/>
          <w:lang w:eastAsia="zh-CN"/>
        </w:rPr>
      </w:pPr>
      <w:r>
        <w:rPr>
          <w:rFonts w:hint="default" w:ascii="宋体" w:hAnsi="宋体" w:eastAsia="仿宋_GB2312" w:cs="Times New Roman"/>
          <w:b w:val="0"/>
          <w:bCs w:val="0"/>
          <w:i w:val="0"/>
          <w:iCs w:val="0"/>
          <w:caps w:val="0"/>
          <w:color w:val="auto"/>
          <w:spacing w:val="0"/>
          <w:sz w:val="32"/>
          <w:szCs w:val="32"/>
          <w:shd w:val="clear" w:fill="FFFFFF"/>
        </w:rPr>
        <w:t>（五）违规增加备案办理环节或者备案材料的</w:t>
      </w:r>
      <w:r>
        <w:rPr>
          <w:rFonts w:hint="eastAsia" w:ascii="宋体" w:hAnsi="宋体" w:eastAsia="仿宋_GB2312" w:cs="Times New Roman"/>
          <w:b w:val="0"/>
          <w:bCs w:val="0"/>
          <w:i w:val="0"/>
          <w:iCs w:val="0"/>
          <w:caps w:val="0"/>
          <w:color w:val="auto"/>
          <w:spacing w:val="0"/>
          <w:sz w:val="32"/>
          <w:szCs w:val="32"/>
          <w:shd w:val="clear" w:fill="FFFFFF"/>
          <w:lang w:eastAsia="zh-CN"/>
        </w:rPr>
        <w:t>；</w:t>
      </w:r>
    </w:p>
    <w:p w14:paraId="64DF23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eastAsia" w:ascii="宋体" w:hAnsi="宋体" w:eastAsia="仿宋_GB2312" w:cs="Times New Roman"/>
          <w:b w:val="0"/>
          <w:bCs w:val="0"/>
          <w:i w:val="0"/>
          <w:iCs w:val="0"/>
          <w:caps w:val="0"/>
          <w:color w:val="auto"/>
          <w:spacing w:val="0"/>
          <w:sz w:val="32"/>
          <w:szCs w:val="32"/>
          <w:lang w:eastAsia="zh-CN"/>
        </w:rPr>
      </w:pPr>
      <w:r>
        <w:rPr>
          <w:rFonts w:hint="default" w:ascii="宋体" w:hAnsi="宋体" w:eastAsia="仿宋_GB2312" w:cs="Times New Roman"/>
          <w:b w:val="0"/>
          <w:bCs w:val="0"/>
          <w:i w:val="0"/>
          <w:iCs w:val="0"/>
          <w:caps w:val="0"/>
          <w:color w:val="auto"/>
          <w:spacing w:val="0"/>
          <w:sz w:val="32"/>
          <w:szCs w:val="32"/>
          <w:shd w:val="clear" w:fill="FFFFFF"/>
        </w:rPr>
        <w:t>（六）超时限办理备案的</w:t>
      </w:r>
      <w:r>
        <w:rPr>
          <w:rFonts w:hint="eastAsia" w:ascii="宋体" w:hAnsi="宋体" w:eastAsia="仿宋_GB2312" w:cs="Times New Roman"/>
          <w:b w:val="0"/>
          <w:bCs w:val="0"/>
          <w:i w:val="0"/>
          <w:iCs w:val="0"/>
          <w:caps w:val="0"/>
          <w:color w:val="auto"/>
          <w:spacing w:val="0"/>
          <w:sz w:val="32"/>
          <w:szCs w:val="32"/>
          <w:shd w:val="clear" w:fill="FFFFFF"/>
          <w:lang w:eastAsia="zh-CN"/>
        </w:rPr>
        <w:t>；</w:t>
      </w:r>
    </w:p>
    <w:p w14:paraId="0A53AB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eastAsia" w:ascii="宋体" w:hAnsi="宋体" w:eastAsia="仿宋_GB2312" w:cs="Times New Roman"/>
          <w:b w:val="0"/>
          <w:bCs w:val="0"/>
          <w:i w:val="0"/>
          <w:iCs w:val="0"/>
          <w:caps w:val="0"/>
          <w:color w:val="auto"/>
          <w:spacing w:val="0"/>
          <w:sz w:val="32"/>
          <w:szCs w:val="32"/>
          <w:lang w:eastAsia="zh-CN"/>
        </w:rPr>
      </w:pPr>
      <w:r>
        <w:rPr>
          <w:rFonts w:hint="default" w:ascii="宋体" w:hAnsi="宋体" w:eastAsia="仿宋_GB2312" w:cs="Times New Roman"/>
          <w:b w:val="0"/>
          <w:bCs w:val="0"/>
          <w:i w:val="0"/>
          <w:iCs w:val="0"/>
          <w:caps w:val="0"/>
          <w:color w:val="auto"/>
          <w:spacing w:val="0"/>
          <w:sz w:val="32"/>
          <w:szCs w:val="32"/>
          <w:shd w:val="clear" w:fill="FFFFFF"/>
        </w:rPr>
        <w:t>（七）以备案之名行许可之实的</w:t>
      </w:r>
      <w:r>
        <w:rPr>
          <w:rFonts w:hint="eastAsia" w:ascii="宋体" w:hAnsi="宋体" w:eastAsia="仿宋_GB2312" w:cs="Times New Roman"/>
          <w:b w:val="0"/>
          <w:bCs w:val="0"/>
          <w:i w:val="0"/>
          <w:iCs w:val="0"/>
          <w:caps w:val="0"/>
          <w:color w:val="auto"/>
          <w:spacing w:val="0"/>
          <w:sz w:val="32"/>
          <w:szCs w:val="32"/>
          <w:shd w:val="clear" w:fill="FFFFFF"/>
          <w:lang w:eastAsia="zh-CN"/>
        </w:rPr>
        <w:t>；</w:t>
      </w:r>
    </w:p>
    <w:p w14:paraId="546BBC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eastAsia" w:ascii="宋体" w:hAnsi="宋体" w:eastAsia="仿宋_GB2312" w:cs="Times New Roman"/>
          <w:b w:val="0"/>
          <w:bCs w:val="0"/>
          <w:i w:val="0"/>
          <w:iCs w:val="0"/>
          <w:caps w:val="0"/>
          <w:color w:val="auto"/>
          <w:spacing w:val="0"/>
          <w:sz w:val="32"/>
          <w:szCs w:val="32"/>
          <w:lang w:eastAsia="zh-CN"/>
        </w:rPr>
      </w:pPr>
      <w:r>
        <w:rPr>
          <w:rFonts w:hint="default" w:ascii="宋体" w:hAnsi="宋体" w:eastAsia="仿宋_GB2312" w:cs="Times New Roman"/>
          <w:b w:val="0"/>
          <w:bCs w:val="0"/>
          <w:i w:val="0"/>
          <w:iCs w:val="0"/>
          <w:caps w:val="0"/>
          <w:color w:val="auto"/>
          <w:spacing w:val="0"/>
          <w:sz w:val="32"/>
          <w:szCs w:val="32"/>
          <w:shd w:val="clear" w:fill="FFFFFF"/>
        </w:rPr>
        <w:t>（八）在实施行政备案过程中违规收取费用的</w:t>
      </w:r>
      <w:r>
        <w:rPr>
          <w:rFonts w:hint="eastAsia" w:ascii="宋体" w:hAnsi="宋体" w:eastAsia="仿宋_GB2312" w:cs="Times New Roman"/>
          <w:b w:val="0"/>
          <w:bCs w:val="0"/>
          <w:i w:val="0"/>
          <w:iCs w:val="0"/>
          <w:caps w:val="0"/>
          <w:color w:val="auto"/>
          <w:spacing w:val="0"/>
          <w:sz w:val="32"/>
          <w:szCs w:val="32"/>
          <w:shd w:val="clear" w:fill="FFFFFF"/>
          <w:lang w:eastAsia="zh-CN"/>
        </w:rPr>
        <w:t>；</w:t>
      </w:r>
    </w:p>
    <w:p w14:paraId="0FDA46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eastAsia" w:ascii="宋体" w:hAnsi="宋体" w:eastAsia="仿宋_GB2312" w:cs="Times New Roman"/>
          <w:b w:val="0"/>
          <w:bCs w:val="0"/>
          <w:i w:val="0"/>
          <w:iCs w:val="0"/>
          <w:caps w:val="0"/>
          <w:color w:val="auto"/>
          <w:spacing w:val="0"/>
          <w:sz w:val="32"/>
          <w:szCs w:val="32"/>
          <w:lang w:eastAsia="zh-CN"/>
        </w:rPr>
      </w:pPr>
      <w:r>
        <w:rPr>
          <w:rFonts w:hint="default" w:ascii="宋体" w:hAnsi="宋体" w:eastAsia="仿宋_GB2312" w:cs="Times New Roman"/>
          <w:b w:val="0"/>
          <w:bCs w:val="0"/>
          <w:i w:val="0"/>
          <w:iCs w:val="0"/>
          <w:caps w:val="0"/>
          <w:color w:val="auto"/>
          <w:spacing w:val="0"/>
          <w:sz w:val="32"/>
          <w:szCs w:val="32"/>
          <w:shd w:val="clear" w:fill="FFFFFF"/>
        </w:rPr>
        <w:t>（九）未遵守保密性规定，公开国家秘密、商业秘密、个人隐私的</w:t>
      </w:r>
      <w:r>
        <w:rPr>
          <w:rFonts w:hint="eastAsia" w:ascii="宋体" w:hAnsi="宋体" w:eastAsia="仿宋_GB2312" w:cs="Times New Roman"/>
          <w:b w:val="0"/>
          <w:bCs w:val="0"/>
          <w:i w:val="0"/>
          <w:iCs w:val="0"/>
          <w:caps w:val="0"/>
          <w:color w:val="auto"/>
          <w:spacing w:val="0"/>
          <w:sz w:val="32"/>
          <w:szCs w:val="32"/>
          <w:shd w:val="clear" w:fill="FFFFFF"/>
          <w:lang w:eastAsia="zh-CN"/>
        </w:rPr>
        <w:t>；</w:t>
      </w:r>
    </w:p>
    <w:p w14:paraId="0558CF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仿宋_GB2312" w:cs="Times New Roman"/>
          <w:b w:val="0"/>
          <w:bCs w:val="0"/>
          <w:i w:val="0"/>
          <w:iCs w:val="0"/>
          <w:caps w:val="0"/>
          <w:color w:val="auto"/>
          <w:spacing w:val="0"/>
          <w:sz w:val="32"/>
          <w:szCs w:val="32"/>
          <w:shd w:val="clear" w:fill="FFFFFF"/>
        </w:rPr>
        <w:t>（十）其他违反法律、法规、规章等情形的。</w:t>
      </w:r>
    </w:p>
    <w:p w14:paraId="00AC39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宋体" w:hAnsi="宋体" w:cs="Times New Roman"/>
          <w:b w:val="0"/>
          <w:bCs w:val="0"/>
          <w:i w:val="0"/>
          <w:iCs w:val="0"/>
          <w:caps w:val="0"/>
          <w:color w:val="auto"/>
          <w:spacing w:val="0"/>
          <w:sz w:val="21"/>
          <w:szCs w:val="21"/>
        </w:rPr>
      </w:pPr>
      <w:r>
        <w:rPr>
          <w:rFonts w:hint="default" w:ascii="宋体" w:hAnsi="宋体" w:cs="Times New Roman"/>
          <w:b w:val="0"/>
          <w:bCs w:val="0"/>
          <w:i w:val="0"/>
          <w:iCs w:val="0"/>
          <w:caps w:val="0"/>
          <w:color w:val="auto"/>
          <w:spacing w:val="0"/>
          <w:sz w:val="21"/>
          <w:szCs w:val="21"/>
          <w:shd w:val="clear" w:fill="FFFFFF"/>
        </w:rPr>
        <w:t> </w:t>
      </w:r>
    </w:p>
    <w:p w14:paraId="54F3A7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Times New Roman"/>
          <w:b w:val="0"/>
          <w:bCs w:val="0"/>
          <w:i w:val="0"/>
          <w:iCs w:val="0"/>
          <w:caps w:val="0"/>
          <w:color w:val="auto"/>
          <w:spacing w:val="0"/>
          <w:sz w:val="21"/>
          <w:szCs w:val="21"/>
        </w:rPr>
      </w:pPr>
      <w:r>
        <w:rPr>
          <w:rFonts w:hint="default" w:ascii="宋体" w:hAnsi="宋体" w:eastAsia="黑体" w:cs="Times New Roman"/>
          <w:b w:val="0"/>
          <w:bCs w:val="0"/>
          <w:i w:val="0"/>
          <w:iCs w:val="0"/>
          <w:caps w:val="0"/>
          <w:color w:val="auto"/>
          <w:spacing w:val="0"/>
          <w:sz w:val="32"/>
          <w:szCs w:val="32"/>
          <w:shd w:val="clear" w:fill="FFFFFF"/>
        </w:rPr>
        <w:t>第五章  附  则</w:t>
      </w:r>
    </w:p>
    <w:p w14:paraId="63A9D1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jc w:val="both"/>
        <w:textAlignment w:val="auto"/>
        <w:rPr>
          <w:rFonts w:hint="default" w:ascii="宋体" w:hAnsi="宋体" w:eastAsia="仿宋_GB2312" w:cs="Times New Roman"/>
          <w:b w:val="0"/>
          <w:bCs w:val="0"/>
          <w:i w:val="0"/>
          <w:iCs w:val="0"/>
          <w:caps w:val="0"/>
          <w:color w:val="auto"/>
          <w:spacing w:val="0"/>
          <w:sz w:val="32"/>
          <w:szCs w:val="32"/>
        </w:rPr>
      </w:pPr>
      <w:r>
        <w:rPr>
          <w:rFonts w:hint="default" w:ascii="宋体" w:hAnsi="宋体" w:eastAsia="黑体" w:cs="Times New Roman"/>
          <w:b w:val="0"/>
          <w:bCs w:val="0"/>
          <w:i w:val="0"/>
          <w:iCs w:val="0"/>
          <w:caps w:val="0"/>
          <w:color w:val="auto"/>
          <w:spacing w:val="0"/>
          <w:sz w:val="32"/>
          <w:szCs w:val="32"/>
          <w:shd w:val="clear" w:fill="FFFFFF"/>
        </w:rPr>
        <w:t>第二十六条</w:t>
      </w:r>
      <w:r>
        <w:rPr>
          <w:rFonts w:hint="default" w:ascii="宋体" w:hAnsi="宋体" w:eastAsia="仿宋" w:cs="Times New Roman"/>
          <w:b w:val="0"/>
          <w:bCs w:val="0"/>
          <w:i w:val="0"/>
          <w:iCs w:val="0"/>
          <w:caps w:val="0"/>
          <w:color w:val="auto"/>
          <w:spacing w:val="0"/>
          <w:sz w:val="32"/>
          <w:szCs w:val="32"/>
          <w:shd w:val="clear" w:fill="FFFFFF"/>
        </w:rPr>
        <w:t>  </w:t>
      </w:r>
      <w:r>
        <w:rPr>
          <w:rFonts w:hint="default" w:ascii="宋体" w:hAnsi="宋体" w:eastAsia="仿宋_GB2312" w:cs="Times New Roman"/>
          <w:b w:val="0"/>
          <w:bCs w:val="0"/>
          <w:i w:val="0"/>
          <w:iCs w:val="0"/>
          <w:caps w:val="0"/>
          <w:color w:val="auto"/>
          <w:spacing w:val="0"/>
          <w:sz w:val="32"/>
          <w:szCs w:val="32"/>
          <w:shd w:val="clear" w:fill="FFFFFF"/>
        </w:rPr>
        <w:t>本办法自2024年2月1日起施行。</w:t>
      </w:r>
    </w:p>
    <w:tbl>
      <w:tblPr>
        <w:tblStyle w:val="9"/>
        <w:tblpPr w:leftFromText="180" w:rightFromText="180" w:vertAnchor="page" w:horzAnchor="page" w:tblpX="1675" w:tblpY="13927"/>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2170EC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14:paraId="067E02FF">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left"/>
              <w:textAlignment w:val="auto"/>
              <w:rPr>
                <w:rFonts w:ascii="宋体" w:hAnsi="宋体" w:eastAsia="仿宋" w:cs="Tahoma"/>
                <w:b w:val="0"/>
                <w:bCs w:val="0"/>
                <w:snapToGrid/>
                <w:color w:val="auto"/>
                <w:kern w:val="0"/>
                <w:sz w:val="28"/>
                <w:szCs w:val="28"/>
                <w:highlight w:val="none"/>
              </w:rPr>
            </w:pPr>
            <w:r>
              <w:rPr>
                <w:rFonts w:hint="eastAsia" w:ascii="宋体" w:hAnsi="宋体" w:eastAsia="仿宋_GB2312" w:cs="Times New Roman"/>
                <w:b w:val="0"/>
                <w:bCs w:val="0"/>
                <w:snapToGrid/>
                <w:color w:val="auto"/>
                <w:spacing w:val="-10"/>
                <w:kern w:val="2"/>
                <w:sz w:val="28"/>
                <w:szCs w:val="28"/>
                <w:highlight w:val="none"/>
              </w:rPr>
              <w:t>赣州经济技术开发区党政办公室</w:t>
            </w:r>
            <w:r>
              <w:rPr>
                <w:rFonts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 xml:space="preserve"> </w:t>
            </w:r>
            <w:r>
              <w:rPr>
                <w:rFonts w:hint="eastAsia"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 xml:space="preserve"> </w:t>
            </w:r>
            <w:r>
              <w:rPr>
                <w:rFonts w:hint="eastAsia" w:ascii="宋体" w:hAnsi="宋体" w:eastAsia="仿宋_GB2312" w:cs="Arial"/>
                <w:b w:val="0"/>
                <w:bCs w:val="0"/>
                <w:snapToGrid/>
                <w:color w:val="auto"/>
                <w:kern w:val="2"/>
                <w:sz w:val="28"/>
                <w:szCs w:val="28"/>
                <w:highlight w:val="none"/>
              </w:rPr>
              <w:t xml:space="preserve"> </w:t>
            </w:r>
            <w:r>
              <w:rPr>
                <w:rFonts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202</w:t>
            </w:r>
            <w:r>
              <w:rPr>
                <w:rFonts w:hint="eastAsia" w:ascii="宋体" w:hAnsi="宋体" w:eastAsia="宋体" w:cs="Arial"/>
                <w:b w:val="0"/>
                <w:bCs w:val="0"/>
                <w:snapToGrid/>
                <w:color w:val="auto"/>
                <w:kern w:val="2"/>
                <w:sz w:val="28"/>
                <w:szCs w:val="28"/>
                <w:highlight w:val="none"/>
                <w:lang w:val="en-US" w:eastAsia="zh-CN"/>
              </w:rPr>
              <w:t>4</w:t>
            </w:r>
            <w:r>
              <w:rPr>
                <w:rFonts w:hint="eastAsia" w:ascii="宋体" w:hAnsi="宋体" w:eastAsia="仿宋_GB2312" w:cs="Arial"/>
                <w:b w:val="0"/>
                <w:bCs w:val="0"/>
                <w:snapToGrid/>
                <w:color w:val="auto"/>
                <w:kern w:val="2"/>
                <w:sz w:val="28"/>
                <w:szCs w:val="28"/>
                <w:highlight w:val="none"/>
              </w:rPr>
              <w:t>年</w:t>
            </w:r>
            <w:r>
              <w:rPr>
                <w:rFonts w:hint="eastAsia" w:ascii="宋体" w:hAnsi="宋体" w:eastAsia="仿宋_GB2312" w:cs="Arial"/>
                <w:b w:val="0"/>
                <w:bCs w:val="0"/>
                <w:snapToGrid/>
                <w:color w:val="auto"/>
                <w:kern w:val="2"/>
                <w:sz w:val="28"/>
                <w:szCs w:val="28"/>
                <w:highlight w:val="none"/>
                <w:lang w:val="en-US" w:eastAsia="zh-CN"/>
              </w:rPr>
              <w:t>10</w:t>
            </w:r>
            <w:r>
              <w:rPr>
                <w:rFonts w:hint="eastAsia" w:ascii="宋体" w:hAnsi="宋体" w:eastAsia="仿宋_GB2312" w:cs="Arial"/>
                <w:b w:val="0"/>
                <w:bCs w:val="0"/>
                <w:snapToGrid/>
                <w:color w:val="auto"/>
                <w:kern w:val="2"/>
                <w:sz w:val="28"/>
                <w:szCs w:val="28"/>
                <w:highlight w:val="none"/>
              </w:rPr>
              <w:t>月</w:t>
            </w:r>
            <w:r>
              <w:rPr>
                <w:rFonts w:hint="eastAsia" w:ascii="宋体" w:hAnsi="宋体" w:eastAsia="仿宋_GB2312" w:cs="Arial"/>
                <w:b w:val="0"/>
                <w:bCs w:val="0"/>
                <w:snapToGrid/>
                <w:color w:val="auto"/>
                <w:kern w:val="2"/>
                <w:sz w:val="28"/>
                <w:szCs w:val="28"/>
                <w:highlight w:val="none"/>
                <w:lang w:val="en-US" w:eastAsia="zh-CN"/>
              </w:rPr>
              <w:t>24</w:t>
            </w:r>
            <w:r>
              <w:rPr>
                <w:rFonts w:hint="eastAsia" w:ascii="宋体" w:hAnsi="宋体" w:eastAsia="仿宋_GB2312" w:cs="Arial"/>
                <w:b w:val="0"/>
                <w:bCs w:val="0"/>
                <w:snapToGrid/>
                <w:color w:val="auto"/>
                <w:kern w:val="2"/>
                <w:sz w:val="28"/>
                <w:szCs w:val="28"/>
                <w:highlight w:val="none"/>
              </w:rPr>
              <w:t>日印发</w:t>
            </w:r>
          </w:p>
        </w:tc>
      </w:tr>
    </w:tbl>
    <w:p w14:paraId="613FF033">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仿宋_GB2312" w:cs="Times New Roman"/>
          <w:color w:val="auto"/>
          <w:sz w:val="32"/>
          <w:szCs w:val="32"/>
        </w:rPr>
      </w:pPr>
    </w:p>
    <w:sectPr>
      <w:pgSz w:w="11906" w:h="16838"/>
      <w:pgMar w:top="2098" w:right="1587" w:bottom="2098" w:left="158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1515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E3F4B">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PAGE  \* MERGEFORMAT </w:instrText>
                          </w:r>
                          <w:r>
                            <w:rPr>
                              <w:rFonts w:hint="eastAsia" w:asciiTheme="minorEastAsia" w:hAnsiTheme="minorEastAsia" w:cstheme="minorEastAsia"/>
                              <w:sz w:val="28"/>
                              <w:szCs w:val="28"/>
                              <w:lang w:val="en-US" w:eastAsia="zh-CN"/>
                            </w:rPr>
                            <w:fldChar w:fldCharType="separate"/>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DBAoAAAAAAIdO4kAAAAAAAAAAAAAAAAAEAAAAZHJzL1BLAwQUAAAACACHTuJApjjWeN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HQPLeVEwnBju8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ONZ4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63FE3F4B">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PAGE  \* MERGEFORMAT </w:instrText>
                    </w:r>
                    <w:r>
                      <w:rPr>
                        <w:rFonts w:hint="eastAsia" w:asciiTheme="minorEastAsia" w:hAnsiTheme="minorEastAsia" w:cstheme="minorEastAsia"/>
                        <w:sz w:val="28"/>
                        <w:szCs w:val="28"/>
                        <w:lang w:val="en-US" w:eastAsia="zh-CN"/>
                      </w:rPr>
                      <w:fldChar w:fldCharType="separate"/>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1938F"/>
    <w:multiLevelType w:val="singleLevel"/>
    <w:tmpl w:val="D1A193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 w:name="KSO_WPS_MARK_KEY" w:val="5da570cc-2177-427f-be89-4d6c5cd6e6e4"/>
  </w:docVars>
  <w:rsids>
    <w:rsidRoot w:val="00000000"/>
    <w:rsid w:val="04A403A7"/>
    <w:rsid w:val="05366FD2"/>
    <w:rsid w:val="06252291"/>
    <w:rsid w:val="09972933"/>
    <w:rsid w:val="0D273631"/>
    <w:rsid w:val="107C119C"/>
    <w:rsid w:val="14F47F34"/>
    <w:rsid w:val="1633267B"/>
    <w:rsid w:val="17C11489"/>
    <w:rsid w:val="18DE5C78"/>
    <w:rsid w:val="19877AF0"/>
    <w:rsid w:val="1B3874B6"/>
    <w:rsid w:val="20A13715"/>
    <w:rsid w:val="22AD24F0"/>
    <w:rsid w:val="25763424"/>
    <w:rsid w:val="26405C4F"/>
    <w:rsid w:val="287F1928"/>
    <w:rsid w:val="2A687324"/>
    <w:rsid w:val="2CEE6CC2"/>
    <w:rsid w:val="2DE47157"/>
    <w:rsid w:val="2F322858"/>
    <w:rsid w:val="2FCD24F3"/>
    <w:rsid w:val="31E75CF0"/>
    <w:rsid w:val="32AE7E18"/>
    <w:rsid w:val="36792A4E"/>
    <w:rsid w:val="368A0470"/>
    <w:rsid w:val="36CE5F6D"/>
    <w:rsid w:val="377755F6"/>
    <w:rsid w:val="37BA58BB"/>
    <w:rsid w:val="37E472F0"/>
    <w:rsid w:val="38841D42"/>
    <w:rsid w:val="398A41CF"/>
    <w:rsid w:val="3A1918DE"/>
    <w:rsid w:val="3CF6347E"/>
    <w:rsid w:val="3DC6585A"/>
    <w:rsid w:val="3F8C0042"/>
    <w:rsid w:val="43C5463B"/>
    <w:rsid w:val="43D0107A"/>
    <w:rsid w:val="44472913"/>
    <w:rsid w:val="45E57204"/>
    <w:rsid w:val="465935F7"/>
    <w:rsid w:val="4ACD3AC6"/>
    <w:rsid w:val="4B2047A0"/>
    <w:rsid w:val="4D5B106D"/>
    <w:rsid w:val="4D906B4D"/>
    <w:rsid w:val="4E497D56"/>
    <w:rsid w:val="4ECE3FD6"/>
    <w:rsid w:val="4F354E0B"/>
    <w:rsid w:val="4FAD5FDA"/>
    <w:rsid w:val="510C5102"/>
    <w:rsid w:val="525E0F94"/>
    <w:rsid w:val="565F6940"/>
    <w:rsid w:val="58061B30"/>
    <w:rsid w:val="5C93136F"/>
    <w:rsid w:val="5E2B3799"/>
    <w:rsid w:val="5E474816"/>
    <w:rsid w:val="64642544"/>
    <w:rsid w:val="66756CCD"/>
    <w:rsid w:val="670D1063"/>
    <w:rsid w:val="68AE461C"/>
    <w:rsid w:val="6A026917"/>
    <w:rsid w:val="6A8D4C80"/>
    <w:rsid w:val="6B607DA5"/>
    <w:rsid w:val="6BE62696"/>
    <w:rsid w:val="72E67C90"/>
    <w:rsid w:val="74015E5E"/>
    <w:rsid w:val="7506350D"/>
    <w:rsid w:val="759B5867"/>
    <w:rsid w:val="774B4EF3"/>
    <w:rsid w:val="77C94015"/>
    <w:rsid w:val="78495E70"/>
    <w:rsid w:val="7C45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widowControl/>
      <w:spacing w:beforeLines="0" w:afterLines="0" w:line="408" w:lineRule="auto"/>
      <w:jc w:val="both"/>
      <w:outlineLvl w:val="1"/>
    </w:pPr>
    <w:rPr>
      <w:rFonts w:hint="default" w:ascii="Arial" w:hAnsi="Arial" w:eastAsia="宋体" w:cs="Times New Roman"/>
      <w:b/>
      <w:kern w:val="0"/>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next w:val="3"/>
    <w:qFormat/>
    <w:uiPriority w:val="0"/>
    <w:pPr>
      <w:widowControl w:val="0"/>
      <w:spacing w:after="120" w:line="240" w:lineRule="auto"/>
      <w:ind w:left="420" w:leftChars="200" w:right="0" w:firstLine="0"/>
    </w:pPr>
    <w:rPr>
      <w:rFonts w:ascii="Calibri" w:hAnsi="Calibri" w:eastAsia="宋体" w:cs="Times New Roman"/>
      <w:color w:val="auto"/>
      <w:kern w:val="2"/>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qFormat/>
    <w:uiPriority w:val="0"/>
    <w:pPr>
      <w:ind w:left="420" w:leftChars="200" w:firstLine="21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9069</Words>
  <Characters>9315</Characters>
  <Lines>0</Lines>
  <Paragraphs>0</Paragraphs>
  <TotalTime>10</TotalTime>
  <ScaleCrop>false</ScaleCrop>
  <LinksUpToDate>false</LinksUpToDate>
  <CharactersWithSpaces>9370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2024-09-24T17:29:00Z</dcterms:created>
  <dc:creator>Administrator</dc:creator>
  <cp:lastModifiedBy>戈壁上的驼铃</cp:lastModifiedBy>
  <dcterms:modified xsi:type="dcterms:W3CDTF">2024-12-03T05:24:17Z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E533037BE1C54970AE837B941767C19D_12</vt:lpwstr>
  </property>
</Properties>
</file>