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D1E1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i w:val="0"/>
          <w:caps w:val="0"/>
          <w:color w:val="000000"/>
          <w:spacing w:val="0"/>
          <w:sz w:val="32"/>
          <w:szCs w:val="32"/>
          <w:shd w:val="clear" w:fill="FFFFFF"/>
          <w:lang w:val="en-US" w:eastAsia="zh-CN"/>
        </w:rPr>
      </w:pPr>
      <w:r>
        <w:rPr>
          <w:rFonts w:hint="eastAsia" w:ascii="宋体" w:hAnsi="宋体" w:eastAsia="方正小标宋简体" w:cs="Times New Roman"/>
          <w:b w:val="0"/>
          <w:bCs w:val="0"/>
          <w:i w:val="0"/>
          <w:snapToGrid/>
          <w:color w:val="000000"/>
          <w:kern w:val="2"/>
          <w:sz w:val="44"/>
          <w:szCs w:val="44"/>
          <w:lang w:val="en-US" w:eastAsia="zh-CN"/>
        </w:rPr>
        <w:t xml:space="preserve"> </w:t>
      </w:r>
      <w:r>
        <w:rPr>
          <w:rFonts w:hint="eastAsia" w:ascii="黑体" w:hAnsi="黑体" w:eastAsia="黑体" w:cs="黑体"/>
          <w:b w:val="0"/>
          <w:bCs w:val="0"/>
          <w:i w:val="0"/>
          <w:caps w:val="0"/>
          <w:color w:val="000000"/>
          <w:spacing w:val="0"/>
          <w:sz w:val="32"/>
          <w:szCs w:val="32"/>
          <w:shd w:val="clear" w:fill="FFFFFF"/>
          <w:lang w:val="en-US" w:eastAsia="zh-CN"/>
        </w:rPr>
        <w:t>附件1</w:t>
      </w:r>
    </w:p>
    <w:p w14:paraId="663AF3D5">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7" w:afterLines="50" w:afterAutospacing="0" w:line="560" w:lineRule="exact"/>
        <w:ind w:left="0" w:right="0" w:hanging="1760" w:hangingChars="400"/>
        <w:jc w:val="center"/>
        <w:textAlignment w:val="auto"/>
        <w:rPr>
          <w:rFonts w:hint="eastAsia" w:ascii="方正小标宋简体" w:hAnsi="方正小标宋简体" w:eastAsia="方正小标宋简体" w:cs="方正小标宋简体"/>
          <w:b w:val="0"/>
          <w:bCs w:val="0"/>
          <w:i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sz w:val="44"/>
          <w:szCs w:val="44"/>
          <w:lang w:eastAsia="zh-CN"/>
        </w:rPr>
        <w:t>赣州经济技术开发区</w:t>
      </w:r>
      <w:r>
        <w:rPr>
          <w:rFonts w:hint="eastAsia" w:ascii="方正小标宋简体" w:hAnsi="方正小标宋简体" w:eastAsia="方正小标宋简体" w:cs="方正小标宋简体"/>
          <w:b w:val="0"/>
          <w:bCs w:val="0"/>
          <w:i w:val="0"/>
          <w:caps w:val="0"/>
          <w:color w:val="000000"/>
          <w:spacing w:val="0"/>
          <w:sz w:val="44"/>
          <w:szCs w:val="44"/>
          <w:shd w:val="clear" w:fill="FFFFFF"/>
          <w:lang w:val="en-US" w:eastAsia="zh-CN"/>
        </w:rPr>
        <w:t>乡（镇、街道、管理处）权力事项清单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787"/>
        <w:gridCol w:w="1511"/>
        <w:gridCol w:w="6952"/>
        <w:gridCol w:w="1431"/>
      </w:tblGrid>
      <w:tr w14:paraId="259F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9" w:type="dxa"/>
            <w:vAlign w:val="top"/>
          </w:tcPr>
          <w:p w14:paraId="7547395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i w:val="0"/>
                <w:caps w:val="0"/>
                <w:color w:val="000000"/>
                <w:spacing w:val="0"/>
                <w:sz w:val="32"/>
                <w:szCs w:val="32"/>
                <w:shd w:val="clear" w:fill="FFFFFF"/>
                <w:vertAlign w:val="baseline"/>
                <w:lang w:val="en-US" w:eastAsia="zh-CN"/>
              </w:rPr>
              <w:t>序号</w:t>
            </w:r>
          </w:p>
        </w:tc>
        <w:tc>
          <w:tcPr>
            <w:tcW w:w="2787" w:type="dxa"/>
            <w:vAlign w:val="top"/>
          </w:tcPr>
          <w:p w14:paraId="4B9A976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i w:val="0"/>
                <w:caps w:val="0"/>
                <w:color w:val="000000"/>
                <w:spacing w:val="0"/>
                <w:sz w:val="32"/>
                <w:szCs w:val="32"/>
                <w:shd w:val="clear" w:fill="FFFFFF"/>
                <w:vertAlign w:val="baseline"/>
                <w:lang w:val="en-US" w:eastAsia="zh-CN"/>
              </w:rPr>
              <w:t>事项名称</w:t>
            </w:r>
          </w:p>
        </w:tc>
        <w:tc>
          <w:tcPr>
            <w:tcW w:w="1511" w:type="dxa"/>
            <w:vAlign w:val="top"/>
          </w:tcPr>
          <w:p w14:paraId="20158FC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i w:val="0"/>
                <w:caps w:val="0"/>
                <w:color w:val="000000"/>
                <w:spacing w:val="0"/>
                <w:sz w:val="32"/>
                <w:szCs w:val="32"/>
                <w:shd w:val="clear" w:fill="FFFFFF"/>
                <w:vertAlign w:val="baseline"/>
                <w:lang w:val="en-US" w:eastAsia="zh-CN"/>
              </w:rPr>
              <w:t>权力类型</w:t>
            </w:r>
          </w:p>
        </w:tc>
        <w:tc>
          <w:tcPr>
            <w:tcW w:w="6952" w:type="dxa"/>
            <w:vAlign w:val="top"/>
          </w:tcPr>
          <w:p w14:paraId="403D87A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i w:val="0"/>
                <w:caps w:val="0"/>
                <w:color w:val="000000"/>
                <w:spacing w:val="0"/>
                <w:sz w:val="32"/>
                <w:szCs w:val="32"/>
                <w:shd w:val="clear" w:fill="FFFFFF"/>
                <w:vertAlign w:val="baseline"/>
                <w:lang w:val="en-US" w:eastAsia="zh-CN"/>
              </w:rPr>
              <w:t>设立依据</w:t>
            </w:r>
          </w:p>
        </w:tc>
        <w:tc>
          <w:tcPr>
            <w:tcW w:w="1431" w:type="dxa"/>
            <w:vAlign w:val="top"/>
          </w:tcPr>
          <w:p w14:paraId="542A235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i w:val="0"/>
                <w:caps w:val="0"/>
                <w:color w:val="000000"/>
                <w:spacing w:val="0"/>
                <w:sz w:val="32"/>
                <w:szCs w:val="32"/>
                <w:shd w:val="clear" w:fill="FFFFFF"/>
                <w:vertAlign w:val="baseline"/>
                <w:lang w:val="en-US" w:eastAsia="zh-CN"/>
              </w:rPr>
              <w:t>备注</w:t>
            </w:r>
          </w:p>
        </w:tc>
      </w:tr>
      <w:tr w14:paraId="135A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3" w:hRule="atLeast"/>
          <w:jc w:val="center"/>
        </w:trPr>
        <w:tc>
          <w:tcPr>
            <w:tcW w:w="909" w:type="dxa"/>
            <w:vAlign w:val="center"/>
          </w:tcPr>
          <w:p w14:paraId="4910D9DC">
            <w:pPr>
              <w:keepNext w:val="0"/>
              <w:keepLines w:val="0"/>
              <w:widowControl/>
              <w:suppressLineNumbers w:val="0"/>
              <w:jc w:val="center"/>
              <w:textAlignment w:val="center"/>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bCs w:val="0"/>
                <w:i w:val="0"/>
                <w:iCs w:val="0"/>
                <w:color w:val="auto"/>
                <w:kern w:val="0"/>
                <w:sz w:val="21"/>
                <w:szCs w:val="21"/>
                <w:u w:val="none"/>
                <w:lang w:val="en-US" w:eastAsia="zh-CN" w:bidi="ar"/>
              </w:rPr>
              <w:t>1</w:t>
            </w:r>
          </w:p>
        </w:tc>
        <w:tc>
          <w:tcPr>
            <w:tcW w:w="2787" w:type="dxa"/>
            <w:vAlign w:val="center"/>
          </w:tcPr>
          <w:p w14:paraId="7C42C109">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农村村民不超出原有宅基地范围建设住宅的乡村建设规划许可</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委托</w:t>
            </w:r>
            <w:r>
              <w:rPr>
                <w:rFonts w:hint="eastAsia" w:ascii="Times New Roman" w:hAnsi="Times New Roman" w:eastAsia="仿宋_GB2312" w:cs="Times New Roman"/>
                <w:b w:val="0"/>
                <w:bCs w:val="0"/>
                <w:color w:val="auto"/>
                <w:spacing w:val="9"/>
                <w:sz w:val="21"/>
                <w:szCs w:val="21"/>
                <w:lang w:eastAsia="zh-CN"/>
              </w:rPr>
              <w:t>）</w:t>
            </w:r>
          </w:p>
        </w:tc>
        <w:tc>
          <w:tcPr>
            <w:tcW w:w="1511" w:type="dxa"/>
            <w:vAlign w:val="center"/>
          </w:tcPr>
          <w:p w14:paraId="6039DB99">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行政许可</w:t>
            </w:r>
          </w:p>
        </w:tc>
        <w:tc>
          <w:tcPr>
            <w:tcW w:w="6952" w:type="dxa"/>
            <w:vAlign w:val="center"/>
          </w:tcPr>
          <w:p w14:paraId="001CF508">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《中华人民共和国城乡规划法》第四十一条第二款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村庄规划区内使用原有宅基地进行农村村民住宅建设的规划管理办法，由省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自治区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直辖市制定。</w:t>
            </w:r>
          </w:p>
          <w:p w14:paraId="4DEE0646">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2.</w:t>
            </w:r>
            <w:r>
              <w:rPr>
                <w:rFonts w:hint="default" w:ascii="Times New Roman" w:hAnsi="Times New Roman" w:eastAsia="仿宋_GB2312" w:cs="Times New Roman"/>
                <w:b w:val="0"/>
                <w:bCs w:val="0"/>
                <w:color w:val="auto"/>
                <w:spacing w:val="9"/>
                <w:sz w:val="21"/>
                <w:szCs w:val="21"/>
              </w:rPr>
              <w:t>《江西省城乡规划条例》第三十二条第一款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各项建设用地和建设工程应当符合城乡规划</w:t>
            </w:r>
            <w:r>
              <w:rPr>
                <w:rFonts w:hint="default"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依法取得规划许可。规划许可证件包括选址意见书</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建设用地规划许可证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建设工程规划许可证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乡村建设规划许可证。第四十九条第二款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核发乡村建设规划许可证的，应当明确建筑面积，房屋位置。在乡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村庄规划区内，农村村民不超出原有宅基地范围建设住宅的，城市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县人民政府城乡规划主管部门可以委托乡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镇人民政府核发乡村建设规划许可证。乡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镇人民政府应当自核发乡村建设规划许可证之日起七日内，报城市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县人民政府城乡规划主管部门备案。</w:t>
            </w:r>
          </w:p>
        </w:tc>
        <w:tc>
          <w:tcPr>
            <w:tcW w:w="1431" w:type="dxa"/>
            <w:vAlign w:val="center"/>
          </w:tcPr>
          <w:p w14:paraId="435B7FE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3575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909" w:type="dxa"/>
            <w:vAlign w:val="center"/>
          </w:tcPr>
          <w:p w14:paraId="08FFF5E3">
            <w:pPr>
              <w:keepNext w:val="0"/>
              <w:keepLines w:val="0"/>
              <w:widowControl/>
              <w:suppressLineNumbers w:val="0"/>
              <w:jc w:val="center"/>
              <w:textAlignment w:val="center"/>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bCs w:val="0"/>
                <w:i w:val="0"/>
                <w:iCs w:val="0"/>
                <w:color w:val="auto"/>
                <w:kern w:val="0"/>
                <w:sz w:val="21"/>
                <w:szCs w:val="21"/>
                <w:u w:val="none"/>
                <w:lang w:val="en-US" w:eastAsia="zh-CN" w:bidi="ar"/>
              </w:rPr>
              <w:t>2</w:t>
            </w:r>
          </w:p>
        </w:tc>
        <w:tc>
          <w:tcPr>
            <w:tcW w:w="2787" w:type="dxa"/>
            <w:vAlign w:val="center"/>
          </w:tcPr>
          <w:p w14:paraId="38D75A72">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农村村民住宅用地</w:t>
            </w:r>
            <w:r>
              <w:rPr>
                <w:rFonts w:hint="eastAsia" w:ascii="Times New Roman" w:hAnsi="Times New Roman" w:eastAsia="仿宋_GB2312" w:cs="Times New Roman"/>
                <w:b w:val="0"/>
                <w:bCs w:val="0"/>
                <w:color w:val="auto"/>
                <w:spacing w:val="9"/>
                <w:sz w:val="21"/>
                <w:szCs w:val="21"/>
                <w:lang w:eastAsia="zh-CN"/>
              </w:rPr>
              <w:t>审</w:t>
            </w:r>
            <w:r>
              <w:rPr>
                <w:rFonts w:hint="default" w:ascii="Times New Roman" w:hAnsi="Times New Roman" w:eastAsia="仿宋_GB2312" w:cs="Times New Roman"/>
                <w:b w:val="0"/>
                <w:bCs w:val="0"/>
                <w:color w:val="auto"/>
                <w:spacing w:val="9"/>
                <w:sz w:val="21"/>
                <w:szCs w:val="21"/>
              </w:rPr>
              <w:t>批</w:t>
            </w:r>
          </w:p>
        </w:tc>
        <w:tc>
          <w:tcPr>
            <w:tcW w:w="1511" w:type="dxa"/>
            <w:vAlign w:val="center"/>
          </w:tcPr>
          <w:p w14:paraId="7B37F00A">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行政许可</w:t>
            </w:r>
          </w:p>
        </w:tc>
        <w:tc>
          <w:tcPr>
            <w:tcW w:w="6952" w:type="dxa"/>
            <w:vAlign w:val="center"/>
          </w:tcPr>
          <w:p w14:paraId="3076CF54">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《中华人民共和国土地管理法》第六十二条第四款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农村村民住宅用地，由乡（镇）人民政府审核批准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其中，涉及占用农用地的，依照本法第四十四条的规定办理审批手续。</w:t>
            </w:r>
          </w:p>
        </w:tc>
        <w:tc>
          <w:tcPr>
            <w:tcW w:w="1431" w:type="dxa"/>
            <w:vAlign w:val="center"/>
          </w:tcPr>
          <w:p w14:paraId="7218E78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2A34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8" w:hRule="atLeast"/>
          <w:jc w:val="center"/>
        </w:trPr>
        <w:tc>
          <w:tcPr>
            <w:tcW w:w="909" w:type="dxa"/>
            <w:vAlign w:val="center"/>
          </w:tcPr>
          <w:p w14:paraId="71F11362">
            <w:pPr>
              <w:keepNext w:val="0"/>
              <w:keepLines w:val="0"/>
              <w:widowControl/>
              <w:suppressLineNumbers w:val="0"/>
              <w:jc w:val="center"/>
              <w:textAlignment w:val="center"/>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bCs w:val="0"/>
                <w:i w:val="0"/>
                <w:iCs w:val="0"/>
                <w:color w:val="auto"/>
                <w:kern w:val="0"/>
                <w:sz w:val="21"/>
                <w:szCs w:val="21"/>
                <w:u w:val="none"/>
                <w:lang w:val="en-US" w:eastAsia="zh-CN" w:bidi="ar"/>
              </w:rPr>
              <w:t>3</w:t>
            </w:r>
          </w:p>
        </w:tc>
        <w:tc>
          <w:tcPr>
            <w:tcW w:w="2787" w:type="dxa"/>
            <w:vAlign w:val="center"/>
          </w:tcPr>
          <w:p w14:paraId="232C3DF8">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lang w:val="en-US" w:eastAsia="zh-CN"/>
              </w:rPr>
              <w:t>对承包期内特殊情形下</w:t>
            </w:r>
            <w:r>
              <w:rPr>
                <w:rFonts w:hint="eastAsia" w:ascii="Times New Roman" w:hAnsi="Times New Roman" w:eastAsia="仿宋_GB2312" w:cs="Times New Roman"/>
                <w:b w:val="0"/>
                <w:bCs w:val="0"/>
                <w:color w:val="auto"/>
                <w:spacing w:val="9"/>
                <w:sz w:val="21"/>
                <w:szCs w:val="21"/>
                <w:lang w:val="en-US" w:eastAsia="zh-CN"/>
              </w:rPr>
              <w:t>需</w:t>
            </w:r>
            <w:r>
              <w:rPr>
                <w:rFonts w:hint="default" w:ascii="Times New Roman" w:hAnsi="Times New Roman" w:eastAsia="仿宋_GB2312" w:cs="Times New Roman"/>
                <w:b w:val="0"/>
                <w:bCs w:val="0"/>
                <w:color w:val="auto"/>
                <w:spacing w:val="9"/>
                <w:sz w:val="21"/>
                <w:szCs w:val="21"/>
                <w:lang w:val="en-US" w:eastAsia="zh-CN"/>
              </w:rPr>
              <w:t>调整个别农户之间承包的耕地和草地的审批</w:t>
            </w:r>
          </w:p>
        </w:tc>
        <w:tc>
          <w:tcPr>
            <w:tcW w:w="1511" w:type="dxa"/>
            <w:vAlign w:val="center"/>
          </w:tcPr>
          <w:p w14:paraId="08F1CEC6">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rPr>
            </w:pPr>
          </w:p>
          <w:p w14:paraId="5FE05DD2">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行政许可</w:t>
            </w:r>
          </w:p>
        </w:tc>
        <w:tc>
          <w:tcPr>
            <w:tcW w:w="6952" w:type="dxa"/>
            <w:vAlign w:val="center"/>
          </w:tcPr>
          <w:p w14:paraId="7E86A7A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lang w:val="en-US" w:eastAsia="zh-CN"/>
              </w:rPr>
              <w:t>《中华人民共和国农村土地承包法》第二十八条</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林业和草原等主管部门批准。承包合同中约定不得调整的，按照其约定。</w:t>
            </w:r>
          </w:p>
          <w:p w14:paraId="662E267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2.</w:t>
            </w:r>
            <w:r>
              <w:rPr>
                <w:rFonts w:hint="default" w:ascii="Times New Roman" w:hAnsi="Times New Roman" w:eastAsia="仿宋_GB2312" w:cs="Times New Roman"/>
                <w:b w:val="0"/>
                <w:bCs w:val="0"/>
                <w:color w:val="auto"/>
                <w:spacing w:val="9"/>
                <w:sz w:val="21"/>
                <w:szCs w:val="21"/>
                <w:lang w:val="en-US" w:eastAsia="zh-CN"/>
              </w:rPr>
              <w:t>《中华人民共和国草原法》第十三条第二款</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在草原承包经营期内，不得对承包经营者使用的草原进行调整</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个别确需适当调整的，必须经本集体经济组织成员的村（牧）民会议三分之二以上成员或者三分之二以上村（牧）民代表的同意，并报乡（镇）人民政府和县级人民政府草原行政主管部门批准。</w:t>
            </w:r>
          </w:p>
          <w:p w14:paraId="0E1D89F7">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3.</w:t>
            </w:r>
            <w:r>
              <w:rPr>
                <w:rFonts w:hint="default" w:ascii="Times New Roman" w:hAnsi="Times New Roman" w:eastAsia="仿宋_GB2312" w:cs="Times New Roman"/>
                <w:b w:val="0"/>
                <w:bCs w:val="0"/>
                <w:color w:val="auto"/>
                <w:spacing w:val="9"/>
                <w:sz w:val="21"/>
                <w:szCs w:val="21"/>
                <w:lang w:val="en-US" w:eastAsia="zh-CN"/>
              </w:rPr>
              <w:t>《江西省实施〈中华人民共和国农村土地承包法〉办法》第二十三条</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承包期内，发包方不得调整承包地。但有下列特殊情形之一的，经本集体经济组织成员的村民会议三分之二以上成员或者三分之二以上村民代表同意，并报所在地乡（镇）人民政府和县级人民政府农村土地承包经营管理部门批准，可以依法对个别农户之间承包的耕地和草地作适当调整</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（一）因自然灾害严重毁损承包地的</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（二）承包地被依法征收</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征用或者占用，承包方自愿放弃部分安置补偿，要求继续承包土地的</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（三）法律</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法规规定的其他特殊情形。承包合同中约定不得调整的，按照其约定。第五十三条</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辖有农村土地的城市居民委员会</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国有垦殖场</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国有林场</w:t>
            </w:r>
            <w:r>
              <w:rPr>
                <w:rFonts w:hint="eastAsia" w:ascii="Times New Roman" w:hAnsi="Times New Roman" w:eastAsia="仿宋_GB2312" w:cs="Times New Roman"/>
                <w:b w:val="0"/>
                <w:bCs w:val="0"/>
                <w:color w:val="auto"/>
                <w:spacing w:val="9"/>
                <w:sz w:val="21"/>
                <w:szCs w:val="21"/>
                <w:lang w:val="en-US" w:eastAsia="zh-CN"/>
              </w:rPr>
              <w:t>、</w:t>
            </w:r>
            <w:r>
              <w:rPr>
                <w:rFonts w:hint="default" w:ascii="Times New Roman" w:hAnsi="Times New Roman" w:eastAsia="仿宋_GB2312" w:cs="Times New Roman"/>
                <w:b w:val="0"/>
                <w:bCs w:val="0"/>
                <w:color w:val="auto"/>
                <w:spacing w:val="9"/>
                <w:sz w:val="21"/>
                <w:szCs w:val="21"/>
                <w:lang w:val="en-US" w:eastAsia="zh-CN"/>
              </w:rPr>
              <w:t>国有园艺场发包土地的，参照本办法执行。辖有村的街道办事处，履行乡（镇）人民政府按照本办法规定的管理农村土地承包经营及承包经营合同的职责。</w:t>
            </w:r>
          </w:p>
        </w:tc>
        <w:tc>
          <w:tcPr>
            <w:tcW w:w="1431" w:type="dxa"/>
            <w:vAlign w:val="center"/>
          </w:tcPr>
          <w:p w14:paraId="213B875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02FD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3" w:hRule="atLeast"/>
          <w:jc w:val="center"/>
        </w:trPr>
        <w:tc>
          <w:tcPr>
            <w:tcW w:w="909" w:type="dxa"/>
            <w:vAlign w:val="center"/>
          </w:tcPr>
          <w:p w14:paraId="59BB2D2E">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4</w:t>
            </w:r>
          </w:p>
        </w:tc>
        <w:tc>
          <w:tcPr>
            <w:tcW w:w="2787" w:type="dxa"/>
            <w:vAlign w:val="center"/>
          </w:tcPr>
          <w:p w14:paraId="6A58F422">
            <w:pPr>
              <w:keepNext w:val="0"/>
              <w:keepLines w:val="0"/>
              <w:pageBreakBefore w:val="0"/>
              <w:widowControl w:val="0"/>
              <w:kinsoku/>
              <w:wordWrap/>
              <w:overflowPunct/>
              <w:topLinePunct w:val="0"/>
              <w:autoSpaceDE/>
              <w:autoSpaceDN/>
              <w:bidi w:val="0"/>
              <w:adjustRightInd/>
              <w:snapToGrid/>
              <w:spacing w:before="69" w:line="300" w:lineRule="exact"/>
              <w:ind w:right="0" w:rightChars="0"/>
              <w:jc w:val="both"/>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农民集体所有的土地由本集体经济组织以外的单位或者个人承包经营审批</w:t>
            </w:r>
          </w:p>
        </w:tc>
        <w:tc>
          <w:tcPr>
            <w:tcW w:w="1511" w:type="dxa"/>
            <w:vAlign w:val="center"/>
          </w:tcPr>
          <w:p w14:paraId="1A2EED36">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行政许可</w:t>
            </w:r>
          </w:p>
        </w:tc>
        <w:tc>
          <w:tcPr>
            <w:tcW w:w="6952" w:type="dxa"/>
            <w:vAlign w:val="center"/>
          </w:tcPr>
          <w:p w14:paraId="761F6820">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《中华人民共和国农村土地承包法》第五十二条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r>
              <w:rPr>
                <w:rFonts w:hint="default" w:ascii="Times New Roman" w:hAnsi="Times New Roman" w:eastAsia="仿宋_GB2312" w:cs="Times New Roman"/>
                <w:b w:val="0"/>
                <w:bCs w:val="0"/>
                <w:color w:val="auto"/>
                <w:spacing w:val="9"/>
                <w:sz w:val="21"/>
                <w:szCs w:val="21"/>
                <w:lang w:eastAsia="zh-CN"/>
              </w:rPr>
              <w:t>。</w:t>
            </w:r>
          </w:p>
          <w:p w14:paraId="5E33C48F">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rPr>
            </w:pPr>
            <w:r>
              <w:rPr>
                <w:rFonts w:hint="eastAsia" w:ascii="Times New Roman" w:hAnsi="Times New Roman" w:eastAsia="仿宋_GB2312" w:cs="Times New Roman"/>
                <w:b w:val="0"/>
                <w:bCs w:val="0"/>
                <w:color w:val="auto"/>
                <w:spacing w:val="9"/>
                <w:sz w:val="21"/>
                <w:szCs w:val="21"/>
                <w:lang w:val="en-US" w:eastAsia="zh-CN"/>
              </w:rPr>
              <w:t>2.</w:t>
            </w:r>
            <w:r>
              <w:rPr>
                <w:rFonts w:hint="default" w:ascii="Times New Roman" w:hAnsi="Times New Roman" w:eastAsia="仿宋_GB2312" w:cs="Times New Roman"/>
                <w:b w:val="0"/>
                <w:bCs w:val="0"/>
                <w:color w:val="auto"/>
                <w:spacing w:val="9"/>
                <w:sz w:val="21"/>
                <w:szCs w:val="21"/>
              </w:rPr>
              <w:t>《中华人民共和国草原法》第十三条第三款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p w14:paraId="3474C3A9">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3.</w:t>
            </w:r>
            <w:r>
              <w:rPr>
                <w:rFonts w:hint="default" w:ascii="Times New Roman" w:hAnsi="Times New Roman" w:eastAsia="仿宋_GB2312" w:cs="Times New Roman"/>
                <w:b w:val="0"/>
                <w:bCs w:val="0"/>
                <w:color w:val="auto"/>
                <w:spacing w:val="9"/>
                <w:sz w:val="21"/>
                <w:szCs w:val="21"/>
              </w:rPr>
              <w:t>《江西省实施&lt;中华人民共和国农村土地承包法〉办法》第五十三条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辖有农村土地的城市居民委员会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国有垦殖场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国有林场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国有园艺场发包土地的，参照本办法执行。辖有村的街道办事处，履行乡（镇）人民政府按照本办法规定的管理农村土地承包经营及承包经营合同的职责。</w:t>
            </w:r>
          </w:p>
        </w:tc>
        <w:tc>
          <w:tcPr>
            <w:tcW w:w="1431" w:type="dxa"/>
            <w:vAlign w:val="center"/>
          </w:tcPr>
          <w:p w14:paraId="1684DDA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1"/>
                <w:szCs w:val="21"/>
                <w:lang w:val="en-US" w:eastAsia="zh-CN" w:bidi="ar-SA"/>
              </w:rPr>
            </w:pPr>
          </w:p>
        </w:tc>
      </w:tr>
      <w:tr w14:paraId="31C5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909" w:type="dxa"/>
            <w:vAlign w:val="center"/>
          </w:tcPr>
          <w:p w14:paraId="4C8EA13C">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b w:val="0"/>
                <w:bCs w:val="0"/>
                <w:i w:val="0"/>
                <w:iCs w:val="0"/>
                <w:color w:val="auto"/>
                <w:kern w:val="0"/>
                <w:sz w:val="21"/>
                <w:szCs w:val="21"/>
                <w:u w:val="none"/>
                <w:lang w:val="en-US" w:eastAsia="zh-CN" w:bidi="ar"/>
              </w:rPr>
              <w:t>5</w:t>
            </w:r>
          </w:p>
        </w:tc>
        <w:tc>
          <w:tcPr>
            <w:tcW w:w="2787" w:type="dxa"/>
            <w:vAlign w:val="center"/>
          </w:tcPr>
          <w:p w14:paraId="59140F80">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center"/>
              <w:textAlignment w:val="auto"/>
              <w:rPr>
                <w:rFonts w:hint="eastAsia" w:ascii="Times New Roman" w:hAnsi="Times New Roman" w:eastAsia="仿宋_GB2312" w:cs="Times New Roman"/>
                <w:b w:val="0"/>
                <w:bCs w:val="0"/>
                <w:color w:val="auto"/>
                <w:spacing w:val="9"/>
                <w:sz w:val="21"/>
                <w:szCs w:val="21"/>
                <w:lang w:eastAsia="zh-CN"/>
              </w:rPr>
            </w:pPr>
            <w:r>
              <w:rPr>
                <w:rFonts w:hint="default" w:ascii="Times New Roman" w:hAnsi="Times New Roman" w:eastAsia="仿宋_GB2312" w:cs="Times New Roman"/>
                <w:b w:val="0"/>
                <w:bCs w:val="0"/>
                <w:color w:val="auto"/>
                <w:spacing w:val="9"/>
                <w:sz w:val="21"/>
                <w:szCs w:val="21"/>
              </w:rPr>
              <w:t>林木采伐许可证</w:t>
            </w:r>
            <w:r>
              <w:rPr>
                <w:rFonts w:hint="eastAsia" w:ascii="Times New Roman" w:hAnsi="Times New Roman" w:eastAsia="仿宋_GB2312" w:cs="Times New Roman"/>
                <w:b w:val="0"/>
                <w:bCs w:val="0"/>
                <w:color w:val="auto"/>
                <w:spacing w:val="9"/>
                <w:sz w:val="21"/>
                <w:szCs w:val="21"/>
                <w:lang w:eastAsia="zh-CN"/>
              </w:rPr>
              <w:t>核准</w:t>
            </w:r>
          </w:p>
          <w:p w14:paraId="6BEEF2CC">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（委托）</w:t>
            </w:r>
          </w:p>
        </w:tc>
        <w:tc>
          <w:tcPr>
            <w:tcW w:w="1511" w:type="dxa"/>
            <w:vAlign w:val="center"/>
          </w:tcPr>
          <w:p w14:paraId="5230384E">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行政许可</w:t>
            </w:r>
          </w:p>
        </w:tc>
        <w:tc>
          <w:tcPr>
            <w:tcW w:w="6952" w:type="dxa"/>
            <w:vAlign w:val="center"/>
          </w:tcPr>
          <w:p w14:paraId="6FD7FC4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《中华人民共和国森林法》第五十七条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采伐许可证由县级以上人民政府林业主管部门核发。县级以上人民政府林业主管部门应当采取措施</w:t>
            </w:r>
            <w:r>
              <w:rPr>
                <w:rFonts w:hint="default"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方便申请人办理采伐许可证。农村居民采伐自留山和个人承包集体林地上的林木，由县级人民政府林业主管部门或者其委托的乡镇人民政府核发采伐许可证。</w:t>
            </w:r>
          </w:p>
        </w:tc>
        <w:tc>
          <w:tcPr>
            <w:tcW w:w="1431" w:type="dxa"/>
            <w:vAlign w:val="center"/>
          </w:tcPr>
          <w:p w14:paraId="074118B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4EA8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jc w:val="center"/>
        </w:trPr>
        <w:tc>
          <w:tcPr>
            <w:tcW w:w="909" w:type="dxa"/>
            <w:vAlign w:val="center"/>
          </w:tcPr>
          <w:p w14:paraId="62D4C1FF">
            <w:pPr>
              <w:keepNext w:val="0"/>
              <w:keepLines w:val="0"/>
              <w:widowControl/>
              <w:suppressLineNumbers w:val="0"/>
              <w:jc w:val="center"/>
              <w:textAlignment w:val="center"/>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r>
              <w:rPr>
                <w:rFonts w:hint="default" w:ascii="Times New Roman" w:hAnsi="Times New Roman" w:eastAsia="仿宋_GB2312" w:cs="Times New Roman"/>
                <w:b w:val="0"/>
                <w:bCs w:val="0"/>
                <w:i w:val="0"/>
                <w:iCs w:val="0"/>
                <w:color w:val="auto"/>
                <w:kern w:val="0"/>
                <w:sz w:val="21"/>
                <w:szCs w:val="21"/>
                <w:u w:val="none"/>
                <w:lang w:val="en-US" w:eastAsia="zh-CN" w:bidi="ar"/>
              </w:rPr>
              <w:t>6</w:t>
            </w:r>
          </w:p>
        </w:tc>
        <w:tc>
          <w:tcPr>
            <w:tcW w:w="2787" w:type="dxa"/>
            <w:vAlign w:val="center"/>
          </w:tcPr>
          <w:p w14:paraId="19A26586">
            <w:pPr>
              <w:keepNext w:val="0"/>
              <w:keepLines w:val="0"/>
              <w:pageBreakBefore w:val="0"/>
              <w:widowControl w:val="0"/>
              <w:numPr>
                <w:ilvl w:val="0"/>
                <w:numId w:val="0"/>
              </w:numPr>
              <w:kinsoku/>
              <w:wordWrap/>
              <w:overflowPunct/>
              <w:topLinePunct w:val="0"/>
              <w:autoSpaceDE/>
              <w:autoSpaceDN/>
              <w:bidi w:val="0"/>
              <w:adjustRightInd/>
              <w:snapToGrid/>
              <w:spacing w:before="69" w:line="300" w:lineRule="exact"/>
              <w:ind w:leftChars="0"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对适龄儿童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少年的父母或者其他法定监护人无正当理由未按法律规定送适龄儿童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少年入学接受义务教育的处罚</w:t>
            </w:r>
          </w:p>
        </w:tc>
        <w:tc>
          <w:tcPr>
            <w:tcW w:w="1511" w:type="dxa"/>
            <w:vAlign w:val="center"/>
          </w:tcPr>
          <w:p w14:paraId="2CC4B91D">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行政处罚</w:t>
            </w:r>
          </w:p>
        </w:tc>
        <w:tc>
          <w:tcPr>
            <w:tcW w:w="6952" w:type="dxa"/>
            <w:vAlign w:val="center"/>
          </w:tcPr>
          <w:p w14:paraId="6534EC5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《中华人民共和国未成年人保护法》第十七条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未成年人的父母或者其他监护人不得实施下列行为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（五）放任或者迫使应当接受义务教育的未成年人失学</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辍学</w:t>
            </w:r>
            <w:r>
              <w:rPr>
                <w:rFonts w:hint="eastAsia" w:ascii="Times New Roman" w:hAnsi="Times New Roman" w:eastAsia="仿宋_GB2312" w:cs="Times New Roman"/>
                <w:b w:val="0"/>
                <w:bCs w:val="0"/>
                <w:color w:val="auto"/>
                <w:spacing w:val="9"/>
                <w:sz w:val="21"/>
                <w:szCs w:val="21"/>
                <w:lang w:eastAsia="zh-CN"/>
              </w:rPr>
              <w:t>；......</w:t>
            </w:r>
          </w:p>
          <w:p w14:paraId="5F51ED9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2.《中华人民共和国义务教育法》第五十八条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适龄儿童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少年的父母或者其他法定监护人无正当理由未依照本法规定送适龄儿童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少年入学接受义务教育的，由当地乡镇人民政府或者县级人民政府教育行政部门给予批评教育，责令限期改正。第五十九条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有下列情形之一的，依照有关法律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行政法规的规定予以处罚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（一）胁迫或者诱骗应当接受义务教育的适龄儿童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少年失学</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辍学的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3.《教育行政处罚暂行实施办法》（国家教育委员会令第27号）第十一条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适龄儿童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少年的父母或监护人，未按法律规定送子女或被监护人就学接受义务教育的，城市由市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市辖区人民政府或其指定机构，农村由乡级人民政府，对经教育仍拒绝送子女或被监护人就学的，根据情节轻重，给予罚款的处罚。</w:t>
            </w:r>
          </w:p>
        </w:tc>
        <w:tc>
          <w:tcPr>
            <w:tcW w:w="1431" w:type="dxa"/>
            <w:vAlign w:val="center"/>
          </w:tcPr>
          <w:p w14:paraId="664B1D4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4E1B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909" w:type="dxa"/>
            <w:vAlign w:val="center"/>
          </w:tcPr>
          <w:p w14:paraId="5E386490">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7</w:t>
            </w:r>
          </w:p>
        </w:tc>
        <w:tc>
          <w:tcPr>
            <w:tcW w:w="2787" w:type="dxa"/>
            <w:vAlign w:val="center"/>
          </w:tcPr>
          <w:p w14:paraId="77791C44">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对损坏村庄和集镇的房屋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公共设施和破坏村容镇貌</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环境卫生行为的处罚</w:t>
            </w:r>
          </w:p>
        </w:tc>
        <w:tc>
          <w:tcPr>
            <w:tcW w:w="1511" w:type="dxa"/>
            <w:vAlign w:val="center"/>
          </w:tcPr>
          <w:p w14:paraId="698BB706">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行政处罚</w:t>
            </w:r>
          </w:p>
        </w:tc>
        <w:tc>
          <w:tcPr>
            <w:tcW w:w="6952" w:type="dxa"/>
            <w:vAlign w:val="center"/>
          </w:tcPr>
          <w:p w14:paraId="4F1067B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《村庄和集镇规划建设管理条例》（国务院令第l16号）第三十九条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有下列行为之一的，由乡级人民政府责令停止侵害，可以处以罚款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造成损失的，并应当赔偿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（一）损坏村庄和集镇的房屋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公共设施的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（二）乱堆粪便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垃圾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柴草，破坏村容镇貌和环境卫生的。</w:t>
            </w:r>
          </w:p>
        </w:tc>
        <w:tc>
          <w:tcPr>
            <w:tcW w:w="1431" w:type="dxa"/>
            <w:vAlign w:val="center"/>
          </w:tcPr>
          <w:p w14:paraId="39B85AD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7D35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909" w:type="dxa"/>
            <w:vAlign w:val="center"/>
          </w:tcPr>
          <w:p w14:paraId="5B2F2E59">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8</w:t>
            </w:r>
          </w:p>
        </w:tc>
        <w:tc>
          <w:tcPr>
            <w:tcW w:w="2787" w:type="dxa"/>
            <w:vAlign w:val="center"/>
          </w:tcPr>
          <w:p w14:paraId="413B850C">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对农村居民未经批</w:t>
            </w:r>
            <w:r>
              <w:rPr>
                <w:rFonts w:hint="eastAsia" w:ascii="Times New Roman" w:hAnsi="Times New Roman" w:eastAsia="仿宋_GB2312" w:cs="Times New Roman"/>
                <w:b w:val="0"/>
                <w:bCs w:val="0"/>
                <w:color w:val="auto"/>
                <w:spacing w:val="9"/>
                <w:sz w:val="21"/>
                <w:szCs w:val="21"/>
                <w:lang w:eastAsia="zh-CN"/>
              </w:rPr>
              <w:t>准</w:t>
            </w:r>
            <w:r>
              <w:rPr>
                <w:rFonts w:hint="default" w:ascii="Times New Roman" w:hAnsi="Times New Roman" w:eastAsia="仿宋_GB2312" w:cs="Times New Roman"/>
                <w:b w:val="0"/>
                <w:bCs w:val="0"/>
                <w:color w:val="auto"/>
                <w:spacing w:val="9"/>
                <w:sz w:val="21"/>
                <w:szCs w:val="21"/>
              </w:rPr>
              <w:t>或者违反规划的规</w:t>
            </w:r>
            <w:r>
              <w:rPr>
                <w:rFonts w:hint="eastAsia" w:ascii="Times New Roman" w:hAnsi="Times New Roman" w:eastAsia="仿宋_GB2312" w:cs="Times New Roman"/>
                <w:b w:val="0"/>
                <w:bCs w:val="0"/>
                <w:color w:val="auto"/>
                <w:spacing w:val="9"/>
                <w:sz w:val="21"/>
                <w:szCs w:val="21"/>
                <w:lang w:eastAsia="zh-CN"/>
              </w:rPr>
              <w:t>定</w:t>
            </w:r>
            <w:r>
              <w:rPr>
                <w:rFonts w:hint="default" w:ascii="Times New Roman" w:hAnsi="Times New Roman" w:eastAsia="仿宋_GB2312" w:cs="Times New Roman"/>
                <w:b w:val="0"/>
                <w:bCs w:val="0"/>
                <w:color w:val="auto"/>
                <w:spacing w:val="9"/>
                <w:sz w:val="21"/>
                <w:szCs w:val="21"/>
              </w:rPr>
              <w:t>建住宅的处罚</w:t>
            </w:r>
          </w:p>
        </w:tc>
        <w:tc>
          <w:tcPr>
            <w:tcW w:w="1511" w:type="dxa"/>
            <w:vAlign w:val="center"/>
          </w:tcPr>
          <w:p w14:paraId="11011677">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行政处罚</w:t>
            </w:r>
          </w:p>
        </w:tc>
        <w:tc>
          <w:tcPr>
            <w:tcW w:w="6952" w:type="dxa"/>
            <w:vAlign w:val="center"/>
          </w:tcPr>
          <w:p w14:paraId="2649FFC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《村庄和集镇规划建设管理条例》（国务院令第l16号）第三十七条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在村庄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集镇规划区内，未按规划审批程序批准或者违反规划的规定进行建设，严重影响村庄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集镇规划的，由县级人民政府建设行政主管部门责令停止建设，限期拆除或者没收违法建筑物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构筑物和其他设施</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影响村庄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集镇规划，尚可采取改正措施的，由县级人民政府建设行政主管部门责令限期改正，处以罚款。农村居民未经批准或者违反规划的规定建住宅的，乡级人民政府可以依照前款规定处罚。</w:t>
            </w:r>
          </w:p>
        </w:tc>
        <w:tc>
          <w:tcPr>
            <w:tcW w:w="1431" w:type="dxa"/>
            <w:vAlign w:val="center"/>
          </w:tcPr>
          <w:p w14:paraId="05F3948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1931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jc w:val="center"/>
        </w:trPr>
        <w:tc>
          <w:tcPr>
            <w:tcW w:w="909" w:type="dxa"/>
            <w:vAlign w:val="center"/>
          </w:tcPr>
          <w:p w14:paraId="3B49767C">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9</w:t>
            </w:r>
          </w:p>
        </w:tc>
        <w:tc>
          <w:tcPr>
            <w:tcW w:w="2787" w:type="dxa"/>
            <w:vAlign w:val="center"/>
          </w:tcPr>
          <w:p w14:paraId="630142B0">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对农村村民未经批准或者采取欺骗手段骗取批准，非法占用土地建住宅的处罚</w:t>
            </w:r>
          </w:p>
        </w:tc>
        <w:tc>
          <w:tcPr>
            <w:tcW w:w="1511" w:type="dxa"/>
            <w:vAlign w:val="center"/>
          </w:tcPr>
          <w:p w14:paraId="299EE8F2">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行政处罚</w:t>
            </w:r>
          </w:p>
        </w:tc>
        <w:tc>
          <w:tcPr>
            <w:tcW w:w="6952" w:type="dxa"/>
            <w:vAlign w:val="center"/>
          </w:tcPr>
          <w:p w14:paraId="53049A7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《中华人民共和国土地管理法》第七十八条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农村村民未经批准或者采取欺骗手段骗取批准，非法占用土地建住宅的，由县级以上人民政府农业农村主管部门责令退还非法占用的土地，限期拆除在非法占用的土地上新建的房屋。超过省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自治区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直辖市规定的标准，多占的土地以非法占用土地论处。</w:t>
            </w:r>
          </w:p>
          <w:p w14:paraId="35D7D32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2.《江西省乡村振兴促进条例》第二十六条第三款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依法赋予乡镇人民政府行使查处农村非法占用土地建住宅行为的行政执法权。乡镇人民政府应当充实农村建房管理力量，完善宅基地和农村建房审批监管制度，依法开展农村宅基地审批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建房审批管理和批后监管及服务，依法整治违法违规建房。</w:t>
            </w:r>
          </w:p>
        </w:tc>
        <w:tc>
          <w:tcPr>
            <w:tcW w:w="1431" w:type="dxa"/>
            <w:vAlign w:val="center"/>
          </w:tcPr>
          <w:p w14:paraId="537ED7E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23BC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909" w:type="dxa"/>
            <w:vAlign w:val="center"/>
          </w:tcPr>
          <w:p w14:paraId="28FA69BF">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10</w:t>
            </w:r>
          </w:p>
        </w:tc>
        <w:tc>
          <w:tcPr>
            <w:tcW w:w="2787" w:type="dxa"/>
            <w:vAlign w:val="center"/>
          </w:tcPr>
          <w:p w14:paraId="4F6C9F89">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对森林防火重点期内在森林防火区野外用火违法行为的处罚</w:t>
            </w:r>
          </w:p>
        </w:tc>
        <w:tc>
          <w:tcPr>
            <w:tcW w:w="1511" w:type="dxa"/>
            <w:vAlign w:val="center"/>
          </w:tcPr>
          <w:p w14:paraId="355D9BDF">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行政处罚</w:t>
            </w:r>
          </w:p>
        </w:tc>
        <w:tc>
          <w:tcPr>
            <w:tcW w:w="6952" w:type="dxa"/>
            <w:vAlign w:val="center"/>
          </w:tcPr>
          <w:p w14:paraId="4B47E629">
            <w:pPr>
              <w:keepNext w:val="0"/>
              <w:keepLines w:val="0"/>
              <w:pageBreakBefore w:val="0"/>
              <w:widowControl w:val="0"/>
              <w:kinsoku/>
              <w:wordWrap/>
              <w:overflowPunct/>
              <w:topLinePunct w:val="0"/>
              <w:autoSpaceDE/>
              <w:autoSpaceDN/>
              <w:bidi w:val="0"/>
              <w:adjustRightInd/>
              <w:snapToGrid/>
              <w:spacing w:line="300" w:lineRule="exact"/>
              <w:ind w:left="0"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《江西省森林防火条例》第四十六条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违反本条例规定，森林防火重点期内在森林防火区烧荒</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烧田埂草</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烧草木灰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焚烧</w:t>
            </w:r>
            <w:r>
              <w:rPr>
                <w:rFonts w:hint="eastAsia" w:ascii="Times New Roman" w:hAnsi="Times New Roman" w:eastAsia="仿宋_GB2312" w:cs="Times New Roman"/>
                <w:b w:val="0"/>
                <w:bCs w:val="0"/>
                <w:color w:val="auto"/>
                <w:spacing w:val="9"/>
                <w:sz w:val="21"/>
                <w:szCs w:val="21"/>
                <w:lang w:eastAsia="zh-CN"/>
              </w:rPr>
              <w:t>秸秆、</w:t>
            </w:r>
            <w:r>
              <w:rPr>
                <w:rFonts w:hint="default" w:ascii="Times New Roman" w:hAnsi="Times New Roman" w:eastAsia="仿宋_GB2312" w:cs="Times New Roman"/>
                <w:b w:val="0"/>
                <w:bCs w:val="0"/>
                <w:color w:val="auto"/>
                <w:spacing w:val="9"/>
                <w:sz w:val="21"/>
                <w:szCs w:val="21"/>
              </w:rPr>
              <w:t>吸烟</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烤火</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野炊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焚香烧纸</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燃放烟花</w:t>
            </w:r>
            <w:r>
              <w:rPr>
                <w:rFonts w:hint="eastAsia" w:ascii="Times New Roman" w:hAnsi="Times New Roman" w:eastAsia="仿宋_GB2312" w:cs="Times New Roman"/>
                <w:b w:val="0"/>
                <w:bCs w:val="0"/>
                <w:color w:val="auto"/>
                <w:spacing w:val="9"/>
                <w:sz w:val="21"/>
                <w:szCs w:val="21"/>
                <w:lang w:eastAsia="zh-CN"/>
              </w:rPr>
              <w:t>爆</w:t>
            </w:r>
            <w:r>
              <w:rPr>
                <w:rFonts w:hint="default" w:ascii="Times New Roman" w:hAnsi="Times New Roman" w:eastAsia="仿宋_GB2312" w:cs="Times New Roman"/>
                <w:b w:val="0"/>
                <w:bCs w:val="0"/>
                <w:color w:val="auto"/>
                <w:spacing w:val="9"/>
                <w:sz w:val="21"/>
                <w:szCs w:val="21"/>
              </w:rPr>
              <w:t>竹等野外用火的，由森林防火人员进行教育劝阻或者制止违法行为，并可由县级以上人民政府林业主管部门或者乡（镇）人民政府给予警告，处二百元以上一千元以下罚款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情节严重的，处一千元以上三千元以下罚款。</w:t>
            </w:r>
          </w:p>
        </w:tc>
        <w:tc>
          <w:tcPr>
            <w:tcW w:w="1431" w:type="dxa"/>
            <w:vAlign w:val="center"/>
          </w:tcPr>
          <w:p w14:paraId="46DBDCB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1FB6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3" w:hRule="atLeast"/>
          <w:jc w:val="center"/>
        </w:trPr>
        <w:tc>
          <w:tcPr>
            <w:tcW w:w="909" w:type="dxa"/>
            <w:vAlign w:val="center"/>
          </w:tcPr>
          <w:p w14:paraId="70F33805">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11</w:t>
            </w:r>
          </w:p>
        </w:tc>
        <w:tc>
          <w:tcPr>
            <w:tcW w:w="2787" w:type="dxa"/>
            <w:vAlign w:val="center"/>
          </w:tcPr>
          <w:p w14:paraId="6F96F78E">
            <w:pPr>
              <w:keepNext w:val="0"/>
              <w:keepLines w:val="0"/>
              <w:pageBreakBefore w:val="0"/>
              <w:widowControl w:val="0"/>
              <w:kinsoku/>
              <w:wordWrap/>
              <w:overflowPunct/>
              <w:topLinePunct w:val="0"/>
              <w:autoSpaceDE/>
              <w:autoSpaceDN/>
              <w:bidi w:val="0"/>
              <w:adjustRightInd/>
              <w:snapToGrid/>
              <w:spacing w:before="69" w:line="300" w:lineRule="exact"/>
              <w:ind w:right="0" w:rightChars="0"/>
              <w:jc w:val="both"/>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对非法种植毒品原植物的强制制止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铲除</w:t>
            </w:r>
          </w:p>
        </w:tc>
        <w:tc>
          <w:tcPr>
            <w:tcW w:w="1511" w:type="dxa"/>
            <w:vAlign w:val="center"/>
          </w:tcPr>
          <w:p w14:paraId="697660FD">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行政强制</w:t>
            </w:r>
          </w:p>
        </w:tc>
        <w:tc>
          <w:tcPr>
            <w:tcW w:w="6952" w:type="dxa"/>
            <w:vAlign w:val="center"/>
          </w:tcPr>
          <w:p w14:paraId="6FD9A5C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l.《中华人民共和国禁毒法》第十九条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国家对麻醉药品药用原植物种植实行管制。禁止非法种植罂粟</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古柯植物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大麻植物以及国家规定管制的可以用于提炼加工毒品的其他原植物。禁止走私或者非法买卖</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运输</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携带</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持有未经灭活的毒品原植物种子或者幼苗。地方各级人民政府发现非法种植毒品原植物的，应当立即采取措施予以制止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铲除。村民委员会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居民委员会发现非法种植毒品原植物的，应当及时予以制止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铲除，并向当地公安机关报告。2.《江西省禁毒条例》第二十条第一款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各级人民政府应当组织公安</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农业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林业等部门加强巡查，发现非法种植毒品原植物的，立即采取措施予以制止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铲除。村民委员会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居民委员会发现非法种植毒品原植物的，应当及时予以制止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铲除，并向当地公安机关报告。其他单位和个人发现非法种植毒品原植物的，应当立即向公安机关报告。</w:t>
            </w:r>
          </w:p>
        </w:tc>
        <w:tc>
          <w:tcPr>
            <w:tcW w:w="1431" w:type="dxa"/>
            <w:vAlign w:val="center"/>
          </w:tcPr>
          <w:p w14:paraId="2D8D952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7ABD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vAlign w:val="center"/>
          </w:tcPr>
          <w:p w14:paraId="2A8B8EF9">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12</w:t>
            </w:r>
          </w:p>
        </w:tc>
        <w:tc>
          <w:tcPr>
            <w:tcW w:w="2787" w:type="dxa"/>
            <w:vAlign w:val="center"/>
          </w:tcPr>
          <w:p w14:paraId="5BD063D9">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对单位和个人损坏或者擅自移动有钉螺地带警示标志的处罚</w:t>
            </w:r>
          </w:p>
        </w:tc>
        <w:tc>
          <w:tcPr>
            <w:tcW w:w="1511" w:type="dxa"/>
            <w:vAlign w:val="center"/>
          </w:tcPr>
          <w:p w14:paraId="7EF17027">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行政处罚</w:t>
            </w:r>
          </w:p>
        </w:tc>
        <w:tc>
          <w:tcPr>
            <w:tcW w:w="6952" w:type="dxa"/>
            <w:vAlign w:val="center"/>
          </w:tcPr>
          <w:p w14:paraId="17E2A24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《血吸虫病防治条例》（国务院令第463号公布，第70</w:t>
            </w:r>
            <w:r>
              <w:rPr>
                <w:rFonts w:hint="eastAsia" w:ascii="Times New Roman" w:hAnsi="Times New Roman" w:eastAsia="仿宋_GB2312" w:cs="Times New Roman"/>
                <w:b w:val="0"/>
                <w:bCs w:val="0"/>
                <w:color w:val="auto"/>
                <w:spacing w:val="9"/>
                <w:sz w:val="21"/>
                <w:szCs w:val="21"/>
                <w:lang w:val="en-US" w:eastAsia="zh-CN"/>
              </w:rPr>
              <w:t>9</w:t>
            </w:r>
            <w:r>
              <w:rPr>
                <w:rFonts w:hint="default" w:ascii="Times New Roman" w:hAnsi="Times New Roman" w:eastAsia="仿宋_GB2312" w:cs="Times New Roman"/>
                <w:b w:val="0"/>
                <w:bCs w:val="0"/>
                <w:color w:val="auto"/>
                <w:spacing w:val="9"/>
                <w:sz w:val="21"/>
                <w:szCs w:val="21"/>
              </w:rPr>
              <w:t>号修正）五十一条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单位和个人损坏或者擅自移动有钉螺地带警示标志的，由乡（镇）人民政府责令修复或者赔偿损失，给予警告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情节严重的，对单位处1000元以</w:t>
            </w:r>
            <w:r>
              <w:rPr>
                <w:rFonts w:hint="eastAsia" w:ascii="Times New Roman" w:hAnsi="Times New Roman" w:eastAsia="仿宋_GB2312" w:cs="Times New Roman"/>
                <w:b w:val="0"/>
                <w:bCs w:val="0"/>
                <w:color w:val="auto"/>
                <w:spacing w:val="9"/>
                <w:sz w:val="21"/>
                <w:szCs w:val="21"/>
                <w:lang w:eastAsia="zh-CN"/>
              </w:rPr>
              <w:t>上</w:t>
            </w:r>
            <w:r>
              <w:rPr>
                <w:rFonts w:hint="default" w:ascii="Times New Roman" w:hAnsi="Times New Roman" w:eastAsia="仿宋_GB2312" w:cs="Times New Roman"/>
                <w:b w:val="0"/>
                <w:bCs w:val="0"/>
                <w:color w:val="auto"/>
                <w:spacing w:val="9"/>
                <w:sz w:val="21"/>
                <w:szCs w:val="21"/>
              </w:rPr>
              <w:t>3000元以下的罚款，对个人处50元以上200元以下的罚款。</w:t>
            </w:r>
          </w:p>
        </w:tc>
        <w:tc>
          <w:tcPr>
            <w:tcW w:w="1431" w:type="dxa"/>
            <w:vAlign w:val="center"/>
          </w:tcPr>
          <w:p w14:paraId="1179FF6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0D54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909" w:type="dxa"/>
            <w:vAlign w:val="center"/>
          </w:tcPr>
          <w:p w14:paraId="00120684">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13</w:t>
            </w:r>
          </w:p>
        </w:tc>
        <w:tc>
          <w:tcPr>
            <w:tcW w:w="2787" w:type="dxa"/>
            <w:vAlign w:val="center"/>
          </w:tcPr>
          <w:p w14:paraId="213F53BB">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对电力设施保护区</w:t>
            </w:r>
            <w:r>
              <w:rPr>
                <w:rFonts w:hint="eastAsia" w:ascii="Times New Roman" w:hAnsi="Times New Roman" w:eastAsia="仿宋_GB2312" w:cs="Times New Roman"/>
                <w:b w:val="0"/>
                <w:bCs w:val="0"/>
                <w:color w:val="auto"/>
                <w:spacing w:val="9"/>
                <w:sz w:val="21"/>
                <w:szCs w:val="21"/>
                <w:lang w:eastAsia="zh-CN"/>
              </w:rPr>
              <w:t>内</w:t>
            </w:r>
            <w:r>
              <w:rPr>
                <w:rFonts w:hint="default" w:ascii="Times New Roman" w:hAnsi="Times New Roman" w:eastAsia="仿宋_GB2312" w:cs="Times New Roman"/>
                <w:b w:val="0"/>
                <w:bCs w:val="0"/>
                <w:color w:val="auto"/>
                <w:spacing w:val="9"/>
                <w:sz w:val="21"/>
                <w:szCs w:val="21"/>
              </w:rPr>
              <w:t>危及电力设施安全的建筑物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构筑物或者种植植物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堆放物品的责令强制拆除</w:t>
            </w:r>
            <w:r>
              <w:rPr>
                <w:rFonts w:hint="eastAsia" w:ascii="Times New Roman" w:hAnsi="Times New Roman" w:eastAsia="仿宋_GB2312" w:cs="Times New Roman"/>
                <w:b w:val="0"/>
                <w:bCs w:val="0"/>
                <w:color w:val="auto"/>
                <w:spacing w:val="9"/>
                <w:sz w:val="21"/>
                <w:szCs w:val="21"/>
                <w:lang w:eastAsia="zh-CN"/>
              </w:rPr>
              <w:t>、砍</w:t>
            </w:r>
            <w:r>
              <w:rPr>
                <w:rFonts w:hint="default" w:ascii="Times New Roman" w:hAnsi="Times New Roman" w:eastAsia="仿宋_GB2312" w:cs="Times New Roman"/>
                <w:b w:val="0"/>
                <w:bCs w:val="0"/>
                <w:color w:val="auto"/>
                <w:spacing w:val="9"/>
                <w:sz w:val="21"/>
                <w:szCs w:val="21"/>
              </w:rPr>
              <w:t>伐或者清除</w:t>
            </w:r>
          </w:p>
        </w:tc>
        <w:tc>
          <w:tcPr>
            <w:tcW w:w="1511" w:type="dxa"/>
            <w:vAlign w:val="center"/>
          </w:tcPr>
          <w:p w14:paraId="05309176">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行政强制</w:t>
            </w:r>
          </w:p>
        </w:tc>
        <w:tc>
          <w:tcPr>
            <w:tcW w:w="6952" w:type="dxa"/>
            <w:vAlign w:val="center"/>
          </w:tcPr>
          <w:p w14:paraId="3C03DD2D">
            <w:pPr>
              <w:keepNext w:val="0"/>
              <w:keepLines w:val="0"/>
              <w:pageBreakBefore w:val="0"/>
              <w:widowControl w:val="0"/>
              <w:kinsoku/>
              <w:wordWrap/>
              <w:overflowPunct/>
              <w:topLinePunct w:val="0"/>
              <w:autoSpaceDE/>
              <w:autoSpaceDN/>
              <w:bidi w:val="0"/>
              <w:adjustRightInd/>
              <w:snapToGrid/>
              <w:spacing w:line="300" w:lineRule="exact"/>
              <w:ind w:left="0"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《中华人民共和国电力法》第五十三条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电力管理部门应当按照国务院有关电力设施保护的规定，对电力设施保护区设立标志。任何单位和个人不得在依法划定的电力设施保护区内修建可能危及电力设施安全的建筑物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构筑物，不得种植可能危及电力设施安全的植物，不得堆放可能危及电力设施安全的物品。在依法划定电力设施保护区前已经种植的植物妨碍电力设施安全的，应当修剪或者砍伐。第六十九条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违反本法第五十三条规定，在依法划定的电力设施保护区内修建建筑物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构筑物或者种植植物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堆放物品，危及电力设施安全的，由当地人民政府责令强制拆除</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砍伐或者清除。</w:t>
            </w:r>
          </w:p>
        </w:tc>
        <w:tc>
          <w:tcPr>
            <w:tcW w:w="1431" w:type="dxa"/>
            <w:vAlign w:val="center"/>
          </w:tcPr>
          <w:p w14:paraId="55F2070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4941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909" w:type="dxa"/>
            <w:vAlign w:val="center"/>
          </w:tcPr>
          <w:p w14:paraId="193E06CE">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14</w:t>
            </w:r>
          </w:p>
        </w:tc>
        <w:tc>
          <w:tcPr>
            <w:tcW w:w="2787" w:type="dxa"/>
            <w:vAlign w:val="center"/>
          </w:tcPr>
          <w:p w14:paraId="4F474001">
            <w:pPr>
              <w:keepNext w:val="0"/>
              <w:keepLines w:val="0"/>
              <w:pageBreakBefore w:val="0"/>
              <w:widowControl w:val="0"/>
              <w:kinsoku/>
              <w:wordWrap/>
              <w:overflowPunct/>
              <w:topLinePunct w:val="0"/>
              <w:autoSpaceDE/>
              <w:autoSpaceDN/>
              <w:bidi w:val="0"/>
              <w:adjustRightInd/>
              <w:snapToGrid/>
              <w:ind w:right="0" w:rightChars="0"/>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对在乡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村庄规划区内未依法取得乡村建设规划许可证或者未按照乡村建设规划许可证的规定进行建设的强制拆除</w:t>
            </w:r>
          </w:p>
        </w:tc>
        <w:tc>
          <w:tcPr>
            <w:tcW w:w="1511" w:type="dxa"/>
            <w:vAlign w:val="center"/>
          </w:tcPr>
          <w:p w14:paraId="292B6DB6">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行政强制</w:t>
            </w:r>
          </w:p>
        </w:tc>
        <w:tc>
          <w:tcPr>
            <w:tcW w:w="6952" w:type="dxa"/>
            <w:vAlign w:val="center"/>
          </w:tcPr>
          <w:p w14:paraId="28037F9F">
            <w:pPr>
              <w:keepNext w:val="0"/>
              <w:keepLines w:val="0"/>
              <w:pageBreakBefore w:val="0"/>
              <w:widowControl w:val="0"/>
              <w:kinsoku/>
              <w:wordWrap/>
              <w:overflowPunct/>
              <w:topLinePunct w:val="0"/>
              <w:autoSpaceDE/>
              <w:autoSpaceDN/>
              <w:bidi w:val="0"/>
              <w:adjustRightInd/>
              <w:snapToGrid/>
              <w:ind w:left="0" w:leftChars="0" w:right="0" w:rightChars="0"/>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《中华人民共和国城乡规划法》第六十五条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村庄规划区内未依法取得乡村建设规划许可证或者未按照乡村建设规划许可证的规定进行建设的，由乡镇人民政府责令停止建设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限期改正</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逾期不改正的，可以拆除。</w:t>
            </w:r>
          </w:p>
        </w:tc>
        <w:tc>
          <w:tcPr>
            <w:tcW w:w="1431" w:type="dxa"/>
            <w:vAlign w:val="center"/>
          </w:tcPr>
          <w:p w14:paraId="4A25503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65B1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909" w:type="dxa"/>
            <w:vAlign w:val="center"/>
          </w:tcPr>
          <w:p w14:paraId="61303418">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15</w:t>
            </w:r>
          </w:p>
        </w:tc>
        <w:tc>
          <w:tcPr>
            <w:tcW w:w="2787" w:type="dxa"/>
            <w:vAlign w:val="center"/>
          </w:tcPr>
          <w:p w14:paraId="4B368829">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地质灾害应急疏散</w:t>
            </w:r>
          </w:p>
        </w:tc>
        <w:tc>
          <w:tcPr>
            <w:tcW w:w="1511" w:type="dxa"/>
            <w:vAlign w:val="center"/>
          </w:tcPr>
          <w:p w14:paraId="3AAB452B">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行政强制</w:t>
            </w:r>
          </w:p>
        </w:tc>
        <w:tc>
          <w:tcPr>
            <w:tcW w:w="6952" w:type="dxa"/>
            <w:vAlign w:val="center"/>
          </w:tcPr>
          <w:p w14:paraId="5F82B29D">
            <w:pPr>
              <w:keepNext w:val="0"/>
              <w:keepLines w:val="0"/>
              <w:pageBreakBefore w:val="0"/>
              <w:widowControl w:val="0"/>
              <w:numPr>
                <w:ilvl w:val="0"/>
                <w:numId w:val="0"/>
              </w:numPr>
              <w:kinsoku/>
              <w:wordWrap/>
              <w:overflowPunct/>
              <w:topLinePunct w:val="0"/>
              <w:autoSpaceDE/>
              <w:autoSpaceDN/>
              <w:bidi w:val="0"/>
              <w:adjustRightInd/>
              <w:snapToGrid/>
              <w:spacing w:line="238" w:lineRule="exact"/>
              <w:ind w:left="0" w:right="0" w:rightChars="0"/>
              <w:jc w:val="left"/>
              <w:textAlignment w:val="auto"/>
              <w:rPr>
                <w:rFonts w:hint="eastAsia"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《地质灾害防治条例》（国务院令第</w:t>
            </w:r>
            <w:r>
              <w:rPr>
                <w:rFonts w:hint="eastAsia" w:ascii="Times New Roman" w:hAnsi="Times New Roman" w:eastAsia="仿宋_GB2312" w:cs="Times New Roman"/>
                <w:b w:val="0"/>
                <w:bCs w:val="0"/>
                <w:color w:val="auto"/>
                <w:spacing w:val="9"/>
                <w:sz w:val="21"/>
                <w:szCs w:val="21"/>
                <w:lang w:val="en-US" w:eastAsia="zh-CN"/>
              </w:rPr>
              <w:t>3</w:t>
            </w:r>
            <w:r>
              <w:rPr>
                <w:rFonts w:hint="default" w:ascii="Times New Roman" w:hAnsi="Times New Roman" w:eastAsia="仿宋_GB2312" w:cs="Times New Roman"/>
                <w:b w:val="0"/>
                <w:bCs w:val="0"/>
                <w:color w:val="auto"/>
                <w:spacing w:val="9"/>
                <w:sz w:val="21"/>
                <w:szCs w:val="21"/>
              </w:rPr>
              <w:t>94号）第二十九条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接到地质灾害险情报告的当地人民政府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基层群众自治组织应当根据实际情况，及时动员受到地质灾害威胁的居民以及其他人员转移到安全地带</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情况紧急时，可以强行组织避灾疏散。</w:t>
            </w:r>
          </w:p>
          <w:p w14:paraId="24ECEDFC">
            <w:pPr>
              <w:keepNext w:val="0"/>
              <w:keepLines w:val="0"/>
              <w:pageBreakBefore w:val="0"/>
              <w:widowControl w:val="0"/>
              <w:numPr>
                <w:ilvl w:val="0"/>
                <w:numId w:val="0"/>
              </w:numPr>
              <w:kinsoku/>
              <w:wordWrap/>
              <w:overflowPunct/>
              <w:topLinePunct w:val="0"/>
              <w:autoSpaceDE/>
              <w:autoSpaceDN/>
              <w:bidi w:val="0"/>
              <w:adjustRightInd/>
              <w:snapToGrid/>
              <w:spacing w:line="238" w:lineRule="exact"/>
              <w:ind w:left="0" w:leftChars="0" w:right="0" w:rightChars="0" w:firstLine="0" w:firstLine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2.《江西省地质灾害防治条例》第三十一条第一款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地质灾害发生地乡镇人民政府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街道办事处和村（居）民委员会应当根据突发地质灾害应急预案和县级以上人民政府地质灾害应急指挥机构的要求，及时动员和组织受到地质灾害威胁的人员转移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撤离到安全地带。情况紧急时，应当强行组织避灾疏散。地质灾害险情未消除前，被转移人员不得擅自返回，非抢险救灾人员不得擅自进入。</w:t>
            </w:r>
          </w:p>
        </w:tc>
        <w:tc>
          <w:tcPr>
            <w:tcW w:w="1431" w:type="dxa"/>
            <w:vAlign w:val="center"/>
          </w:tcPr>
          <w:p w14:paraId="7B6CE41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27C6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09" w:type="dxa"/>
            <w:vAlign w:val="center"/>
          </w:tcPr>
          <w:p w14:paraId="111E261C">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16</w:t>
            </w:r>
          </w:p>
        </w:tc>
        <w:tc>
          <w:tcPr>
            <w:tcW w:w="2787" w:type="dxa"/>
            <w:vAlign w:val="center"/>
          </w:tcPr>
          <w:p w14:paraId="6E95D063">
            <w:pPr>
              <w:keepNext w:val="0"/>
              <w:keepLines w:val="0"/>
              <w:pageBreakBefore w:val="0"/>
              <w:widowControl w:val="0"/>
              <w:kinsoku/>
              <w:wordWrap/>
              <w:overflowPunct/>
              <w:topLinePunct w:val="0"/>
              <w:autoSpaceDE/>
              <w:autoSpaceDN/>
              <w:bidi w:val="0"/>
              <w:adjustRightInd/>
              <w:snapToGrid/>
              <w:spacing w:before="69" w:line="300" w:lineRule="exact"/>
              <w:ind w:right="0" w:rightChars="0"/>
              <w:jc w:val="both"/>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为应对突发事件对</w:t>
            </w:r>
            <w:r>
              <w:rPr>
                <w:rFonts w:hint="eastAsia" w:ascii="Times New Roman" w:hAnsi="Times New Roman" w:eastAsia="仿宋_GB2312" w:cs="Times New Roman"/>
                <w:b w:val="0"/>
                <w:bCs w:val="0"/>
                <w:color w:val="auto"/>
                <w:spacing w:val="9"/>
                <w:sz w:val="21"/>
                <w:szCs w:val="21"/>
                <w:lang w:eastAsia="zh-CN"/>
              </w:rPr>
              <w:t>单位</w:t>
            </w:r>
            <w:r>
              <w:rPr>
                <w:rFonts w:hint="default" w:ascii="Times New Roman" w:hAnsi="Times New Roman" w:eastAsia="仿宋_GB2312" w:cs="Times New Roman"/>
                <w:b w:val="0"/>
                <w:bCs w:val="0"/>
                <w:color w:val="auto"/>
                <w:spacing w:val="9"/>
                <w:sz w:val="21"/>
                <w:szCs w:val="21"/>
              </w:rPr>
              <w:t>和个人财产的征用</w:t>
            </w:r>
          </w:p>
        </w:tc>
        <w:tc>
          <w:tcPr>
            <w:tcW w:w="1511" w:type="dxa"/>
            <w:vAlign w:val="center"/>
          </w:tcPr>
          <w:p w14:paraId="3B2FD55E">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行政征收</w:t>
            </w:r>
          </w:p>
        </w:tc>
        <w:tc>
          <w:tcPr>
            <w:tcW w:w="6952" w:type="dxa"/>
            <w:vAlign w:val="center"/>
          </w:tcPr>
          <w:p w14:paraId="3DA4E860">
            <w:pPr>
              <w:keepNext w:val="0"/>
              <w:keepLines w:val="0"/>
              <w:pageBreakBefore w:val="0"/>
              <w:widowControl w:val="0"/>
              <w:kinsoku/>
              <w:wordWrap/>
              <w:overflowPunct/>
              <w:topLinePunct w:val="0"/>
              <w:autoSpaceDE/>
              <w:autoSpaceDN/>
              <w:bidi w:val="0"/>
              <w:adjustRightInd/>
              <w:snapToGrid/>
              <w:spacing w:line="238" w:lineRule="exact"/>
              <w:ind w:left="0" w:right="0"/>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《中华人民共和国突发事件应对法》第十二条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有关人民政府及其部门为应对突发事件，可以征用单位和个人的财产。被征用的财产在使用完毕或者突发事件应急处置工作结束后，应当及时返还。财产被征用或者征用后毁损</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灭失的，应当给予补偿。</w:t>
            </w:r>
          </w:p>
        </w:tc>
        <w:tc>
          <w:tcPr>
            <w:tcW w:w="1431" w:type="dxa"/>
            <w:vAlign w:val="center"/>
          </w:tcPr>
          <w:p w14:paraId="66C5DE0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6E3C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jc w:val="center"/>
        </w:trPr>
        <w:tc>
          <w:tcPr>
            <w:tcW w:w="909" w:type="dxa"/>
            <w:vAlign w:val="center"/>
          </w:tcPr>
          <w:p w14:paraId="278E8F01">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17</w:t>
            </w:r>
          </w:p>
        </w:tc>
        <w:tc>
          <w:tcPr>
            <w:tcW w:w="2787" w:type="dxa"/>
            <w:vAlign w:val="center"/>
          </w:tcPr>
          <w:p w14:paraId="644AE821">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自然灾害资金和物资救助</w:t>
            </w:r>
          </w:p>
        </w:tc>
        <w:tc>
          <w:tcPr>
            <w:tcW w:w="1511" w:type="dxa"/>
            <w:vAlign w:val="center"/>
          </w:tcPr>
          <w:p w14:paraId="745F6922">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行政给付</w:t>
            </w:r>
          </w:p>
        </w:tc>
        <w:tc>
          <w:tcPr>
            <w:tcW w:w="6952" w:type="dxa"/>
            <w:vAlign w:val="center"/>
          </w:tcPr>
          <w:p w14:paraId="099010ED">
            <w:pPr>
              <w:keepNext w:val="0"/>
              <w:keepLines w:val="0"/>
              <w:pageBreakBefore w:val="0"/>
              <w:widowControl w:val="0"/>
              <w:numPr>
                <w:ilvl w:val="0"/>
                <w:numId w:val="0"/>
              </w:numPr>
              <w:kinsoku/>
              <w:wordWrap/>
              <w:overflowPunct/>
              <w:topLinePunct w:val="0"/>
              <w:autoSpaceDE/>
              <w:autoSpaceDN/>
              <w:bidi w:val="0"/>
              <w:adjustRightInd/>
              <w:snapToGrid/>
              <w:spacing w:line="238" w:lineRule="exact"/>
              <w:ind w:left="0" w:right="0"/>
              <w:textAlignment w:val="auto"/>
              <w:rPr>
                <w:rFonts w:hint="eastAsia" w:eastAsia="仿宋_GB2312"/>
                <w:b w:val="0"/>
                <w:bCs w:val="0"/>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《自然灾害救助条例》（国务院令第577号公布，第709号修正）第十四条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自然灾害发生并达到自然灾害救助应急预案启动条件的，县级以上人民政府或者人民政府的自然灾害救助应急综合协调机构应当及时启动自然灾害救助应急响应，采取下列一项或者多项措施</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（三）紧急调拨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运输自然灾害救助应急资金和物资，及时向受灾人员提供食品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饮用水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衣被</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取暖</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临时住所</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医疗防疫等应急救助，保障受灾人员基本生活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第十九条第三款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受灾地区人民政府应急管理等部门应当向经审核确认的居民住房恢复重建补助对象发放补助资金和物资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第二十一条第一款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自然灾害发生后的当年冬季</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次年春季，受灾地区人民政府应当为生活困难的受灾人员提供基本生活救助。</w:t>
            </w:r>
          </w:p>
          <w:p w14:paraId="5FDF6C37">
            <w:pPr>
              <w:keepNext w:val="0"/>
              <w:keepLines w:val="0"/>
              <w:pageBreakBefore w:val="0"/>
              <w:widowControl w:val="0"/>
              <w:numPr>
                <w:ilvl w:val="0"/>
                <w:numId w:val="0"/>
              </w:numPr>
              <w:kinsoku/>
              <w:wordWrap/>
              <w:overflowPunct/>
              <w:topLinePunct w:val="0"/>
              <w:autoSpaceDE/>
              <w:autoSpaceDN/>
              <w:bidi w:val="0"/>
              <w:adjustRightInd/>
              <w:snapToGrid/>
              <w:spacing w:line="238" w:lineRule="exact"/>
              <w:ind w:left="0" w:right="0"/>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2.《江西省实施〈自然灾害救助条例〉办法》第三条第四款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街道办事处负责本行政区域自然灾害救助的具体实施工作。</w:t>
            </w:r>
          </w:p>
        </w:tc>
        <w:tc>
          <w:tcPr>
            <w:tcW w:w="1431" w:type="dxa"/>
            <w:vAlign w:val="center"/>
          </w:tcPr>
          <w:p w14:paraId="41A4C38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5B74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14:paraId="5FEF0B9B">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18</w:t>
            </w:r>
          </w:p>
        </w:tc>
        <w:tc>
          <w:tcPr>
            <w:tcW w:w="2787" w:type="dxa"/>
            <w:vAlign w:val="center"/>
          </w:tcPr>
          <w:p w14:paraId="0300C4E3">
            <w:pPr>
              <w:keepNext w:val="0"/>
              <w:keepLines w:val="0"/>
              <w:pageBreakBefore w:val="0"/>
              <w:widowControl w:val="0"/>
              <w:kinsoku/>
              <w:wordWrap/>
              <w:overflowPunct/>
              <w:topLinePunct w:val="0"/>
              <w:autoSpaceDE/>
              <w:autoSpaceDN/>
              <w:bidi w:val="0"/>
              <w:adjustRightInd/>
              <w:snapToGrid/>
              <w:spacing w:before="69" w:line="300" w:lineRule="exact"/>
              <w:ind w:right="0" w:rightChars="0"/>
              <w:jc w:val="both"/>
              <w:textAlignment w:val="auto"/>
              <w:rPr>
                <w:b w:val="0"/>
                <w:bCs w:val="0"/>
              </w:rPr>
            </w:pPr>
            <w:r>
              <w:rPr>
                <w:rFonts w:hint="default" w:ascii="Times New Roman" w:hAnsi="Times New Roman" w:eastAsia="仿宋_GB2312" w:cs="Times New Roman"/>
                <w:b w:val="0"/>
                <w:bCs w:val="0"/>
                <w:color w:val="auto"/>
                <w:spacing w:val="9"/>
                <w:sz w:val="21"/>
                <w:szCs w:val="21"/>
              </w:rPr>
              <w:t>森林病虫害防治费用的适当扶持或补助</w:t>
            </w:r>
          </w:p>
          <w:p w14:paraId="1AC3BC56">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p>
        </w:tc>
        <w:tc>
          <w:tcPr>
            <w:tcW w:w="1511" w:type="dxa"/>
            <w:vAlign w:val="center"/>
          </w:tcPr>
          <w:p w14:paraId="39298DA4">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行政给付</w:t>
            </w:r>
          </w:p>
        </w:tc>
        <w:tc>
          <w:tcPr>
            <w:tcW w:w="6952" w:type="dxa"/>
            <w:vAlign w:val="center"/>
          </w:tcPr>
          <w:p w14:paraId="7E7C2BAC">
            <w:pPr>
              <w:keepNext w:val="0"/>
              <w:keepLines w:val="0"/>
              <w:pageBreakBefore w:val="0"/>
              <w:widowControl w:val="0"/>
              <w:kinsoku/>
              <w:wordWrap/>
              <w:overflowPunct/>
              <w:topLinePunct w:val="0"/>
              <w:autoSpaceDE/>
              <w:autoSpaceDN/>
              <w:bidi w:val="0"/>
              <w:adjustRightInd/>
              <w:snapToGrid/>
              <w:ind w:left="0" w:right="0"/>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《森林病虫害防治条例》（国务院令第46号）第十九条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森林病虫害防治费用，全民所有的森林和林木，依照国家有关规定，分别从育林基金</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木竹销售收入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多种经营收入和事业费中解决</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集体和个人所有的森林和林木，由经营者负担</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地方各级</w:t>
            </w:r>
            <w:r>
              <w:rPr>
                <w:rFonts w:hint="eastAsia" w:ascii="Times New Roman" w:hAnsi="Times New Roman" w:eastAsia="仿宋_GB2312" w:cs="Times New Roman"/>
                <w:b w:val="0"/>
                <w:bCs w:val="0"/>
                <w:color w:val="auto"/>
                <w:spacing w:val="9"/>
                <w:sz w:val="21"/>
                <w:szCs w:val="21"/>
                <w:lang w:eastAsia="zh-CN"/>
              </w:rPr>
              <w:t>人</w:t>
            </w:r>
            <w:r>
              <w:rPr>
                <w:rFonts w:hint="default" w:ascii="Times New Roman" w:hAnsi="Times New Roman" w:eastAsia="仿宋_GB2312" w:cs="Times New Roman"/>
                <w:b w:val="0"/>
                <w:bCs w:val="0"/>
                <w:color w:val="auto"/>
                <w:spacing w:val="9"/>
                <w:sz w:val="21"/>
                <w:szCs w:val="21"/>
              </w:rPr>
              <w:t>民政府可以给予适当扶持。对暂时没有经济收入的森林</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林木和长期没有经济收入的防护林</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水源林</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特种用途林的森林经营单位和个人，其所需的森林病虫害防治费用由地方各级人民政府给予适当扶持。发生大面积暴发性或者危险性病虫害，森林经营单位或者个人确实无力负担全部防治费用的，各级人民政府应当给予补助。</w:t>
            </w:r>
          </w:p>
        </w:tc>
        <w:tc>
          <w:tcPr>
            <w:tcW w:w="1431" w:type="dxa"/>
            <w:vAlign w:val="center"/>
          </w:tcPr>
          <w:p w14:paraId="1F88CB3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4143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jc w:val="center"/>
        </w:trPr>
        <w:tc>
          <w:tcPr>
            <w:tcW w:w="909" w:type="dxa"/>
            <w:vAlign w:val="center"/>
          </w:tcPr>
          <w:p w14:paraId="58468A2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eastAsia" w:ascii="Times New Roman" w:hAnsi="Times New Roman" w:eastAsia="仿宋_GB2312" w:cs="Times New Roman"/>
                <w:b w:val="0"/>
                <w:bCs w:val="0"/>
                <w:i w:val="0"/>
                <w:iCs w:val="0"/>
                <w:color w:val="auto"/>
                <w:kern w:val="0"/>
                <w:sz w:val="21"/>
                <w:szCs w:val="21"/>
                <w:u w:val="none"/>
                <w:lang w:val="en-US" w:eastAsia="zh-CN" w:bidi="ar"/>
              </w:rPr>
              <w:t>19</w:t>
            </w:r>
          </w:p>
        </w:tc>
        <w:tc>
          <w:tcPr>
            <w:tcW w:w="2787" w:type="dxa"/>
            <w:vAlign w:val="center"/>
          </w:tcPr>
          <w:p w14:paraId="5C191B71">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b w:val="0"/>
                <w:bCs w:val="0"/>
              </w:rPr>
            </w:pPr>
            <w:r>
              <w:rPr>
                <w:rFonts w:hint="default" w:ascii="Times New Roman" w:hAnsi="Times New Roman" w:eastAsia="仿宋_GB2312" w:cs="Times New Roman"/>
                <w:b w:val="0"/>
                <w:bCs w:val="0"/>
                <w:color w:val="auto"/>
                <w:spacing w:val="9"/>
                <w:sz w:val="21"/>
                <w:szCs w:val="21"/>
              </w:rPr>
              <w:t>对生产经营单位执行有关安全生产的法律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法规和国家标准或行业标准的情况进行监督检查</w:t>
            </w:r>
          </w:p>
          <w:p w14:paraId="787FE951">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left"/>
              <w:textAlignment w:val="auto"/>
              <w:rPr>
                <w:rFonts w:hint="eastAsia" w:ascii="Times New Roman" w:hAnsi="Times New Roman" w:eastAsia="仿宋_GB2312" w:cs="Times New Roman"/>
                <w:b w:val="0"/>
                <w:bCs w:val="0"/>
                <w:color w:val="auto"/>
                <w:spacing w:val="9"/>
                <w:kern w:val="2"/>
                <w:sz w:val="21"/>
                <w:szCs w:val="21"/>
                <w:lang w:val="en-US" w:eastAsia="zh-CN" w:bidi="ar-SA"/>
              </w:rPr>
            </w:pPr>
          </w:p>
        </w:tc>
        <w:tc>
          <w:tcPr>
            <w:tcW w:w="1511" w:type="dxa"/>
            <w:vAlign w:val="center"/>
          </w:tcPr>
          <w:p w14:paraId="0881F7D5">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行政检查</w:t>
            </w:r>
          </w:p>
        </w:tc>
        <w:tc>
          <w:tcPr>
            <w:tcW w:w="6952" w:type="dxa"/>
            <w:vMerge w:val="restart"/>
            <w:vAlign w:val="center"/>
          </w:tcPr>
          <w:p w14:paraId="70F5FD2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《中华人民共和国安全生产法》第九条第二款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乡镇人民政府和街道办事处，以及开发区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工业园区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港区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0978149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default" w:ascii="Times New Roman" w:hAnsi="Times New Roman" w:eastAsia="仿宋_GB2312" w:cs="Times New Roman"/>
                <w:b w:val="0"/>
                <w:bCs w:val="0"/>
                <w:color w:val="auto"/>
                <w:spacing w:val="9"/>
                <w:sz w:val="21"/>
                <w:szCs w:val="21"/>
              </w:rPr>
              <w:t>2.《安全生产事故隐患排查治理暂行规定》（原国家安全生产监督管理总局令第16号）第五条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各级安全监管监察部门按照职责对所辖区域内生产经营单位排查治理事故隐患工作依法实施综合监督管理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各级人民政府有关部门在各自职责范围内对生产经营单位排查治理事故隐患工作依法实施监督管理。</w:t>
            </w:r>
          </w:p>
          <w:p w14:paraId="2C04401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default" w:ascii="Times New Roman" w:hAnsi="Times New Roman" w:eastAsia="仿宋_GB2312" w:cs="Times New Roman"/>
                <w:b w:val="0"/>
                <w:bCs w:val="0"/>
                <w:color w:val="auto"/>
                <w:spacing w:val="9"/>
                <w:sz w:val="21"/>
                <w:szCs w:val="21"/>
              </w:rPr>
              <w:t>3.《江西省安全生产条例》第九条第一款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镇人民政府以及街道办事处，开发区（工业园区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产业园区）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新区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风景名胜区管理机构等地方政府派出机关，应当根据安生产工作的需要，明确负责安全生产监督管理的机构和人</w:t>
            </w:r>
            <w:r>
              <w:rPr>
                <w:rFonts w:hint="eastAsia" w:ascii="Times New Roman" w:hAnsi="Times New Roman" w:eastAsia="仿宋_GB2312" w:cs="Times New Roman"/>
                <w:b w:val="0"/>
                <w:bCs w:val="0"/>
                <w:color w:val="auto"/>
                <w:spacing w:val="9"/>
                <w:sz w:val="21"/>
                <w:szCs w:val="21"/>
                <w:lang w:eastAsia="zh-CN"/>
              </w:rPr>
              <w:t>员</w:t>
            </w:r>
            <w:r>
              <w:rPr>
                <w:rFonts w:hint="default" w:ascii="Times New Roman" w:hAnsi="Times New Roman" w:eastAsia="仿宋_GB2312" w:cs="Times New Roman"/>
                <w:b w:val="0"/>
                <w:bCs w:val="0"/>
                <w:color w:val="auto"/>
                <w:spacing w:val="9"/>
                <w:sz w:val="21"/>
                <w:szCs w:val="21"/>
              </w:rPr>
              <w:t>，按照职责加强对本辖区内生产经营单位安全生产状况的监督检查，协助上级人民政府有关部门履行安全生产监督管理职责</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第四十条第三款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镇人民政府以及街道办事处，开发区（工业园区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产业园区）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新区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风景名胜区管理机构，应当根据负有安全生产监督管理职责的部门制定的年度监督检查计划，制定本辖区内安全生产年度监督检查计划并实施。第四十二条第二款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镇人民政府以及街道办事处，开发区（工业园区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产业园区）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新区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风景名胜区管理机构，对本辖区内生产经营单位进行监督检查时，行使以下职权</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（一）进入生产经营单位进行检查，调阅有关资料，向有关单位和人员了解情况</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（二）检查中发现安全生产违法行为的，督促当场予以纠正或者要求限期改正</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依法应当给予行政处罚的，建议负有安全生产监督管理职责的部门作出行政处罚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（三）检查中发现事故隐患的，责令立即排除</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生产经营单位拒不排除的，报告负有安全生产监督管理职责的部门处理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（四）检查中发现重大事故隐患的，应当在责令立即排除的同时，报告负有安全生产监督管理职责的部门，由负有安全生产监督管理职责的部门依照本条例有关规定采取必要的措施。</w:t>
            </w:r>
          </w:p>
          <w:p w14:paraId="1758D1C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jc w:val="left"/>
              <w:textAlignment w:val="auto"/>
              <w:rPr>
                <w:rFonts w:hint="default" w:ascii="Times New Roman" w:hAnsi="Times New Roman" w:eastAsia="仿宋_GB2312" w:cs="Times New Roman"/>
                <w:b w:val="0"/>
                <w:bCs w:val="0"/>
                <w:color w:val="auto"/>
                <w:spacing w:val="9"/>
                <w:sz w:val="21"/>
                <w:szCs w:val="21"/>
              </w:rPr>
            </w:pPr>
            <w:r>
              <w:rPr>
                <w:rFonts w:hint="default" w:ascii="Times New Roman" w:hAnsi="Times New Roman" w:eastAsia="仿宋_GB2312" w:cs="Times New Roman"/>
                <w:b w:val="0"/>
                <w:bCs w:val="0"/>
                <w:color w:val="auto"/>
                <w:spacing w:val="9"/>
                <w:sz w:val="21"/>
                <w:szCs w:val="21"/>
              </w:rPr>
              <w:t>4.《江西省实施〈中华人民共和国矿山安全法）办法》第二十五条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乡（镇）人民政府必须加强对乡镇矿山企业安全工作的监督和管理，履行下列职责</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（一）检查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督促乡镇矿山企业贯彻执行矿山安全法律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（二）制止无证开采</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越界开采和其他危害矿山安全的违法行为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（三）督促乡镇矿山企业对职工进行安全教育和培训</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（四）组织乡镇矿山企业制定和落实矿山事故隐患防范措施</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（五）检查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督促乡镇矿山企业安全技术措施专项费用的提取和使用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（六）督促乡镇矿山企业定期检查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维修有特殊安全要求的设备</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器材</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防护用品以及安全检测仪器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（七）组织乡镇矿山企业的安全抢险救护，参加矿山事故的调查处理。5.《江西省烟花爆竹安全管理办法》第三条第二款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街道办事处全面负责本地区烟花爆竹的安全监督管理工作。</w:t>
            </w:r>
            <w:r>
              <w:rPr>
                <w:rFonts w:hint="default" w:ascii="Times New Roman" w:hAnsi="Times New Roman" w:eastAsia="仿宋_GB2312" w:cs="Times New Roman"/>
                <w:b w:val="0"/>
                <w:bCs w:val="0"/>
                <w:color w:val="auto"/>
                <w:spacing w:val="9"/>
                <w:sz w:val="21"/>
                <w:szCs w:val="21"/>
              </w:rPr>
              <w:tab/>
            </w:r>
          </w:p>
          <w:p w14:paraId="2A49D4E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6.《江西省重大生产安全事故隐患排查治理办法》第五条第二款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镇人民政府以及街道办事处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开发区（工业园区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产业园区）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新区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风景名胜区管理机构等地方人民政府派出机关应当加强对本辖区事故隐患排查治理情况的监督检查，并协助上级人民政府有关部门依法履行事故隐患排查治理监督管理职责。第二十五条第一款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县级以上人民政府负有安全生产监督管理职责的部门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乡镇人民政府以及地方人民政府派出机关应当按照职责分工，制订安全生产年度监督检查计划，监督检查生产经营单位的事故隐患排查治理情况。第二十七条第一款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镇人民政府以及街道办事处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开发区（工业园区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产业园区）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新区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风景名胜区管理机构等地方人民政府派出机关发现事故隐患的，应当依法采取下列处理措施</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（一）能够立即排除的，应当责令立即排除</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生产经单位拒不排除的，报告负有安全生产监督管理职责的部门处理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（二）发现重大事故隐患的，应当在责令立即排除的同时，报告负有安全生产监督管理职责的部门，由负有安全生产监督管理职责的部门依法采取必要的措施。</w:t>
            </w:r>
          </w:p>
        </w:tc>
        <w:tc>
          <w:tcPr>
            <w:tcW w:w="1431" w:type="dxa"/>
            <w:vMerge w:val="restart"/>
            <w:vAlign w:val="center"/>
          </w:tcPr>
          <w:p w14:paraId="60652AF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32E0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6" w:hRule="atLeast"/>
          <w:jc w:val="center"/>
        </w:trPr>
        <w:tc>
          <w:tcPr>
            <w:tcW w:w="909" w:type="dxa"/>
            <w:vAlign w:val="center"/>
          </w:tcPr>
          <w:p w14:paraId="06F84D39">
            <w:pPr>
              <w:keepNext w:val="0"/>
              <w:keepLines w:val="0"/>
              <w:widowControl/>
              <w:suppressLineNumbers w:val="0"/>
              <w:jc w:val="center"/>
              <w:textAlignment w:val="center"/>
              <w:rPr>
                <w:rFonts w:hint="eastAsia" w:ascii="Times New Roman" w:hAnsi="Times New Roman" w:eastAsia="仿宋_GB2312" w:cs="Times New Roman"/>
                <w:b w:val="0"/>
                <w:bCs w:val="0"/>
                <w:i w:val="0"/>
                <w:iCs w:val="0"/>
                <w:color w:val="auto"/>
                <w:kern w:val="0"/>
                <w:sz w:val="21"/>
                <w:szCs w:val="21"/>
                <w:u w:val="none"/>
                <w:lang w:val="en-US" w:eastAsia="zh-CN" w:bidi="ar"/>
              </w:rPr>
            </w:pPr>
            <w:r>
              <w:rPr>
                <w:rFonts w:hint="eastAsia" w:ascii="Times New Roman" w:hAnsi="Times New Roman" w:eastAsia="仿宋_GB2312" w:cs="Times New Roman"/>
                <w:b w:val="0"/>
                <w:bCs w:val="0"/>
                <w:i w:val="0"/>
                <w:iCs w:val="0"/>
                <w:color w:val="auto"/>
                <w:kern w:val="0"/>
                <w:sz w:val="21"/>
                <w:szCs w:val="21"/>
                <w:u w:val="none"/>
                <w:lang w:val="en-US" w:eastAsia="zh-CN" w:bidi="ar"/>
              </w:rPr>
              <w:t>19</w:t>
            </w:r>
          </w:p>
        </w:tc>
        <w:tc>
          <w:tcPr>
            <w:tcW w:w="2787" w:type="dxa"/>
            <w:vAlign w:val="center"/>
          </w:tcPr>
          <w:p w14:paraId="184C0AA7">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b w:val="0"/>
                <w:bCs w:val="0"/>
              </w:rPr>
            </w:pPr>
            <w:r>
              <w:rPr>
                <w:rFonts w:hint="default" w:ascii="Times New Roman" w:hAnsi="Times New Roman" w:eastAsia="仿宋_GB2312" w:cs="Times New Roman"/>
                <w:b w:val="0"/>
                <w:bCs w:val="0"/>
                <w:color w:val="auto"/>
                <w:spacing w:val="9"/>
                <w:sz w:val="21"/>
                <w:szCs w:val="21"/>
              </w:rPr>
              <w:t>对生产经营单位执行有关安全生产的法律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法规和国家标准或行业标准的情况进行监督检查</w:t>
            </w:r>
          </w:p>
          <w:p w14:paraId="785CF4AB">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left"/>
              <w:textAlignment w:val="auto"/>
              <w:rPr>
                <w:rFonts w:hint="eastAsia" w:ascii="Times New Roman" w:hAnsi="Times New Roman" w:eastAsia="仿宋_GB2312" w:cs="Times New Roman"/>
                <w:b w:val="0"/>
                <w:bCs w:val="0"/>
                <w:color w:val="auto"/>
                <w:spacing w:val="9"/>
                <w:kern w:val="2"/>
                <w:sz w:val="21"/>
                <w:szCs w:val="21"/>
                <w:lang w:val="en-US" w:eastAsia="zh-CN" w:bidi="ar-SA"/>
              </w:rPr>
            </w:pPr>
          </w:p>
        </w:tc>
        <w:tc>
          <w:tcPr>
            <w:tcW w:w="1511" w:type="dxa"/>
            <w:vAlign w:val="center"/>
          </w:tcPr>
          <w:p w14:paraId="5F00A3B9">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eastAsia"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行政检查</w:t>
            </w:r>
          </w:p>
        </w:tc>
        <w:tc>
          <w:tcPr>
            <w:tcW w:w="6952" w:type="dxa"/>
            <w:vMerge w:val="continue"/>
            <w:vAlign w:val="center"/>
          </w:tcPr>
          <w:p w14:paraId="15227BB7">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eastAsia" w:ascii="Times New Roman" w:hAnsi="Times New Roman" w:eastAsia="仿宋_GB2312" w:cs="Times New Roman"/>
                <w:b w:val="0"/>
                <w:bCs w:val="0"/>
                <w:i w:val="0"/>
                <w:iCs w:val="0"/>
                <w:color w:val="auto"/>
                <w:kern w:val="0"/>
                <w:sz w:val="21"/>
                <w:szCs w:val="21"/>
                <w:u w:val="none"/>
                <w:lang w:val="en-US" w:eastAsia="zh-CN" w:bidi="ar"/>
              </w:rPr>
            </w:pPr>
          </w:p>
        </w:tc>
        <w:tc>
          <w:tcPr>
            <w:tcW w:w="1431" w:type="dxa"/>
            <w:vMerge w:val="continue"/>
            <w:vAlign w:val="center"/>
          </w:tcPr>
          <w:p w14:paraId="2E9A8771">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eastAsia" w:ascii="Times New Roman" w:hAnsi="Times New Roman" w:eastAsia="仿宋_GB2312" w:cs="Times New Roman"/>
                <w:b w:val="0"/>
                <w:bCs w:val="0"/>
                <w:i w:val="0"/>
                <w:iCs w:val="0"/>
                <w:color w:val="auto"/>
                <w:kern w:val="0"/>
                <w:sz w:val="21"/>
                <w:szCs w:val="21"/>
                <w:u w:val="none"/>
                <w:lang w:val="en-US" w:eastAsia="zh-CN" w:bidi="ar"/>
              </w:rPr>
            </w:pPr>
          </w:p>
        </w:tc>
      </w:tr>
      <w:tr w14:paraId="19F1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3" w:hRule="atLeast"/>
          <w:jc w:val="center"/>
        </w:trPr>
        <w:tc>
          <w:tcPr>
            <w:tcW w:w="909" w:type="dxa"/>
            <w:vAlign w:val="center"/>
          </w:tcPr>
          <w:p w14:paraId="671FDBA1">
            <w:pPr>
              <w:keepNext w:val="0"/>
              <w:keepLines w:val="0"/>
              <w:widowControl/>
              <w:suppressLineNumbers w:val="0"/>
              <w:jc w:val="center"/>
              <w:textAlignment w:val="center"/>
              <w:rPr>
                <w:rFonts w:hint="eastAsia" w:ascii="Times New Roman" w:hAnsi="Times New Roman" w:eastAsia="仿宋_GB2312" w:cs="Times New Roman"/>
                <w:b w:val="0"/>
                <w:bCs w:val="0"/>
                <w:i w:val="0"/>
                <w:iCs w:val="0"/>
                <w:color w:val="auto"/>
                <w:kern w:val="0"/>
                <w:sz w:val="21"/>
                <w:szCs w:val="21"/>
                <w:u w:val="none"/>
                <w:lang w:val="en-US" w:eastAsia="zh-CN" w:bidi="ar"/>
              </w:rPr>
            </w:pPr>
            <w:r>
              <w:rPr>
                <w:rFonts w:hint="eastAsia" w:ascii="Times New Roman" w:hAnsi="Times New Roman" w:eastAsia="仿宋_GB2312" w:cs="Times New Roman"/>
                <w:b w:val="0"/>
                <w:bCs w:val="0"/>
                <w:i w:val="0"/>
                <w:iCs w:val="0"/>
                <w:color w:val="auto"/>
                <w:kern w:val="0"/>
                <w:sz w:val="21"/>
                <w:szCs w:val="21"/>
                <w:u w:val="none"/>
                <w:lang w:val="en-US" w:eastAsia="zh-CN" w:bidi="ar"/>
              </w:rPr>
              <w:t>19</w:t>
            </w:r>
          </w:p>
        </w:tc>
        <w:tc>
          <w:tcPr>
            <w:tcW w:w="2787" w:type="dxa"/>
            <w:vAlign w:val="center"/>
          </w:tcPr>
          <w:p w14:paraId="7CF764AA">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b w:val="0"/>
                <w:bCs w:val="0"/>
              </w:rPr>
            </w:pPr>
            <w:r>
              <w:rPr>
                <w:rFonts w:hint="default" w:ascii="Times New Roman" w:hAnsi="Times New Roman" w:eastAsia="仿宋_GB2312" w:cs="Times New Roman"/>
                <w:b w:val="0"/>
                <w:bCs w:val="0"/>
                <w:color w:val="auto"/>
                <w:spacing w:val="9"/>
                <w:sz w:val="21"/>
                <w:szCs w:val="21"/>
              </w:rPr>
              <w:t>对生产经营单位执行有关安全生产的法律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法规和国家标准或行业标准的情况进行监督检查</w:t>
            </w:r>
          </w:p>
          <w:p w14:paraId="6725BC33">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left"/>
              <w:textAlignment w:val="auto"/>
              <w:rPr>
                <w:rFonts w:hint="eastAsia" w:ascii="Times New Roman" w:hAnsi="Times New Roman" w:eastAsia="仿宋_GB2312" w:cs="Times New Roman"/>
                <w:b w:val="0"/>
                <w:bCs w:val="0"/>
                <w:color w:val="auto"/>
                <w:spacing w:val="9"/>
                <w:kern w:val="2"/>
                <w:sz w:val="21"/>
                <w:szCs w:val="21"/>
                <w:lang w:val="en-US" w:eastAsia="zh-CN" w:bidi="ar-SA"/>
              </w:rPr>
            </w:pPr>
          </w:p>
        </w:tc>
        <w:tc>
          <w:tcPr>
            <w:tcW w:w="1511" w:type="dxa"/>
            <w:vAlign w:val="center"/>
          </w:tcPr>
          <w:p w14:paraId="090270BC">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eastAsia"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行政检查</w:t>
            </w:r>
          </w:p>
        </w:tc>
        <w:tc>
          <w:tcPr>
            <w:tcW w:w="6952" w:type="dxa"/>
            <w:vMerge w:val="continue"/>
            <w:vAlign w:val="center"/>
          </w:tcPr>
          <w:p w14:paraId="6A3F4BFD">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eastAsia" w:ascii="Times New Roman" w:hAnsi="Times New Roman" w:eastAsia="仿宋_GB2312" w:cs="Times New Roman"/>
                <w:b w:val="0"/>
                <w:bCs w:val="0"/>
                <w:i w:val="0"/>
                <w:iCs w:val="0"/>
                <w:color w:val="auto"/>
                <w:kern w:val="0"/>
                <w:sz w:val="21"/>
                <w:szCs w:val="21"/>
                <w:u w:val="none"/>
                <w:lang w:val="en-US" w:eastAsia="zh-CN" w:bidi="ar"/>
              </w:rPr>
            </w:pPr>
          </w:p>
        </w:tc>
        <w:tc>
          <w:tcPr>
            <w:tcW w:w="1431" w:type="dxa"/>
            <w:vMerge w:val="continue"/>
            <w:vAlign w:val="center"/>
          </w:tcPr>
          <w:p w14:paraId="39E8F8EE">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eastAsia" w:ascii="Times New Roman" w:hAnsi="Times New Roman" w:eastAsia="仿宋_GB2312" w:cs="Times New Roman"/>
                <w:b w:val="0"/>
                <w:bCs w:val="0"/>
                <w:i w:val="0"/>
                <w:iCs w:val="0"/>
                <w:color w:val="auto"/>
                <w:kern w:val="0"/>
                <w:sz w:val="21"/>
                <w:szCs w:val="21"/>
                <w:u w:val="none"/>
                <w:lang w:val="en-US" w:eastAsia="zh-CN" w:bidi="ar"/>
              </w:rPr>
            </w:pPr>
          </w:p>
        </w:tc>
      </w:tr>
      <w:tr w14:paraId="3FD4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4" w:hRule="atLeast"/>
          <w:jc w:val="center"/>
        </w:trPr>
        <w:tc>
          <w:tcPr>
            <w:tcW w:w="909" w:type="dxa"/>
            <w:vAlign w:val="center"/>
          </w:tcPr>
          <w:p w14:paraId="099B17FF">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20</w:t>
            </w:r>
          </w:p>
        </w:tc>
        <w:tc>
          <w:tcPr>
            <w:tcW w:w="2787" w:type="dxa"/>
            <w:vAlign w:val="center"/>
          </w:tcPr>
          <w:p w14:paraId="6E1BF945">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eastAsia="zh-CN"/>
              </w:rPr>
              <w:t>对</w:t>
            </w:r>
            <w:r>
              <w:rPr>
                <w:rFonts w:hint="default" w:ascii="Times New Roman" w:hAnsi="Times New Roman" w:eastAsia="仿宋_GB2312" w:cs="Times New Roman"/>
                <w:b w:val="0"/>
                <w:bCs w:val="0"/>
                <w:color w:val="auto"/>
                <w:spacing w:val="9"/>
                <w:sz w:val="21"/>
                <w:szCs w:val="21"/>
              </w:rPr>
              <w:t>防汛抗旱</w:t>
            </w:r>
            <w:r>
              <w:rPr>
                <w:rFonts w:hint="eastAsia" w:ascii="Times New Roman" w:hAnsi="Times New Roman" w:eastAsia="仿宋_GB2312" w:cs="Times New Roman"/>
                <w:b w:val="0"/>
                <w:bCs w:val="0"/>
                <w:color w:val="auto"/>
                <w:spacing w:val="9"/>
                <w:sz w:val="21"/>
                <w:szCs w:val="21"/>
                <w:lang w:eastAsia="zh-CN"/>
              </w:rPr>
              <w:t>工作的检查</w:t>
            </w:r>
          </w:p>
        </w:tc>
        <w:tc>
          <w:tcPr>
            <w:tcW w:w="1511" w:type="dxa"/>
            <w:vAlign w:val="center"/>
          </w:tcPr>
          <w:p w14:paraId="0D458D4C">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行政检查</w:t>
            </w:r>
          </w:p>
        </w:tc>
        <w:tc>
          <w:tcPr>
            <w:tcW w:w="6952" w:type="dxa"/>
            <w:vAlign w:val="center"/>
          </w:tcPr>
          <w:p w14:paraId="56C41E84">
            <w:pPr>
              <w:keepNext w:val="0"/>
              <w:keepLines w:val="0"/>
              <w:pageBreakBefore w:val="0"/>
              <w:widowControl w:val="0"/>
              <w:kinsoku/>
              <w:wordWrap/>
              <w:overflowPunct/>
              <w:topLinePunct w:val="0"/>
              <w:autoSpaceDE/>
              <w:autoSpaceDN/>
              <w:bidi w:val="0"/>
              <w:adjustRightInd/>
              <w:snapToGrid/>
              <w:spacing w:line="260" w:lineRule="exact"/>
              <w:ind w:left="0"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default" w:ascii="Times New Roman" w:hAnsi="Times New Roman" w:eastAsia="仿宋_GB2312" w:cs="Times New Roman"/>
                <w:b w:val="0"/>
                <w:bCs w:val="0"/>
                <w:color w:val="auto"/>
                <w:spacing w:val="9"/>
                <w:sz w:val="21"/>
                <w:szCs w:val="21"/>
              </w:rPr>
              <w:t>l.《中华人民共和国防洪法》第三十六条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各级人民政府应当组织有关部门加强对水库大坝的定期检查和监督管理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各级人民政府和有关主管部门应当加强对尾矿坝的监督管理，采取措施，避免因洪水导致垮坝。第三十八条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防汛抗洪工作实行各级人民政府行政首长负责制，统一指挥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分级分部门负责。</w:t>
            </w:r>
          </w:p>
          <w:p w14:paraId="7A7777C4">
            <w:pPr>
              <w:keepNext w:val="0"/>
              <w:keepLines w:val="0"/>
              <w:pageBreakBefore w:val="0"/>
              <w:widowControl w:val="0"/>
              <w:kinsoku/>
              <w:wordWrap/>
              <w:overflowPunct/>
              <w:topLinePunct w:val="0"/>
              <w:autoSpaceDE/>
              <w:autoSpaceDN/>
              <w:bidi w:val="0"/>
              <w:adjustRightInd/>
              <w:snapToGrid/>
              <w:spacing w:line="260" w:lineRule="exact"/>
              <w:ind w:left="0"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default" w:ascii="Times New Roman" w:hAnsi="Times New Roman" w:eastAsia="仿宋_GB2312" w:cs="Times New Roman"/>
                <w:b w:val="0"/>
                <w:bCs w:val="0"/>
                <w:color w:val="auto"/>
                <w:spacing w:val="9"/>
                <w:sz w:val="21"/>
                <w:szCs w:val="21"/>
              </w:rPr>
              <w:t>2.《中华人民共和国防汛条例》（国务院令第86号公布，</w:t>
            </w:r>
            <w:r>
              <w:rPr>
                <w:rFonts w:hint="eastAsia" w:ascii="Times New Roman" w:hAnsi="Times New Roman" w:eastAsia="仿宋_GB2312" w:cs="Times New Roman"/>
                <w:b w:val="0"/>
                <w:bCs w:val="0"/>
                <w:color w:val="auto"/>
                <w:spacing w:val="9"/>
                <w:sz w:val="21"/>
                <w:szCs w:val="21"/>
                <w:lang w:eastAsia="zh-CN"/>
              </w:rPr>
              <w:t>第</w:t>
            </w:r>
            <w:r>
              <w:rPr>
                <w:rFonts w:hint="default" w:ascii="Times New Roman" w:hAnsi="Times New Roman" w:eastAsia="仿宋_GB2312" w:cs="Times New Roman"/>
                <w:b w:val="0"/>
                <w:bCs w:val="0"/>
                <w:color w:val="auto"/>
                <w:spacing w:val="9"/>
                <w:sz w:val="21"/>
                <w:szCs w:val="21"/>
              </w:rPr>
              <w:t>588号修正）第十五条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各级地方人民政府必须对所管辖的蓄滞洪区的通信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预报警报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避洪</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撤退道路等安全设施，以及紧急撤离和救生的准备工作进行汛前检查，发现影响安全的问题，及时处理。</w:t>
            </w:r>
          </w:p>
          <w:p w14:paraId="12EFA176">
            <w:pPr>
              <w:keepNext w:val="0"/>
              <w:keepLines w:val="0"/>
              <w:pageBreakBefore w:val="0"/>
              <w:widowControl w:val="0"/>
              <w:kinsoku/>
              <w:wordWrap/>
              <w:overflowPunct/>
              <w:topLinePunct w:val="0"/>
              <w:autoSpaceDE/>
              <w:autoSpaceDN/>
              <w:bidi w:val="0"/>
              <w:adjustRightInd/>
              <w:snapToGrid/>
              <w:spacing w:line="260" w:lineRule="exact"/>
              <w:ind w:left="0"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default" w:ascii="Times New Roman" w:hAnsi="Times New Roman" w:eastAsia="仿宋_GB2312" w:cs="Times New Roman"/>
                <w:b w:val="0"/>
                <w:bCs w:val="0"/>
                <w:color w:val="auto"/>
                <w:spacing w:val="9"/>
                <w:sz w:val="21"/>
                <w:szCs w:val="21"/>
              </w:rPr>
              <w:t>3.《中华人民共和国抗旱条例》（国务院令</w:t>
            </w:r>
            <w:r>
              <w:rPr>
                <w:rFonts w:hint="eastAsia" w:ascii="Times New Roman" w:hAnsi="Times New Roman" w:eastAsia="仿宋_GB2312" w:cs="Times New Roman"/>
                <w:b w:val="0"/>
                <w:bCs w:val="0"/>
                <w:color w:val="auto"/>
                <w:spacing w:val="9"/>
                <w:sz w:val="21"/>
                <w:szCs w:val="21"/>
                <w:lang w:eastAsia="zh-CN"/>
              </w:rPr>
              <w:t>第</w:t>
            </w:r>
            <w:r>
              <w:rPr>
                <w:rFonts w:hint="default" w:ascii="Times New Roman" w:hAnsi="Times New Roman" w:eastAsia="仿宋_GB2312" w:cs="Times New Roman"/>
                <w:b w:val="0"/>
                <w:bCs w:val="0"/>
                <w:color w:val="auto"/>
                <w:spacing w:val="9"/>
                <w:sz w:val="21"/>
                <w:szCs w:val="21"/>
              </w:rPr>
              <w:t>552号）第三十条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各级人民政府应当对抗旱责任制落实</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抗旱预案编制</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抗旱设施建设和维护</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抗旱物资储备等情况加强监督检查，发现问题应当及时处理或者责成有关部门和单位限期处理。</w:t>
            </w:r>
          </w:p>
          <w:p w14:paraId="4286D3C3">
            <w:pPr>
              <w:keepNext w:val="0"/>
              <w:keepLines w:val="0"/>
              <w:pageBreakBefore w:val="0"/>
              <w:widowControl w:val="0"/>
              <w:kinsoku/>
              <w:wordWrap/>
              <w:overflowPunct/>
              <w:topLinePunct w:val="0"/>
              <w:autoSpaceDE/>
              <w:autoSpaceDN/>
              <w:bidi w:val="0"/>
              <w:adjustRightInd/>
              <w:snapToGrid/>
              <w:spacing w:line="260" w:lineRule="exact"/>
              <w:ind w:left="0"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4.</w:t>
            </w:r>
            <w:r>
              <w:rPr>
                <w:rFonts w:hint="eastAsia" w:ascii="Times New Roman" w:hAnsi="Times New Roman" w:eastAsia="仿宋_GB2312" w:cs="Times New Roman"/>
                <w:b w:val="0"/>
                <w:bCs w:val="0"/>
                <w:color w:val="auto"/>
                <w:spacing w:val="9"/>
                <w:sz w:val="21"/>
                <w:szCs w:val="21"/>
                <w:lang w:eastAsia="zh-CN"/>
              </w:rPr>
              <w:t>《江西省实施《中华人民共和国防洪法》办法》</w:t>
            </w:r>
            <w:bookmarkStart w:id="0" w:name="_GoBack"/>
            <w:bookmarkEnd w:id="0"/>
            <w:r>
              <w:rPr>
                <w:rFonts w:hint="default" w:ascii="Times New Roman" w:hAnsi="Times New Roman" w:eastAsia="仿宋_GB2312" w:cs="Times New Roman"/>
                <w:b w:val="0"/>
                <w:bCs w:val="0"/>
                <w:color w:val="auto"/>
                <w:spacing w:val="9"/>
                <w:sz w:val="21"/>
                <w:szCs w:val="21"/>
              </w:rPr>
              <w:t>第二十七条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各级人民政府应当组织有关部门对河道堤防</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水库大坝等防洪工程设施进行定期检查和监督管理。防洪工程设施的主管部门应当组织有关单位，对病险水库</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险闸</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险堤等水工程进行除险加固，对重点水毁工程进行修复。有关人民政府应当按照分级管理权限，优先安排资金。各级人民政府和有关主管部门应当加强对尾矿坝的监督管理，采取措施，避免因洪水导致跨坝。</w:t>
            </w:r>
          </w:p>
        </w:tc>
        <w:tc>
          <w:tcPr>
            <w:tcW w:w="1431" w:type="dxa"/>
            <w:vAlign w:val="center"/>
          </w:tcPr>
          <w:p w14:paraId="01A4A8F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32B5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09" w:type="dxa"/>
            <w:vAlign w:val="center"/>
          </w:tcPr>
          <w:p w14:paraId="47769C2F">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21</w:t>
            </w:r>
          </w:p>
        </w:tc>
        <w:tc>
          <w:tcPr>
            <w:tcW w:w="2787" w:type="dxa"/>
            <w:vAlign w:val="center"/>
          </w:tcPr>
          <w:p w14:paraId="63C916CB">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对草地保护</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建设和利用情况的监督检查</w:t>
            </w:r>
          </w:p>
        </w:tc>
        <w:tc>
          <w:tcPr>
            <w:tcW w:w="1511" w:type="dxa"/>
            <w:vAlign w:val="center"/>
          </w:tcPr>
          <w:p w14:paraId="5E40B732">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行政检查</w:t>
            </w:r>
          </w:p>
        </w:tc>
        <w:tc>
          <w:tcPr>
            <w:tcW w:w="6952" w:type="dxa"/>
            <w:vAlign w:val="center"/>
          </w:tcPr>
          <w:p w14:paraId="683E4E56">
            <w:pPr>
              <w:keepNext w:val="0"/>
              <w:keepLines w:val="0"/>
              <w:pageBreakBefore w:val="0"/>
              <w:widowControl w:val="0"/>
              <w:kinsoku/>
              <w:wordWrap/>
              <w:overflowPunct/>
              <w:topLinePunct w:val="0"/>
              <w:autoSpaceDE/>
              <w:autoSpaceDN/>
              <w:bidi w:val="0"/>
              <w:adjustRightInd/>
              <w:snapToGrid/>
              <w:spacing w:line="260" w:lineRule="exact"/>
              <w:ind w:left="0"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《中华人民共和国草原法》第八条第三款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乡（镇）人民政府应当加强对本行政区域内草原保护</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建设和利用情况的监督检查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根据需要可以设专职或者兼职人员负责具体监督检查工作。</w:t>
            </w:r>
          </w:p>
        </w:tc>
        <w:tc>
          <w:tcPr>
            <w:tcW w:w="1431" w:type="dxa"/>
            <w:vAlign w:val="center"/>
          </w:tcPr>
          <w:p w14:paraId="65B6CB7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501C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vAlign w:val="center"/>
          </w:tcPr>
          <w:p w14:paraId="72843E4A">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22</w:t>
            </w:r>
          </w:p>
        </w:tc>
        <w:tc>
          <w:tcPr>
            <w:tcW w:w="2787" w:type="dxa"/>
            <w:vAlign w:val="center"/>
          </w:tcPr>
          <w:p w14:paraId="43323B8F">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协助做好本行政区域内食品小作坊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小餐饮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小食杂店和食品小摊贩的监督检查</w:t>
            </w:r>
          </w:p>
        </w:tc>
        <w:tc>
          <w:tcPr>
            <w:tcW w:w="1511" w:type="dxa"/>
            <w:vAlign w:val="center"/>
          </w:tcPr>
          <w:p w14:paraId="64F88DF9">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行政检查</w:t>
            </w:r>
          </w:p>
        </w:tc>
        <w:tc>
          <w:tcPr>
            <w:tcW w:w="6952" w:type="dxa"/>
            <w:vAlign w:val="center"/>
          </w:tcPr>
          <w:p w14:paraId="423F7E3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rPr>
            </w:pPr>
            <w:r>
              <w:rPr>
                <w:rFonts w:hint="default" w:ascii="Times New Roman" w:hAnsi="Times New Roman" w:eastAsia="仿宋_GB2312" w:cs="Times New Roman"/>
                <w:b w:val="0"/>
                <w:bCs w:val="0"/>
                <w:color w:val="auto"/>
                <w:spacing w:val="9"/>
                <w:sz w:val="21"/>
                <w:szCs w:val="21"/>
              </w:rPr>
              <w:t>《江西省食品小作坊小餐饮小食杂店小摊贩管理条例》第四条第三款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街道办事处应当安排人员.做好本行政区域内食品小作坊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小餐饮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小食杂店和食品小摊贩的安全隐患排查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信息报告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宣传教育工作，协助食品药品监督管理部门做好本行政区域内食品小作坊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小餐饮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小食杂店和食品小摊贩的监督管理工作。第三十七条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县级人民政府应当组织本级食品药品监督管理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农业等部门制定包括食品小作坊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小餐饮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小食杂店和食品小摊贩监督管理的食品安全年度监督管理计</w:t>
            </w:r>
          </w:p>
          <w:p w14:paraId="7E3C21A9">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划，组织有关部门及乡镇人民政府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街道办事处对本行政区域内食品小作坊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小餐饮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小食杂店和食品小摊贩生产经营活动实施监督检查，查处违法行为。</w:t>
            </w:r>
          </w:p>
        </w:tc>
        <w:tc>
          <w:tcPr>
            <w:tcW w:w="1431" w:type="dxa"/>
            <w:vAlign w:val="center"/>
          </w:tcPr>
          <w:p w14:paraId="1A6252A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186C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909" w:type="dxa"/>
            <w:vAlign w:val="center"/>
          </w:tcPr>
          <w:p w14:paraId="488D6E7F">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23</w:t>
            </w:r>
          </w:p>
        </w:tc>
        <w:tc>
          <w:tcPr>
            <w:tcW w:w="2787" w:type="dxa"/>
            <w:vAlign w:val="center"/>
          </w:tcPr>
          <w:p w14:paraId="55D0F770">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消防安全检查</w:t>
            </w:r>
          </w:p>
        </w:tc>
        <w:tc>
          <w:tcPr>
            <w:tcW w:w="1511" w:type="dxa"/>
            <w:vAlign w:val="center"/>
          </w:tcPr>
          <w:p w14:paraId="39D5778D">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行政检查</w:t>
            </w:r>
          </w:p>
        </w:tc>
        <w:tc>
          <w:tcPr>
            <w:tcW w:w="6952" w:type="dxa"/>
            <w:vAlign w:val="center"/>
          </w:tcPr>
          <w:p w14:paraId="29FC341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《中华人民共和国消防法》第三十一条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在农</w:t>
            </w:r>
            <w:r>
              <w:rPr>
                <w:rFonts w:hint="eastAsia" w:ascii="Times New Roman" w:hAnsi="Times New Roman" w:eastAsia="仿宋_GB2312" w:cs="Times New Roman"/>
                <w:b w:val="0"/>
                <w:bCs w:val="0"/>
                <w:color w:val="auto"/>
                <w:spacing w:val="9"/>
                <w:sz w:val="21"/>
                <w:szCs w:val="21"/>
                <w:lang w:eastAsia="zh-CN"/>
              </w:rPr>
              <w:t>业</w:t>
            </w:r>
            <w:r>
              <w:rPr>
                <w:rFonts w:hint="default" w:ascii="Times New Roman" w:hAnsi="Times New Roman" w:eastAsia="仿宋_GB2312" w:cs="Times New Roman"/>
                <w:b w:val="0"/>
                <w:bCs w:val="0"/>
                <w:color w:val="auto"/>
                <w:spacing w:val="9"/>
                <w:sz w:val="21"/>
                <w:szCs w:val="21"/>
              </w:rPr>
              <w:t>收获季节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森林和草原防火期间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重大节假日期间以及火灾多发季节，地方各级人民政府应当组织开展有针对性的消防宣传教育，采取防火措施，进行消防安全检查。第五十二条第一款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地方各级人民政府应当落实消防工作责任制，对本级人民政府有关部门履行消防安全职责的情况进行监督检查。</w:t>
            </w:r>
          </w:p>
        </w:tc>
        <w:tc>
          <w:tcPr>
            <w:tcW w:w="1431" w:type="dxa"/>
            <w:vAlign w:val="center"/>
          </w:tcPr>
          <w:p w14:paraId="40F46F5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5C49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909" w:type="dxa"/>
            <w:vAlign w:val="center"/>
          </w:tcPr>
          <w:p w14:paraId="63BB7C9A">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24</w:t>
            </w:r>
          </w:p>
        </w:tc>
        <w:tc>
          <w:tcPr>
            <w:tcW w:w="2787" w:type="dxa"/>
            <w:vAlign w:val="center"/>
          </w:tcPr>
          <w:p w14:paraId="20317850">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农村幼儿园举办</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停办登记注册</w:t>
            </w:r>
          </w:p>
        </w:tc>
        <w:tc>
          <w:tcPr>
            <w:tcW w:w="1511" w:type="dxa"/>
            <w:vAlign w:val="center"/>
          </w:tcPr>
          <w:p w14:paraId="1566F7E5">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行政确认</w:t>
            </w:r>
          </w:p>
        </w:tc>
        <w:tc>
          <w:tcPr>
            <w:tcW w:w="6952" w:type="dxa"/>
            <w:vAlign w:val="center"/>
          </w:tcPr>
          <w:p w14:paraId="5F4B4A7A">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《幼儿园管理条例》（国家教育委员会令第4号）第十一条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国家实行幼儿园登记注册制度，未经登记注册，任何单位和个人不得举办幼儿园。第十二条第二款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农村幼儿园的举办</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停办，由所在乡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镇人民政府登记注册，并报县人民政府教育行政部门备案。</w:t>
            </w:r>
          </w:p>
        </w:tc>
        <w:tc>
          <w:tcPr>
            <w:tcW w:w="1431" w:type="dxa"/>
            <w:vAlign w:val="center"/>
          </w:tcPr>
          <w:p w14:paraId="33C78AA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16D7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909" w:type="dxa"/>
            <w:vAlign w:val="center"/>
          </w:tcPr>
          <w:p w14:paraId="241B1C6E">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25</w:t>
            </w:r>
          </w:p>
        </w:tc>
        <w:tc>
          <w:tcPr>
            <w:tcW w:w="2787" w:type="dxa"/>
            <w:vAlign w:val="center"/>
          </w:tcPr>
          <w:p w14:paraId="197F23E3">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蓄滞洪区运用补偿金确定</w:t>
            </w:r>
          </w:p>
        </w:tc>
        <w:tc>
          <w:tcPr>
            <w:tcW w:w="1511" w:type="dxa"/>
            <w:vAlign w:val="center"/>
          </w:tcPr>
          <w:p w14:paraId="77B12531">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行政确认</w:t>
            </w:r>
          </w:p>
        </w:tc>
        <w:tc>
          <w:tcPr>
            <w:tcW w:w="6952" w:type="dxa"/>
            <w:vAlign w:val="center"/>
          </w:tcPr>
          <w:p w14:paraId="0F88C41B">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《蓄滞洪区运用补偿暂行办法》（国务院令第286号）第十九条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蓄滞洪区所在地的县级人民政府在补偿资金拨付到位后，应当及时制定具体补偿方案，由乡（镇）人民政府逐户确定具体补偿金额，并由村（居）民委员会张榜公布。补偿金额公布无异议后，由乡（镇）人民政府组织发放补偿凭证，区内居民持补偿凭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村（居）民委员会出具的证明和身份证明到县级财政主管部门指定的机构领取补偿金。</w:t>
            </w:r>
          </w:p>
        </w:tc>
        <w:tc>
          <w:tcPr>
            <w:tcW w:w="1431" w:type="dxa"/>
            <w:vAlign w:val="center"/>
          </w:tcPr>
          <w:p w14:paraId="69FA84C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4F83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909" w:type="dxa"/>
            <w:vAlign w:val="center"/>
          </w:tcPr>
          <w:p w14:paraId="54F3132D">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26</w:t>
            </w:r>
          </w:p>
        </w:tc>
        <w:tc>
          <w:tcPr>
            <w:tcW w:w="2787" w:type="dxa"/>
            <w:vAlign w:val="center"/>
          </w:tcPr>
          <w:p w14:paraId="13DD1D0E">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兵役登记</w:t>
            </w:r>
          </w:p>
        </w:tc>
        <w:tc>
          <w:tcPr>
            <w:tcW w:w="1511" w:type="dxa"/>
            <w:vAlign w:val="center"/>
          </w:tcPr>
          <w:p w14:paraId="5E40347C">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行政确认</w:t>
            </w:r>
          </w:p>
        </w:tc>
        <w:tc>
          <w:tcPr>
            <w:tcW w:w="6952" w:type="dxa"/>
            <w:vAlign w:val="center"/>
          </w:tcPr>
          <w:p w14:paraId="064D5D1C">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《征兵工作条例》（1985年10月24日国务院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中央军委发布，国务院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军事委员会令第316号修订）第十二条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机关</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团体</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企业事业单位和乡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镇的人民政府以及街道办事处，应当根据县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市兵役机关的安排，负责组织本单位和本地区的适龄男性公民进行兵役登记，填写《兵役登记表》，依法确定应服兵役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免服兵役和不得服兵役的人员，并报县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市兵役机关批准。经兵役登记和初步审查合格的，称应征公民。</w:t>
            </w:r>
          </w:p>
        </w:tc>
        <w:tc>
          <w:tcPr>
            <w:tcW w:w="1431" w:type="dxa"/>
            <w:vAlign w:val="center"/>
          </w:tcPr>
          <w:p w14:paraId="23BBE0B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09D2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09" w:type="dxa"/>
            <w:vAlign w:val="center"/>
          </w:tcPr>
          <w:p w14:paraId="4AF59643">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27</w:t>
            </w:r>
          </w:p>
        </w:tc>
        <w:tc>
          <w:tcPr>
            <w:tcW w:w="2787" w:type="dxa"/>
            <w:vAlign w:val="center"/>
          </w:tcPr>
          <w:p w14:paraId="42A2EE14">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对已登记应征公民的走访调查</w:t>
            </w:r>
          </w:p>
        </w:tc>
        <w:tc>
          <w:tcPr>
            <w:tcW w:w="1511" w:type="dxa"/>
            <w:vAlign w:val="center"/>
          </w:tcPr>
          <w:p w14:paraId="19CFA7BB">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行政确认</w:t>
            </w:r>
          </w:p>
        </w:tc>
        <w:tc>
          <w:tcPr>
            <w:tcW w:w="6952" w:type="dxa"/>
            <w:vAlign w:val="center"/>
          </w:tcPr>
          <w:p w14:paraId="4E52900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《征兵工作条例》（1985年10月24日国务院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中央军委发布，国务院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军事委员会令第316号修订）第二十一条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机关</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团体</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企业事业单位</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村民（居民）委员会和乡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镇的人民政府以及街道办事处和公安派出所，应当按照征兵政治审查工作的有关规定，根据县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市征兵办公室的安排和要求，对体格检查合格的应征公民认真进行政治审查，重点查清他们的现实表现。</w:t>
            </w:r>
          </w:p>
        </w:tc>
        <w:tc>
          <w:tcPr>
            <w:tcW w:w="1431" w:type="dxa"/>
            <w:vAlign w:val="center"/>
          </w:tcPr>
          <w:p w14:paraId="6FF5358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77FC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909" w:type="dxa"/>
            <w:vAlign w:val="center"/>
          </w:tcPr>
          <w:p w14:paraId="483B2E9B">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28</w:t>
            </w:r>
          </w:p>
        </w:tc>
        <w:tc>
          <w:tcPr>
            <w:tcW w:w="2787" w:type="dxa"/>
            <w:vAlign w:val="center"/>
          </w:tcPr>
          <w:p w14:paraId="5C7F2F0B">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对个人之间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个人与单位之间草地所有权</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使用权争议的处理</w:t>
            </w:r>
          </w:p>
        </w:tc>
        <w:tc>
          <w:tcPr>
            <w:tcW w:w="1511" w:type="dxa"/>
            <w:vAlign w:val="center"/>
          </w:tcPr>
          <w:p w14:paraId="6B9F1918">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行政裁决</w:t>
            </w:r>
          </w:p>
        </w:tc>
        <w:tc>
          <w:tcPr>
            <w:tcW w:w="6952" w:type="dxa"/>
            <w:vAlign w:val="center"/>
          </w:tcPr>
          <w:p w14:paraId="2699CF0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《中华人民共和国草原法》第十六条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草原所有权</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使用权的争议，由当事人协商解决</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协商不成的，由有关人民政府处理。单位之间的争议，由县级以上人民政府处理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个人之间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与单位之间的争议，由乡（镇）人民政府或者县级以上人民政府处理。当事人对有关人民政府的处理决定不服的，可以依法向人民法院起诉。在草原权属争议解决前，任何一方不得改变草原利用现状，不得破坏草原和草原上的设施。</w:t>
            </w:r>
          </w:p>
        </w:tc>
        <w:tc>
          <w:tcPr>
            <w:tcW w:w="1431" w:type="dxa"/>
            <w:vAlign w:val="center"/>
          </w:tcPr>
          <w:p w14:paraId="583769C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4295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9" w:hRule="atLeast"/>
          <w:jc w:val="center"/>
        </w:trPr>
        <w:tc>
          <w:tcPr>
            <w:tcW w:w="909" w:type="dxa"/>
            <w:vAlign w:val="center"/>
          </w:tcPr>
          <w:p w14:paraId="1D70416E">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29</w:t>
            </w:r>
          </w:p>
        </w:tc>
        <w:tc>
          <w:tcPr>
            <w:tcW w:w="2787" w:type="dxa"/>
            <w:vAlign w:val="center"/>
          </w:tcPr>
          <w:p w14:paraId="4A7CABDC">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对个人之间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个人与单位之间的土地所有权和使用权争议的处理</w:t>
            </w:r>
          </w:p>
        </w:tc>
        <w:tc>
          <w:tcPr>
            <w:tcW w:w="1511" w:type="dxa"/>
            <w:vAlign w:val="center"/>
          </w:tcPr>
          <w:p w14:paraId="6055DB25">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行政裁决</w:t>
            </w:r>
          </w:p>
        </w:tc>
        <w:tc>
          <w:tcPr>
            <w:tcW w:w="6952" w:type="dxa"/>
            <w:vAlign w:val="center"/>
          </w:tcPr>
          <w:p w14:paraId="4F9EC5F7">
            <w:pPr>
              <w:keepNext w:val="0"/>
              <w:keepLines w:val="0"/>
              <w:pageBreakBefore w:val="0"/>
              <w:widowControl w:val="0"/>
              <w:numPr>
                <w:ilvl w:val="0"/>
                <w:numId w:val="0"/>
              </w:numPr>
              <w:kinsoku/>
              <w:wordWrap/>
              <w:overflowPunct/>
              <w:topLinePunct w:val="0"/>
              <w:autoSpaceDE/>
              <w:autoSpaceDN/>
              <w:bidi w:val="0"/>
              <w:adjustRightInd/>
              <w:snapToGrid/>
              <w:spacing w:line="23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《中华人民共和国土地管理法》第十四条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土地所有权和使用权争议，由当事人协商解决</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协商不成的，由人民政府处理。单位之间的争议，由县级以上人民政府处理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个人之间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p>
          <w:p w14:paraId="7DF8A45C">
            <w:pPr>
              <w:keepNext w:val="0"/>
              <w:keepLines w:val="0"/>
              <w:pageBreakBefore w:val="0"/>
              <w:widowControl w:val="0"/>
              <w:numPr>
                <w:ilvl w:val="0"/>
                <w:numId w:val="0"/>
              </w:numPr>
              <w:kinsoku/>
              <w:wordWrap/>
              <w:overflowPunct/>
              <w:topLinePunct w:val="0"/>
              <w:autoSpaceDE/>
              <w:autoSpaceDN/>
              <w:bidi w:val="0"/>
              <w:adjustRightInd/>
              <w:snapToGrid/>
              <w:spacing w:line="23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default" w:ascii="Times New Roman" w:hAnsi="Times New Roman" w:eastAsia="仿宋_GB2312" w:cs="Times New Roman"/>
                <w:b w:val="0"/>
                <w:bCs w:val="0"/>
                <w:color w:val="auto"/>
                <w:spacing w:val="9"/>
                <w:sz w:val="21"/>
                <w:szCs w:val="21"/>
              </w:rPr>
              <w:t>2.《土地权属争议调查处理办法》（国土资源部令第17号发布，第49号修正）第四条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县级以上国土资源行政主管部门负责土地权属争议案件的调查和调解工作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对需要依法作出处理决定的，拟定处理意见，报同级人民政府作出处理决定。县级以上国土资源行政主管部门可以指定专门机构或者人员负责办理争议案件有关事宜。第五条</w:t>
            </w:r>
            <w:r>
              <w:rPr>
                <w:rFonts w:hint="eastAsia" w:ascii="Times New Roman" w:hAnsi="Times New Roman" w:eastAsia="仿宋_GB2312" w:cs="Times New Roman"/>
                <w:b w:val="0"/>
                <w:bCs w:val="0"/>
                <w:color w:val="auto"/>
                <w:spacing w:val="9"/>
                <w:sz w:val="21"/>
                <w:szCs w:val="21"/>
                <w:lang w:eastAsia="zh-CN"/>
              </w:rPr>
              <w:t>：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r>
              <w:rPr>
                <w:rFonts w:hint="default" w:ascii="Times New Roman" w:hAnsi="Times New Roman" w:eastAsia="仿宋_GB2312" w:cs="Times New Roman"/>
                <w:b w:val="0"/>
                <w:bCs w:val="0"/>
                <w:color w:val="auto"/>
                <w:spacing w:val="9"/>
                <w:sz w:val="21"/>
                <w:szCs w:val="21"/>
              </w:rPr>
              <w:t>第六条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设区的市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自治州国土资源行政主管部门调查处理下列争议案件</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（一）跨县级行政区域的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（二）同级人民政府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上级国土资源行政主管部门交办或者有关部门转送的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第七条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自治区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直辖市国土资源行政主管部门调查处理下列争议案件</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（一）跨设区的市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自治州行政区域的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（二）争议一方为中央国家机关或者其直属单位，且涉及土地面积较大的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（三）争议一方为军队，且涉及土地面积较大的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（四）在本行政区域内有较大影响的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（五）同级人民政府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国土资源部交办或者有关部门转送的。第九条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当事人发生土地权属争议，经协商不能解决的，可以依法向县级以上人民政府或者乡级人民政府提出处理申请，也可以依照本办法第五</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六</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七</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八条的规定，向有关的国土资源行政主管部门提出调查处理申请。第三十三条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乡级人民政府处理土地权属争议，参照本办法执行。</w:t>
            </w:r>
          </w:p>
          <w:p w14:paraId="30AE26F7">
            <w:pPr>
              <w:keepNext w:val="0"/>
              <w:keepLines w:val="0"/>
              <w:pageBreakBefore w:val="0"/>
              <w:widowControl w:val="0"/>
              <w:numPr>
                <w:ilvl w:val="0"/>
                <w:numId w:val="0"/>
              </w:numPr>
              <w:kinsoku/>
              <w:wordWrap/>
              <w:overflowPunct/>
              <w:topLinePunct w:val="0"/>
              <w:autoSpaceDE/>
              <w:autoSpaceDN/>
              <w:bidi w:val="0"/>
              <w:adjustRightInd/>
              <w:snapToGrid/>
              <w:spacing w:line="230" w:lineRule="exact"/>
              <w:ind w:right="0" w:rightChars="0"/>
              <w:jc w:val="left"/>
              <w:textAlignment w:val="auto"/>
              <w:rPr>
                <w:rFonts w:hint="eastAsia"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3.《江西省调处土地权属争议暂行规定》第八条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个人之间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个人与单位之间发生的土地权属争议，由土地所在地乡（镇）人民政府管辖</w:t>
            </w:r>
            <w:r>
              <w:rPr>
                <w:rFonts w:hint="eastAsia" w:ascii="Times New Roman" w:hAnsi="Times New Roman" w:eastAsia="仿宋_GB2312" w:cs="Times New Roman"/>
                <w:b w:val="0"/>
                <w:bCs w:val="0"/>
                <w:color w:val="auto"/>
                <w:spacing w:val="9"/>
                <w:sz w:val="21"/>
                <w:szCs w:val="21"/>
                <w:lang w:eastAsia="zh-CN"/>
              </w:rPr>
              <w:t>。</w:t>
            </w:r>
          </w:p>
        </w:tc>
        <w:tc>
          <w:tcPr>
            <w:tcW w:w="1431" w:type="dxa"/>
            <w:vAlign w:val="center"/>
          </w:tcPr>
          <w:p w14:paraId="30FA266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6CE0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8" w:hRule="atLeast"/>
          <w:jc w:val="center"/>
        </w:trPr>
        <w:tc>
          <w:tcPr>
            <w:tcW w:w="909" w:type="dxa"/>
            <w:vAlign w:val="center"/>
          </w:tcPr>
          <w:p w14:paraId="3A5DC937">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30</w:t>
            </w:r>
          </w:p>
        </w:tc>
        <w:tc>
          <w:tcPr>
            <w:tcW w:w="2787" w:type="dxa"/>
            <w:vAlign w:val="center"/>
          </w:tcPr>
          <w:p w14:paraId="5D3348FE">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对个人之间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个人与单位之间发生的林木所有权和林地使用权争议的处理</w:t>
            </w:r>
          </w:p>
        </w:tc>
        <w:tc>
          <w:tcPr>
            <w:tcW w:w="1511" w:type="dxa"/>
            <w:vAlign w:val="center"/>
          </w:tcPr>
          <w:p w14:paraId="3C0674EB">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行政裁决</w:t>
            </w:r>
          </w:p>
        </w:tc>
        <w:tc>
          <w:tcPr>
            <w:tcW w:w="6952" w:type="dxa"/>
            <w:vAlign w:val="center"/>
          </w:tcPr>
          <w:p w14:paraId="68BEB34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《中华人民共和国森林法》第二十二条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单位之间发生的林木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林地所有权和使用权争议，由县级以上人民政府依法处理。个人之间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个人与单位之间发生的林木所有权和林地使用权争议，由乡镇人民政府或者县级以上人民政府依法处理。当事人对有关人民政府的处理决定不服的，可以自接到处理决定通知之日起三十日内，向人民法院起诉。在林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林地权属争议解决前，除因森林防火</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林业有害生物防治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国家重大基础设施建设等需要外，当事人任何一方不得砍伐有争议的林木或者改变林地现状。</w:t>
            </w:r>
          </w:p>
          <w:p w14:paraId="238AD83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2.《江西省山林权属争议调解处理办法》第十条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公民之间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公民与全民所有制单位或集体所有制单位之间发生的山林权属争议，应先由当事人双方协商解决。协商不能达成协议的，当事人可向山林坐落地所在乡（镇）人民政府提出调处申请</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跨乡（镇）的，可向县自然资源主管部门提出调处申请。</w:t>
            </w:r>
          </w:p>
        </w:tc>
        <w:tc>
          <w:tcPr>
            <w:tcW w:w="1431" w:type="dxa"/>
            <w:vAlign w:val="center"/>
          </w:tcPr>
          <w:p w14:paraId="09DADAA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3708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909" w:type="dxa"/>
            <w:vAlign w:val="center"/>
          </w:tcPr>
          <w:p w14:paraId="5815BD2F">
            <w:pPr>
              <w:keepNext w:val="0"/>
              <w:keepLines w:val="0"/>
              <w:widowControl/>
              <w:suppressLineNumbers w:val="0"/>
              <w:jc w:val="center"/>
              <w:textAlignment w:val="center"/>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i w:val="0"/>
                <w:iCs w:val="0"/>
                <w:color w:val="auto"/>
                <w:kern w:val="0"/>
                <w:sz w:val="21"/>
                <w:szCs w:val="21"/>
                <w:u w:val="none"/>
                <w:lang w:val="en-US" w:eastAsia="zh-CN" w:bidi="ar"/>
              </w:rPr>
              <w:t>31</w:t>
            </w:r>
          </w:p>
        </w:tc>
        <w:tc>
          <w:tcPr>
            <w:tcW w:w="2787" w:type="dxa"/>
            <w:vAlign w:val="center"/>
          </w:tcPr>
          <w:p w14:paraId="043BD41A">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对乡村集体所有制企业设立的审核</w:t>
            </w:r>
          </w:p>
        </w:tc>
        <w:tc>
          <w:tcPr>
            <w:tcW w:w="1511" w:type="dxa"/>
            <w:vAlign w:val="center"/>
          </w:tcPr>
          <w:p w14:paraId="50FD1445">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14:paraId="4727AB4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《中华人民共和国乡村集体所有制企业条例》（国务院令第59号发布，第588号修正）第十四条第一款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设立企业必须依照法律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法规，经乡级人民政府审核后，报请县级人民政府乡镇企业主管部门以及法律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法规规定的有关部门批准，持有关批准文件向企业所在地工商行政管理机关办理登记，经核准领取《企业法人营业执照》或者《营业执照》后始得营业，并向税务机关办理税务登记。</w:t>
            </w:r>
          </w:p>
        </w:tc>
        <w:tc>
          <w:tcPr>
            <w:tcW w:w="1431" w:type="dxa"/>
            <w:vAlign w:val="center"/>
          </w:tcPr>
          <w:p w14:paraId="37B3762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5477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909" w:type="dxa"/>
            <w:vAlign w:val="center"/>
          </w:tcPr>
          <w:p w14:paraId="700C30E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32</w:t>
            </w:r>
          </w:p>
        </w:tc>
        <w:tc>
          <w:tcPr>
            <w:tcW w:w="2787" w:type="dxa"/>
            <w:vAlign w:val="center"/>
          </w:tcPr>
          <w:p w14:paraId="69BA343C">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困难残疾人生活补贴和重度残疾人护理补贴的初审</w:t>
            </w:r>
          </w:p>
        </w:tc>
        <w:tc>
          <w:tcPr>
            <w:tcW w:w="1511" w:type="dxa"/>
            <w:vAlign w:val="center"/>
          </w:tcPr>
          <w:p w14:paraId="2F26DCF0">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14:paraId="6E0C9489">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right="0" w:rightChars="0"/>
              <w:jc w:val="left"/>
              <w:textAlignment w:val="auto"/>
              <w:rPr>
                <w:rFonts w:hint="eastAsia"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《中华人民共和国残疾人保障法》第四十八条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各级人民政府对生活确有困难的残疾人，通过多种渠道给予生活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教育</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住房和其他社会救助。县级以上地方人民政府对享受最低生活保障待遇后生活仍有特别困难的残疾人家庭，应当采取其他措施保障其基本生活。各级人民政府对贫困残疾人的基本医疗</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康复服务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必要的辅助器具的配置和更换，应当按照规定给予救助。对生活不能自理的残疾人，地方各级人民政府应当根据情况给予护理补贴。</w:t>
            </w:r>
          </w:p>
          <w:p w14:paraId="36AAE02D">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2.《国务院关于全面建立困难残疾人生活补贴和重度残疾人护理补贴制度的意见》（国发〔2015〕52号）</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三</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申领程序和管理办法（二）逐级审核。街道办事处或乡镇政府依托社会救助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社会服务"一门受理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tc>
        <w:tc>
          <w:tcPr>
            <w:tcW w:w="1431" w:type="dxa"/>
            <w:vAlign w:val="center"/>
          </w:tcPr>
          <w:p w14:paraId="234FEBB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60B1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909" w:type="dxa"/>
            <w:vAlign w:val="center"/>
          </w:tcPr>
          <w:p w14:paraId="0175282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33</w:t>
            </w:r>
          </w:p>
        </w:tc>
        <w:tc>
          <w:tcPr>
            <w:tcW w:w="2787" w:type="dxa"/>
            <w:vAlign w:val="center"/>
          </w:tcPr>
          <w:p w14:paraId="077CC7BC">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设置农村公益性墓地审核</w:t>
            </w:r>
          </w:p>
        </w:tc>
        <w:tc>
          <w:tcPr>
            <w:tcW w:w="1511" w:type="dxa"/>
            <w:vAlign w:val="center"/>
          </w:tcPr>
          <w:p w14:paraId="37C014A8">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14:paraId="5A8B267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《殡葬管理条例》（国务院令第225号发布，第628号修正）第八条第三款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农村为村民设置公益性墓地，经乡级人民政府审核同意后，报县级人民政府民政部门审批。</w:t>
            </w:r>
          </w:p>
          <w:p w14:paraId="0057B88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2.《江西省殡葬管理办法》第七条第一款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兴建殡葬设施应符合城市建设规划，并按下列规定履行审批手续</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（一）设置农村村民公益性墓地，经乡级人民政府审核同意后，报县级人民政府民政部门审批</w:t>
            </w:r>
            <w:r>
              <w:rPr>
                <w:rFonts w:hint="eastAsia" w:ascii="Times New Roman" w:hAnsi="Times New Roman" w:eastAsia="仿宋_GB2312" w:cs="Times New Roman"/>
                <w:b w:val="0"/>
                <w:bCs w:val="0"/>
                <w:color w:val="auto"/>
                <w:spacing w:val="9"/>
                <w:sz w:val="21"/>
                <w:szCs w:val="21"/>
                <w:lang w:eastAsia="zh-CN"/>
              </w:rPr>
              <w:t>；......</w:t>
            </w:r>
          </w:p>
        </w:tc>
        <w:tc>
          <w:tcPr>
            <w:tcW w:w="1431" w:type="dxa"/>
            <w:vAlign w:val="center"/>
          </w:tcPr>
          <w:p w14:paraId="039DA53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6E27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jc w:val="center"/>
        </w:trPr>
        <w:tc>
          <w:tcPr>
            <w:tcW w:w="909" w:type="dxa"/>
            <w:vAlign w:val="center"/>
          </w:tcPr>
          <w:p w14:paraId="1FA29DC6">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34</w:t>
            </w:r>
          </w:p>
        </w:tc>
        <w:tc>
          <w:tcPr>
            <w:tcW w:w="2787" w:type="dxa"/>
            <w:vAlign w:val="center"/>
          </w:tcPr>
          <w:p w14:paraId="33AB7178">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临时救助审核</w:t>
            </w:r>
          </w:p>
        </w:tc>
        <w:tc>
          <w:tcPr>
            <w:tcW w:w="1511" w:type="dxa"/>
            <w:vAlign w:val="center"/>
          </w:tcPr>
          <w:p w14:paraId="722AD932">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14:paraId="3D08370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108" w:firstLineChars="0"/>
              <w:jc w:val="left"/>
              <w:textAlignment w:val="auto"/>
              <w:rPr>
                <w:rFonts w:hint="eastAsia"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《社会救助暂行办法》（国务院令第649号公布，第709号修正）第四十七条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国家对因火灾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第四十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申请临时救助的，应当向乡镇人民政府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街道办事处提出，经审核</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公示后，由县级人民政府民政部门审批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救助金额较小的，县级人民政府民政部门可以委托乡镇人民政府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街道办事处审批。情况紧急的，可以按照规定简化审批手续。</w:t>
            </w:r>
          </w:p>
        </w:tc>
        <w:tc>
          <w:tcPr>
            <w:tcW w:w="1431" w:type="dxa"/>
            <w:vAlign w:val="center"/>
          </w:tcPr>
          <w:p w14:paraId="7099914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770E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jc w:val="center"/>
        </w:trPr>
        <w:tc>
          <w:tcPr>
            <w:tcW w:w="909" w:type="dxa"/>
            <w:vAlign w:val="center"/>
          </w:tcPr>
          <w:p w14:paraId="08E447D6">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35</w:t>
            </w:r>
          </w:p>
        </w:tc>
        <w:tc>
          <w:tcPr>
            <w:tcW w:w="2787" w:type="dxa"/>
            <w:vAlign w:val="center"/>
          </w:tcPr>
          <w:p w14:paraId="65A24E40">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农村村民易地新建或者超出原有宅基地范围建设住宅的乡村建设规划许可初审</w:t>
            </w:r>
          </w:p>
        </w:tc>
        <w:tc>
          <w:tcPr>
            <w:tcW w:w="1511" w:type="dxa"/>
            <w:vAlign w:val="center"/>
          </w:tcPr>
          <w:p w14:paraId="24CAB919">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14:paraId="4B6D251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《江西省城乡规划条例》第四十九条第一款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村庄规划区内，农村村民易地新建或者超出原有宅基地范围建设住宅的，应当按照以下程序办理乡村建设规划许可证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（一）农村村民应当持土地使用证明</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村民委员会书面意见等材料向乡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镇人民政府提出申请</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镇人民政府应当自受理之日起十日内，将初审意见及申报材料报城市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县人民政府城乡规划主管部门审查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（三）城市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县人民政府城乡规划主管部门应当自收到初审意见之日起十日内作出审查决定。核发乡村建设规划许可证的，应当明确建筑面积，房屋位置。</w:t>
            </w:r>
          </w:p>
        </w:tc>
        <w:tc>
          <w:tcPr>
            <w:tcW w:w="1431" w:type="dxa"/>
            <w:vAlign w:val="center"/>
          </w:tcPr>
          <w:p w14:paraId="6277FFE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28D2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jc w:val="center"/>
        </w:trPr>
        <w:tc>
          <w:tcPr>
            <w:tcW w:w="909" w:type="dxa"/>
            <w:vAlign w:val="center"/>
          </w:tcPr>
          <w:p w14:paraId="5F0B1575">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36</w:t>
            </w:r>
          </w:p>
        </w:tc>
        <w:tc>
          <w:tcPr>
            <w:tcW w:w="2787" w:type="dxa"/>
            <w:vAlign w:val="center"/>
          </w:tcPr>
          <w:p w14:paraId="4B079F02">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在乡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村庄规划区内进行乡镇企业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乡村公共设施</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公益事业建设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生产经营性设施</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单位的其他工程建设以及在国有土地上建住宅的初审</w:t>
            </w:r>
          </w:p>
        </w:tc>
        <w:tc>
          <w:tcPr>
            <w:tcW w:w="1511" w:type="dxa"/>
            <w:vAlign w:val="center"/>
          </w:tcPr>
          <w:p w14:paraId="4C90DBF6">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14:paraId="6EC7309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《中华人民共和国城乡规划法》第四十一条第一款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村庄规划区内进行乡镇企业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乡村公共设施和公益事业建设的，建设单位或者个人应当向乡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镇人民政府提出申请，由乡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镇人民政府报城市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县人民政府城乡规划主管部门核发乡村建设规划许可证。</w:t>
            </w:r>
          </w:p>
          <w:p w14:paraId="1D6F56E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2.</w:t>
            </w:r>
            <w:r>
              <w:rPr>
                <w:rFonts w:hint="default" w:ascii="Times New Roman" w:hAnsi="Times New Roman" w:eastAsia="仿宋_GB2312" w:cs="Times New Roman"/>
                <w:b w:val="0"/>
                <w:bCs w:val="0"/>
                <w:color w:val="auto"/>
                <w:spacing w:val="9"/>
                <w:sz w:val="21"/>
                <w:szCs w:val="21"/>
              </w:rPr>
              <w:t>《江西省村镇规划建设管理条例》第十五条第一款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在村镇规划区内兴建公共设施</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公益事业设施</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生产经营性设施</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单位的其他工程建设以及在国有土地上建住宅的，必须经乡（镇）人民政府审核</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县级人民政府建设主管部门审查同意并出具村镇规划选址意见书后，依法办理用地批准手续。</w:t>
            </w:r>
          </w:p>
        </w:tc>
        <w:tc>
          <w:tcPr>
            <w:tcW w:w="1431" w:type="dxa"/>
            <w:vAlign w:val="center"/>
          </w:tcPr>
          <w:p w14:paraId="5865BCB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57C1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jc w:val="center"/>
        </w:trPr>
        <w:tc>
          <w:tcPr>
            <w:tcW w:w="909" w:type="dxa"/>
            <w:vAlign w:val="center"/>
          </w:tcPr>
          <w:p w14:paraId="3958ABC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37</w:t>
            </w:r>
          </w:p>
        </w:tc>
        <w:tc>
          <w:tcPr>
            <w:tcW w:w="2787" w:type="dxa"/>
            <w:vAlign w:val="center"/>
          </w:tcPr>
          <w:p w14:paraId="102604DF">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在村镇规划区内进行临时建设的审查</w:t>
            </w:r>
          </w:p>
        </w:tc>
        <w:tc>
          <w:tcPr>
            <w:tcW w:w="1511" w:type="dxa"/>
            <w:vAlign w:val="center"/>
          </w:tcPr>
          <w:p w14:paraId="4B8036B9">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14:paraId="002C07F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rPr>
                <w:rFonts w:hint="eastAsia"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《中华人民共和国城乡规划法》第四十四条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镇规划区内进行临时建设的，应当经城市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县人民政府城乡规划主管部门批准。临时建设影响近期建设规划或者控制性详细规划的实施以及交通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安全等的，不得批准。临时建设应当在批准的使用期限内自行拆除。临时建设和临时用地规划管理的具体办法，由省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自治区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直辖市人民政府制定。</w:t>
            </w:r>
          </w:p>
          <w:p w14:paraId="2A967B7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2.《江西省村镇规划建设管理条例》第十六条第一款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严格控制在村镇规划区内进行临时建设。确需建设的，必须经乡（镇）人民政府审查同意后，依法办理临时建设用地审批手续。</w:t>
            </w:r>
          </w:p>
        </w:tc>
        <w:tc>
          <w:tcPr>
            <w:tcW w:w="1431" w:type="dxa"/>
            <w:vAlign w:val="center"/>
          </w:tcPr>
          <w:p w14:paraId="6901677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4613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6" w:hRule="atLeast"/>
          <w:jc w:val="center"/>
        </w:trPr>
        <w:tc>
          <w:tcPr>
            <w:tcW w:w="909" w:type="dxa"/>
            <w:vAlign w:val="center"/>
          </w:tcPr>
          <w:p w14:paraId="1F976B0F">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38</w:t>
            </w:r>
          </w:p>
        </w:tc>
        <w:tc>
          <w:tcPr>
            <w:tcW w:w="2787" w:type="dxa"/>
            <w:vAlign w:val="center"/>
          </w:tcPr>
          <w:p w14:paraId="58910BC8">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廉租住房保障申请初审</w:t>
            </w:r>
          </w:p>
        </w:tc>
        <w:tc>
          <w:tcPr>
            <w:tcW w:w="1511" w:type="dxa"/>
            <w:vAlign w:val="center"/>
          </w:tcPr>
          <w:p w14:paraId="42746B0E">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14:paraId="03B1A421">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《廉租住房保障办法》（建设部国家发展改革委监察部民政部财政部国土资源部中国人民银行国家税务总局国家统计局令第l62号）第十七条第一款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申请廉租住房保障，按照下列程序办理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（一）申请廉租住房保障的家庭，应当由户主向户口所在地街道办事处或者镇人民政府提出书面申请</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（二）街道办事处或者镇人民政府应当自受理申请之日起30日内，就申请人的家庭收入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家庭住房状况是否符合规定条件进行审核，提出初审意见并张榜公布，将初审意见和申请材料一并报送市（区）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县人民政府建设（住房保障）主管部门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第二十四条第一</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已领取租赁住房补贴或者配租廉租住房的城市低收入住房困难家庭，应当按年度向所在地街道办事处或者镇人民政府如实申报家庭人口</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收入及住房等变动情况。街道办事处或者镇人民政府可以对申报情况进行核实</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张榜公布，并将申报情况及核实结果报建设（住房保障）主管部门。</w:t>
            </w:r>
          </w:p>
        </w:tc>
        <w:tc>
          <w:tcPr>
            <w:tcW w:w="1431" w:type="dxa"/>
            <w:vAlign w:val="center"/>
          </w:tcPr>
          <w:p w14:paraId="2585E3E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6547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909" w:type="dxa"/>
            <w:vAlign w:val="center"/>
          </w:tcPr>
          <w:p w14:paraId="05DA41DD">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39</w:t>
            </w:r>
          </w:p>
        </w:tc>
        <w:tc>
          <w:tcPr>
            <w:tcW w:w="2787" w:type="dxa"/>
            <w:vAlign w:val="center"/>
          </w:tcPr>
          <w:p w14:paraId="1540F2DD">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申请进入光荣院集中供养的受理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优惠服务</w:t>
            </w:r>
          </w:p>
        </w:tc>
        <w:tc>
          <w:tcPr>
            <w:tcW w:w="1511" w:type="dxa"/>
            <w:vAlign w:val="center"/>
          </w:tcPr>
          <w:p w14:paraId="57FB9C4B">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14:paraId="5827F7AA">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《光荣院管理办法》（民政部令第40号公布，退役军人事务部令第3号修订）第八条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申请享受光荣院集中供养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优惠服务，应当由本人向户籍地村（社区）退役军人服务站提出申请，或者由其居民委员会（村民委员会）向乡镇（街道）退役军人服务站代为提出申请。退役军人服务站应当在10个工作日内将申请材料报光荣院，光荣院初审后及时报其主管部门审核批准。光荣院根据其主管部门下达的计划和任务安排集中供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优惠服务对象入院，并根据实际情况接收优待服务对象。</w:t>
            </w:r>
          </w:p>
        </w:tc>
        <w:tc>
          <w:tcPr>
            <w:tcW w:w="1431" w:type="dxa"/>
            <w:vAlign w:val="center"/>
          </w:tcPr>
          <w:p w14:paraId="6779841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2B66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2" w:hRule="atLeast"/>
          <w:jc w:val="center"/>
        </w:trPr>
        <w:tc>
          <w:tcPr>
            <w:tcW w:w="909" w:type="dxa"/>
            <w:vAlign w:val="center"/>
          </w:tcPr>
          <w:p w14:paraId="3D5FD0D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40</w:t>
            </w:r>
          </w:p>
        </w:tc>
        <w:tc>
          <w:tcPr>
            <w:tcW w:w="2787" w:type="dxa"/>
            <w:vAlign w:val="center"/>
          </w:tcPr>
          <w:p w14:paraId="48EBF969">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对因自然灾害受损居民住房恢复重建补助对象的审核</w:t>
            </w:r>
          </w:p>
        </w:tc>
        <w:tc>
          <w:tcPr>
            <w:tcW w:w="1511" w:type="dxa"/>
            <w:vAlign w:val="center"/>
          </w:tcPr>
          <w:p w14:paraId="449B5EE5">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14:paraId="7CCCC164">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《自然灾害救助条例》（国务院令第577号公布，第709号修正）第二十条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居民住房恢复重建补助对象由受灾人员本人申请或者由村民小组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居民小组提名。经村民委员会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居民委员会民主评议，符合救助条件的，在自然村</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社区范围内公示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无异议或者经村民委员会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居民委员会民主评议异议不成立的，由村民委员会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居民委员会将评议意见和有关材料提交乡镇人民政府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街道办事处审核，报县级人民政府应急管理等部门审批。</w:t>
            </w:r>
          </w:p>
          <w:p w14:paraId="14E1F2A4">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2.</w:t>
            </w:r>
            <w:r>
              <w:rPr>
                <w:rFonts w:hint="default" w:ascii="Times New Roman" w:hAnsi="Times New Roman" w:eastAsia="仿宋_GB2312" w:cs="Times New Roman"/>
                <w:b w:val="0"/>
                <w:bCs w:val="0"/>
                <w:color w:val="auto"/>
                <w:spacing w:val="9"/>
                <w:sz w:val="21"/>
                <w:szCs w:val="21"/>
              </w:rPr>
              <w:t>《江西省实施〈自然灾害救助条例〉办法》第十六条第二款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受灾地区村（居）民委员会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乡镇人民政府和街道办事处应当对本行政区域内因灾损毁居民住房情况进行调查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登记，并逐级汇总上报县级人民政府应急管理</w:t>
            </w:r>
            <w:r>
              <w:rPr>
                <w:rFonts w:hint="eastAsia" w:ascii="Times New Roman" w:hAnsi="Times New Roman" w:eastAsia="仿宋_GB2312" w:cs="Times New Roman"/>
                <w:b w:val="0"/>
                <w:bCs w:val="0"/>
                <w:color w:val="auto"/>
                <w:spacing w:val="9"/>
                <w:sz w:val="21"/>
                <w:szCs w:val="21"/>
                <w:lang w:eastAsia="zh-CN"/>
              </w:rPr>
              <w:t>部</w:t>
            </w:r>
            <w:r>
              <w:rPr>
                <w:rFonts w:hint="default" w:ascii="Times New Roman" w:hAnsi="Times New Roman" w:eastAsia="仿宋_GB2312" w:cs="Times New Roman"/>
                <w:b w:val="0"/>
                <w:bCs w:val="0"/>
                <w:color w:val="auto"/>
                <w:spacing w:val="9"/>
                <w:sz w:val="21"/>
                <w:szCs w:val="21"/>
              </w:rPr>
              <w:t>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第十七条第一款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因灾损毁居民住房恢复重建补助对象，由受灾人员本人申请或者由村（居）民小组提名。经村（居）民委员会汇总并进行民主评议后，对符合救助条件的，在自然村</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社区范围内公示7日，无异议或者异议不成立的，由村（居）民委员会在公示结束后，将评议意见和有关材料提交乡镇人民政府和街道办事处审核，报县级人民政府应急管理等部门核定。县级人民政府应急管理部门应当自受理有关材料之日起15日内完成核定工作。</w:t>
            </w:r>
          </w:p>
        </w:tc>
        <w:tc>
          <w:tcPr>
            <w:tcW w:w="1431" w:type="dxa"/>
            <w:vAlign w:val="center"/>
          </w:tcPr>
          <w:p w14:paraId="52BAD66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5142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909" w:type="dxa"/>
            <w:vAlign w:val="center"/>
          </w:tcPr>
          <w:p w14:paraId="052332CF">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41</w:t>
            </w:r>
          </w:p>
        </w:tc>
        <w:tc>
          <w:tcPr>
            <w:tcW w:w="2787" w:type="dxa"/>
            <w:vAlign w:val="center"/>
          </w:tcPr>
          <w:p w14:paraId="3D807C1A">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医疗救助待遇资格确认初审</w:t>
            </w:r>
          </w:p>
        </w:tc>
        <w:tc>
          <w:tcPr>
            <w:tcW w:w="1511" w:type="dxa"/>
            <w:vAlign w:val="center"/>
          </w:tcPr>
          <w:p w14:paraId="6D0122E4">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14:paraId="6B378104">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社会救助暂行办法》（国务院令第649号公布，第709号修正）第三十条规定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申请医疗救助的，应当向乡镇人民政府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街道办事处提出，经审核</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公示后，由县级人民政府医疗保障部门审批。最低生活保障家庭成员和特困供养人员的医疗救助，由县级人民政府医疗保障部门直接办理。</w:t>
            </w:r>
          </w:p>
        </w:tc>
        <w:tc>
          <w:tcPr>
            <w:tcW w:w="1431" w:type="dxa"/>
            <w:vAlign w:val="center"/>
          </w:tcPr>
          <w:p w14:paraId="73C2835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4ADF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909" w:type="dxa"/>
            <w:vAlign w:val="center"/>
          </w:tcPr>
          <w:p w14:paraId="5356C844">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42</w:t>
            </w:r>
          </w:p>
        </w:tc>
        <w:tc>
          <w:tcPr>
            <w:tcW w:w="2787" w:type="dxa"/>
            <w:vAlign w:val="center"/>
          </w:tcPr>
          <w:p w14:paraId="405FC22B">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设立健身气功站点审核</w:t>
            </w:r>
          </w:p>
        </w:tc>
        <w:tc>
          <w:tcPr>
            <w:tcW w:w="1511" w:type="dxa"/>
            <w:vAlign w:val="center"/>
          </w:tcPr>
          <w:p w14:paraId="493BE96D">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其他行政权力—初审</w:t>
            </w:r>
          </w:p>
        </w:tc>
        <w:tc>
          <w:tcPr>
            <w:tcW w:w="6952" w:type="dxa"/>
            <w:vAlign w:val="center"/>
          </w:tcPr>
          <w:p w14:paraId="33611DA2">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《健身气功管理办法》（国家体育总局令第9号）第十七条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设立健身气功站点，应当经当地街道办事处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乡镇级人民政府或企事业单位有关部门审核同意，报当地具有相应管辖权限的体育行政部门审批。</w:t>
            </w:r>
          </w:p>
        </w:tc>
        <w:tc>
          <w:tcPr>
            <w:tcW w:w="1431" w:type="dxa"/>
            <w:vAlign w:val="center"/>
          </w:tcPr>
          <w:p w14:paraId="570370F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0DF0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909" w:type="dxa"/>
            <w:vAlign w:val="center"/>
          </w:tcPr>
          <w:p w14:paraId="67BCB3A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43</w:t>
            </w:r>
          </w:p>
        </w:tc>
        <w:tc>
          <w:tcPr>
            <w:tcW w:w="2787" w:type="dxa"/>
            <w:vAlign w:val="center"/>
          </w:tcPr>
          <w:p w14:paraId="2E7EE4D5">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村民自治章程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村规民约及居民公约备案</w:t>
            </w:r>
          </w:p>
        </w:tc>
        <w:tc>
          <w:tcPr>
            <w:tcW w:w="1511" w:type="dxa"/>
            <w:vAlign w:val="center"/>
          </w:tcPr>
          <w:p w14:paraId="390CAAD1">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w:t>
            </w:r>
            <w:r>
              <w:rPr>
                <w:rFonts w:hint="eastAsia" w:ascii="Times New Roman" w:hAnsi="Times New Roman" w:eastAsia="仿宋_GB2312" w:cs="Times New Roman"/>
                <w:b w:val="0"/>
                <w:bCs w:val="0"/>
                <w:color w:val="auto"/>
                <w:spacing w:val="9"/>
                <w:sz w:val="21"/>
                <w:szCs w:val="21"/>
                <w:lang w:eastAsia="zh-CN"/>
              </w:rPr>
              <w:t>备案</w:t>
            </w:r>
          </w:p>
        </w:tc>
        <w:tc>
          <w:tcPr>
            <w:tcW w:w="6952" w:type="dxa"/>
            <w:vAlign w:val="center"/>
          </w:tcPr>
          <w:p w14:paraId="72F92D68">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《中华人民共和国村民委员会组织法》第二十七条第一款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村民会议可以制定和修改村民自治章程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村规民约，并报乡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镇的人民政府备案。2.《中华人民共和国城市居民委员会组织法》第十五条第一款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居民公约由居民会议讨论制定，报不设区的市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市辖区的人民政府或者它的派出机关备案，由居民委员会监督执行。居民应当遵守居民会议的决议和居民公约。第二十一条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本法适用于乡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镇的人民政府所在地设立的居民委员会。</w:t>
            </w:r>
          </w:p>
        </w:tc>
        <w:tc>
          <w:tcPr>
            <w:tcW w:w="1431" w:type="dxa"/>
            <w:vAlign w:val="center"/>
          </w:tcPr>
          <w:p w14:paraId="4BCA8BC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45DB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909" w:type="dxa"/>
            <w:vAlign w:val="center"/>
          </w:tcPr>
          <w:p w14:paraId="5921B17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44</w:t>
            </w:r>
          </w:p>
        </w:tc>
        <w:tc>
          <w:tcPr>
            <w:tcW w:w="2787" w:type="dxa"/>
            <w:vAlign w:val="center"/>
          </w:tcPr>
          <w:p w14:paraId="32E6728B">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业主委员会备案</w:t>
            </w:r>
          </w:p>
        </w:tc>
        <w:tc>
          <w:tcPr>
            <w:tcW w:w="1511" w:type="dxa"/>
            <w:vAlign w:val="center"/>
          </w:tcPr>
          <w:p w14:paraId="59AB6C2F">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eastAsia"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其他行政权力—备案</w:t>
            </w:r>
          </w:p>
        </w:tc>
        <w:tc>
          <w:tcPr>
            <w:tcW w:w="6952" w:type="dxa"/>
            <w:vAlign w:val="center"/>
          </w:tcPr>
          <w:p w14:paraId="6CE6C188">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《物业管理条例》（国务院令第379号公布，第698号修正）第十六条第一款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业主委员会应当自选举产生之日起30日内，向物业所在地的区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县人民政府房地产行政主管部门和街道办事处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乡镇人民政府备案。</w:t>
            </w:r>
          </w:p>
        </w:tc>
        <w:tc>
          <w:tcPr>
            <w:tcW w:w="1431" w:type="dxa"/>
            <w:vAlign w:val="center"/>
          </w:tcPr>
          <w:p w14:paraId="2124D73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06F0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909" w:type="dxa"/>
            <w:vAlign w:val="center"/>
          </w:tcPr>
          <w:p w14:paraId="21BA989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45</w:t>
            </w:r>
          </w:p>
        </w:tc>
        <w:tc>
          <w:tcPr>
            <w:tcW w:w="2787" w:type="dxa"/>
            <w:vAlign w:val="center"/>
          </w:tcPr>
          <w:p w14:paraId="5CB2B2F0">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被征地单位使用土地补偿费和安置补助费备案</w:t>
            </w:r>
          </w:p>
        </w:tc>
        <w:tc>
          <w:tcPr>
            <w:tcW w:w="1511" w:type="dxa"/>
            <w:vAlign w:val="center"/>
          </w:tcPr>
          <w:p w14:paraId="11EC65FA">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其他行政权力—备案</w:t>
            </w:r>
          </w:p>
        </w:tc>
        <w:tc>
          <w:tcPr>
            <w:tcW w:w="6952" w:type="dxa"/>
            <w:vAlign w:val="center"/>
          </w:tcPr>
          <w:p w14:paraId="76460C8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《江西省征收土地管理办法》第二十条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支付给被征地单位的各项征收土地补偿费应当按以下规定管理使用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（一）属于个人或者承包经营者所有的青苗</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附着物以及房屋拆迁的补偿费，被征地单位应当如数付给个人或者承包经营者。（二）土地补偿费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安置补助费主要用于土地开发和农田基本建设。其中安置补助费经村民会议同意，可以按安置补助费除以农业人口数，分别拨给自谋职业者作为就业的补助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拨给不能就业的人员作为生活补贴，或者按已安置人员数量转拨给吸纳安置人员的就业单位抵交劳动力就业费。（三）承包开发的土地被征收的，被征地单位应当对承包者未能回收的生产性投入作出适当补偿，补偿经费从土地补偿费中支付。被征地单位使用土地补偿费和安置补助费时，必须报乡（镇）人民政府备案后执行。执行情况必须公布，接受群众监督。</w:t>
            </w:r>
          </w:p>
        </w:tc>
        <w:tc>
          <w:tcPr>
            <w:tcW w:w="1431" w:type="dxa"/>
            <w:vAlign w:val="center"/>
          </w:tcPr>
          <w:p w14:paraId="39BC16B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7BA8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909" w:type="dxa"/>
            <w:vAlign w:val="center"/>
          </w:tcPr>
          <w:p w14:paraId="6A220C56">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46</w:t>
            </w:r>
          </w:p>
        </w:tc>
        <w:tc>
          <w:tcPr>
            <w:tcW w:w="2787" w:type="dxa"/>
            <w:vAlign w:val="center"/>
          </w:tcPr>
          <w:p w14:paraId="3C99DFD1">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食品小摊贩备案</w:t>
            </w:r>
          </w:p>
        </w:tc>
        <w:tc>
          <w:tcPr>
            <w:tcW w:w="1511" w:type="dxa"/>
            <w:vAlign w:val="center"/>
          </w:tcPr>
          <w:p w14:paraId="1CD8ACE6">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其他行政权力—备案</w:t>
            </w:r>
          </w:p>
        </w:tc>
        <w:tc>
          <w:tcPr>
            <w:tcW w:w="6952" w:type="dxa"/>
            <w:vAlign w:val="center"/>
          </w:tcPr>
          <w:p w14:paraId="727AF547">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《江西省食品小作坊小餐饮小食杂店小摊贩管理条例》第三十一条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食品小摊贩应当持身份证明</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从业人员健康证明向经营所在地的乡镇人民政府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街道办事处申请备案并领取备案卡，备案卡有效期一年。乡镇人民政府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街道办事处对分配到了经营地点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摊位的食品小摊贩应当在三个工作日内发放备案卡并制作备案档案，记录经营者的姓名</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身份证号</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住址</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经营种类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经营地点等信息，并在发放备案卡后的十个工作日内，将备案信息告知食品药品监督管理部门或者其派出机构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城市管理部门。销售食用农产品的，无需申领备案卡。</w:t>
            </w:r>
          </w:p>
        </w:tc>
        <w:tc>
          <w:tcPr>
            <w:tcW w:w="1431" w:type="dxa"/>
            <w:vAlign w:val="center"/>
          </w:tcPr>
          <w:p w14:paraId="39B6A8E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1671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909" w:type="dxa"/>
            <w:vAlign w:val="center"/>
          </w:tcPr>
          <w:p w14:paraId="7A327934">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47</w:t>
            </w:r>
          </w:p>
        </w:tc>
        <w:tc>
          <w:tcPr>
            <w:tcW w:w="2787" w:type="dxa"/>
            <w:vAlign w:val="center"/>
          </w:tcPr>
          <w:p w14:paraId="31887BFC">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民间纠纷处理</w:t>
            </w:r>
          </w:p>
        </w:tc>
        <w:tc>
          <w:tcPr>
            <w:tcW w:w="1511" w:type="dxa"/>
            <w:vAlign w:val="center"/>
          </w:tcPr>
          <w:p w14:paraId="30A24B06">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其他行政权力一行政调解</w:t>
            </w:r>
          </w:p>
        </w:tc>
        <w:tc>
          <w:tcPr>
            <w:tcW w:w="6952" w:type="dxa"/>
            <w:vAlign w:val="center"/>
          </w:tcPr>
          <w:p w14:paraId="1849D7D4">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《民间纠纷处理办法》（司法部令第8号）第七条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当事人提请处理的民间纠纷，由当事人户籍所在地或者居住地的基层人民政府受理。跨地区的民间纠纷，由当事人双方户籍所在地或者居所地的基层人民政府协商受理。第十七条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经过调解后，仍达不成协议的纠纷，基层人民政府可以作出处理决定。</w:t>
            </w:r>
          </w:p>
        </w:tc>
        <w:tc>
          <w:tcPr>
            <w:tcW w:w="1431" w:type="dxa"/>
            <w:vAlign w:val="center"/>
          </w:tcPr>
          <w:p w14:paraId="7C8CA1B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1B71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09" w:type="dxa"/>
            <w:vAlign w:val="center"/>
          </w:tcPr>
          <w:p w14:paraId="11FC499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48</w:t>
            </w:r>
          </w:p>
        </w:tc>
        <w:tc>
          <w:tcPr>
            <w:tcW w:w="2787" w:type="dxa"/>
            <w:vAlign w:val="center"/>
          </w:tcPr>
          <w:p w14:paraId="23C8ED29">
            <w:pPr>
              <w:keepNext w:val="0"/>
              <w:keepLines w:val="0"/>
              <w:pageBreakBefore w:val="0"/>
              <w:widowControl w:val="0"/>
              <w:kinsoku/>
              <w:wordWrap/>
              <w:overflowPunct/>
              <w:topLinePunct w:val="0"/>
              <w:autoSpaceDE/>
              <w:autoSpaceDN/>
              <w:bidi w:val="0"/>
              <w:adjustRightInd/>
              <w:snapToGrid/>
              <w:spacing w:before="69" w:line="23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农民工工资矛盾的排查和调处</w:t>
            </w:r>
          </w:p>
        </w:tc>
        <w:tc>
          <w:tcPr>
            <w:tcW w:w="1511" w:type="dxa"/>
            <w:vAlign w:val="center"/>
          </w:tcPr>
          <w:p w14:paraId="046D1185">
            <w:pPr>
              <w:keepNext w:val="0"/>
              <w:keepLines w:val="0"/>
              <w:pageBreakBefore w:val="0"/>
              <w:widowControl w:val="0"/>
              <w:kinsoku/>
              <w:wordWrap/>
              <w:overflowPunct/>
              <w:topLinePunct w:val="0"/>
              <w:autoSpaceDE/>
              <w:autoSpaceDN/>
              <w:bidi w:val="0"/>
              <w:adjustRightInd/>
              <w:snapToGrid/>
              <w:spacing w:line="23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其他行政权力—行政调解</w:t>
            </w:r>
          </w:p>
        </w:tc>
        <w:tc>
          <w:tcPr>
            <w:tcW w:w="6952" w:type="dxa"/>
            <w:vAlign w:val="center"/>
          </w:tcPr>
          <w:p w14:paraId="29D898A5">
            <w:pPr>
              <w:keepNext w:val="0"/>
              <w:keepLines w:val="0"/>
              <w:pageBreakBefore w:val="0"/>
              <w:widowControl w:val="0"/>
              <w:kinsoku/>
              <w:wordWrap/>
              <w:overflowPunct/>
              <w:topLinePunct w:val="0"/>
              <w:autoSpaceDE/>
              <w:autoSpaceDN/>
              <w:bidi w:val="0"/>
              <w:adjustRightInd/>
              <w:snapToGrid/>
              <w:spacing w:line="246"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《保障农民工工资支付条例》（国务院令第724号）第四条第二款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街道办事处应当加强对拖欠农民工工资矛盾的排查和调处工作，防范和化解矛盾，及时调解纠纷。</w:t>
            </w:r>
          </w:p>
        </w:tc>
        <w:tc>
          <w:tcPr>
            <w:tcW w:w="1431" w:type="dxa"/>
            <w:vAlign w:val="center"/>
          </w:tcPr>
          <w:p w14:paraId="1DCEE89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3D20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09" w:type="dxa"/>
            <w:vAlign w:val="center"/>
          </w:tcPr>
          <w:p w14:paraId="5B7F1216">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49</w:t>
            </w:r>
          </w:p>
        </w:tc>
        <w:tc>
          <w:tcPr>
            <w:tcW w:w="2787" w:type="dxa"/>
            <w:vAlign w:val="center"/>
          </w:tcPr>
          <w:p w14:paraId="6A7F4D68">
            <w:pPr>
              <w:keepNext w:val="0"/>
              <w:keepLines w:val="0"/>
              <w:pageBreakBefore w:val="0"/>
              <w:widowControl w:val="0"/>
              <w:kinsoku/>
              <w:wordWrap/>
              <w:overflowPunct/>
              <w:topLinePunct w:val="0"/>
              <w:autoSpaceDE/>
              <w:autoSpaceDN/>
              <w:bidi w:val="0"/>
              <w:adjustRightInd/>
              <w:snapToGrid/>
              <w:spacing w:before="69" w:line="23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对移民安置区移民矛盾纠纷的调处</w:t>
            </w:r>
          </w:p>
        </w:tc>
        <w:tc>
          <w:tcPr>
            <w:tcW w:w="1511" w:type="dxa"/>
            <w:vAlign w:val="center"/>
          </w:tcPr>
          <w:p w14:paraId="781954C0">
            <w:pPr>
              <w:keepNext w:val="0"/>
              <w:keepLines w:val="0"/>
              <w:pageBreakBefore w:val="0"/>
              <w:widowControl w:val="0"/>
              <w:kinsoku/>
              <w:wordWrap/>
              <w:overflowPunct/>
              <w:topLinePunct w:val="0"/>
              <w:autoSpaceDE/>
              <w:autoSpaceDN/>
              <w:bidi w:val="0"/>
              <w:adjustRightInd/>
              <w:snapToGrid/>
              <w:spacing w:line="23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其他行政权力—行政调解</w:t>
            </w:r>
          </w:p>
        </w:tc>
        <w:tc>
          <w:tcPr>
            <w:tcW w:w="6952" w:type="dxa"/>
            <w:vAlign w:val="center"/>
          </w:tcPr>
          <w:p w14:paraId="3A105370">
            <w:pPr>
              <w:keepNext w:val="0"/>
              <w:keepLines w:val="0"/>
              <w:pageBreakBefore w:val="0"/>
              <w:widowControl w:val="0"/>
              <w:kinsoku/>
              <w:wordWrap/>
              <w:overflowPunct/>
              <w:topLinePunct w:val="0"/>
              <w:autoSpaceDE/>
              <w:autoSpaceDN/>
              <w:bidi w:val="0"/>
              <w:adjustRightInd/>
              <w:snapToGrid/>
              <w:spacing w:line="246"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《大中型水利水电工程建设征地补偿和移民安置条例》（国务院令第471号公布，第679号修订）第五十三条第三款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移民安置区乡（镇）人民政府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村（居）民委员会应当采取有效措施帮助移民适应当地的生产</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生活，及时调处矛盾纠纷。</w:t>
            </w:r>
          </w:p>
        </w:tc>
        <w:tc>
          <w:tcPr>
            <w:tcW w:w="1431" w:type="dxa"/>
            <w:vAlign w:val="center"/>
          </w:tcPr>
          <w:p w14:paraId="58B0DC6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48FD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jc w:val="center"/>
        </w:trPr>
        <w:tc>
          <w:tcPr>
            <w:tcW w:w="909" w:type="dxa"/>
            <w:vAlign w:val="center"/>
          </w:tcPr>
          <w:p w14:paraId="7E70EFE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50</w:t>
            </w:r>
          </w:p>
        </w:tc>
        <w:tc>
          <w:tcPr>
            <w:tcW w:w="2787" w:type="dxa"/>
            <w:vAlign w:val="center"/>
          </w:tcPr>
          <w:p w14:paraId="62425397">
            <w:pPr>
              <w:keepNext w:val="0"/>
              <w:keepLines w:val="0"/>
              <w:pageBreakBefore w:val="0"/>
              <w:widowControl w:val="0"/>
              <w:kinsoku/>
              <w:wordWrap/>
              <w:overflowPunct/>
              <w:topLinePunct w:val="0"/>
              <w:autoSpaceDE/>
              <w:autoSpaceDN/>
              <w:bidi w:val="0"/>
              <w:adjustRightInd/>
              <w:snapToGrid/>
              <w:spacing w:before="69" w:line="23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农村土地承包经营纠纷调解</w:t>
            </w:r>
          </w:p>
        </w:tc>
        <w:tc>
          <w:tcPr>
            <w:tcW w:w="1511" w:type="dxa"/>
            <w:vAlign w:val="center"/>
          </w:tcPr>
          <w:p w14:paraId="5E6AE87B">
            <w:pPr>
              <w:keepNext w:val="0"/>
              <w:keepLines w:val="0"/>
              <w:pageBreakBefore w:val="0"/>
              <w:widowControl w:val="0"/>
              <w:kinsoku/>
              <w:wordWrap/>
              <w:overflowPunct/>
              <w:topLinePunct w:val="0"/>
              <w:autoSpaceDE/>
              <w:autoSpaceDN/>
              <w:bidi w:val="0"/>
              <w:adjustRightInd/>
              <w:snapToGrid/>
              <w:spacing w:line="23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其他行政权力—行政调解</w:t>
            </w:r>
          </w:p>
        </w:tc>
        <w:tc>
          <w:tcPr>
            <w:tcW w:w="6952" w:type="dxa"/>
            <w:vAlign w:val="center"/>
          </w:tcPr>
          <w:p w14:paraId="57D4FEB2">
            <w:pPr>
              <w:keepNext w:val="0"/>
              <w:keepLines w:val="0"/>
              <w:pageBreakBefore w:val="0"/>
              <w:widowControl w:val="0"/>
              <w:kinsoku/>
              <w:wordWrap/>
              <w:overflowPunct/>
              <w:topLinePunct w:val="0"/>
              <w:autoSpaceDE/>
              <w:autoSpaceDN/>
              <w:bidi w:val="0"/>
              <w:adjustRightInd/>
              <w:snapToGrid/>
              <w:spacing w:line="246"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《中华人民共和国农村土地承包法》第五十五条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因土地承包经营发生纠纷的，双方当事人可以通过协商解决，也可以请求村民委员会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乡（镇）人民政府等调解解决。当事人不愿协商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调解或者协商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调解不成的，可以向农村土地承包仲裁机构申请仲裁，也可以直接向人民法院起诉。</w:t>
            </w:r>
          </w:p>
          <w:p w14:paraId="3CA5BAC8">
            <w:pPr>
              <w:keepNext w:val="0"/>
              <w:keepLines w:val="0"/>
              <w:pageBreakBefore w:val="0"/>
              <w:widowControl w:val="0"/>
              <w:kinsoku/>
              <w:wordWrap/>
              <w:overflowPunct/>
              <w:topLinePunct w:val="0"/>
              <w:autoSpaceDE/>
              <w:autoSpaceDN/>
              <w:bidi w:val="0"/>
              <w:adjustRightInd/>
              <w:snapToGrid/>
              <w:spacing w:line="246"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default" w:ascii="Times New Roman" w:hAnsi="Times New Roman" w:eastAsia="仿宋_GB2312" w:cs="Times New Roman"/>
                <w:b w:val="0"/>
                <w:bCs w:val="0"/>
                <w:color w:val="auto"/>
                <w:spacing w:val="9"/>
                <w:sz w:val="21"/>
                <w:szCs w:val="21"/>
              </w:rPr>
              <w:t>2.《中华人民共和国农村土地承包经营纠纷调解仲裁法》第三条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发生农村土地承包经营纠纷的，当事人可以自行和解，也可以请求村民委员会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乡（镇）人民政府等调解。第七条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乡（镇）人民政府应当加强农村土地承包经营纠纷的调解工作，帮助当事人达成协议解决纠纷。</w:t>
            </w:r>
          </w:p>
          <w:p w14:paraId="0C92CE38">
            <w:pPr>
              <w:keepNext w:val="0"/>
              <w:keepLines w:val="0"/>
              <w:pageBreakBefore w:val="0"/>
              <w:widowControl w:val="0"/>
              <w:kinsoku/>
              <w:wordWrap/>
              <w:overflowPunct/>
              <w:topLinePunct w:val="0"/>
              <w:autoSpaceDE/>
              <w:autoSpaceDN/>
              <w:bidi w:val="0"/>
              <w:adjustRightInd/>
              <w:snapToGrid/>
              <w:spacing w:line="246"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3.《江西省实施〈中华人民共和国农村土地承包法〉办法》第四十八条第一款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因农村土地承包经营发生纠纷的，双方当事人可以通过协商解决，也可以请求村民委员会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县级人民政府农村土地承包经营管理部门等调解解决。经调解达成协议的，应当制作调解协议书。调解协议书应当写明调解请求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调解事由和协议结果，分别由双方当事人签名或者盖章，并加盖调解机构或者组织的印章。第五十三条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辖有农村土地的城市居民委员会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国有垦殖场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国有林场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国有园艺场发包土地的，参照本办法执行。辖有村的街道办事处，履行乡（镇）人民政府按照本办法规定的管理农村土地承包经营及承包经营合同的职责。</w:t>
            </w:r>
          </w:p>
        </w:tc>
        <w:tc>
          <w:tcPr>
            <w:tcW w:w="1431" w:type="dxa"/>
            <w:vAlign w:val="center"/>
          </w:tcPr>
          <w:p w14:paraId="2E44251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3E58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9" w:type="dxa"/>
            <w:vAlign w:val="center"/>
          </w:tcPr>
          <w:p w14:paraId="605679A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51</w:t>
            </w:r>
          </w:p>
        </w:tc>
        <w:tc>
          <w:tcPr>
            <w:tcW w:w="2787" w:type="dxa"/>
            <w:vAlign w:val="center"/>
          </w:tcPr>
          <w:p w14:paraId="0F961AB8">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对可能引发社会安全事件的矛盾纠纷的调解处理</w:t>
            </w:r>
          </w:p>
        </w:tc>
        <w:tc>
          <w:tcPr>
            <w:tcW w:w="1511" w:type="dxa"/>
            <w:vAlign w:val="center"/>
          </w:tcPr>
          <w:p w14:paraId="0BCEED7C">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其他行政权力—行政调解</w:t>
            </w:r>
          </w:p>
        </w:tc>
        <w:tc>
          <w:tcPr>
            <w:tcW w:w="6952" w:type="dxa"/>
            <w:vAlign w:val="center"/>
          </w:tcPr>
          <w:p w14:paraId="6F35784E">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《中华人民共和国突发事件应对法》第二十一条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县级人民政府及其有关部门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乡级人民政府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村民委员会应当及时调解处理可能引发社会安全事件的矛盾纠纷。</w:t>
            </w:r>
          </w:p>
        </w:tc>
        <w:tc>
          <w:tcPr>
            <w:tcW w:w="1431" w:type="dxa"/>
            <w:vAlign w:val="center"/>
          </w:tcPr>
          <w:p w14:paraId="035A048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7EED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909" w:type="dxa"/>
            <w:vAlign w:val="center"/>
          </w:tcPr>
          <w:p w14:paraId="5ED9A26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52</w:t>
            </w:r>
          </w:p>
        </w:tc>
        <w:tc>
          <w:tcPr>
            <w:tcW w:w="2787" w:type="dxa"/>
            <w:vAlign w:val="center"/>
          </w:tcPr>
          <w:p w14:paraId="2528D379">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对侵占</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破坏学校体育设施的处理</w:t>
            </w:r>
          </w:p>
        </w:tc>
        <w:tc>
          <w:tcPr>
            <w:tcW w:w="1511" w:type="dxa"/>
            <w:vAlign w:val="center"/>
          </w:tcPr>
          <w:p w14:paraId="444DB366">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27EF7AEB">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《学校体育工作条例》（国家教育委员会令第8号</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国家体育运动委员会令第11号公布，国务院令第676号修正）第二十八条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对违反本条例，侵占</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破坏学校体育场地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器材</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设备的单位或者个人，由当地人民政府或者教育行政部门令其限期清退和修复场地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赔偿或者修复器材</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设备。</w:t>
            </w:r>
          </w:p>
        </w:tc>
        <w:tc>
          <w:tcPr>
            <w:tcW w:w="1431" w:type="dxa"/>
            <w:vAlign w:val="center"/>
          </w:tcPr>
          <w:p w14:paraId="4FE1822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0A91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909" w:type="dxa"/>
            <w:vAlign w:val="center"/>
          </w:tcPr>
          <w:p w14:paraId="65C7AB2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53</w:t>
            </w:r>
          </w:p>
        </w:tc>
        <w:tc>
          <w:tcPr>
            <w:tcW w:w="2787" w:type="dxa"/>
            <w:vAlign w:val="center"/>
          </w:tcPr>
          <w:p w14:paraId="16F0D843">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对侵害妇女及其家属在农村集体经济组织中享有权益的调解</w:t>
            </w:r>
          </w:p>
        </w:tc>
        <w:tc>
          <w:tcPr>
            <w:tcW w:w="1511" w:type="dxa"/>
            <w:vAlign w:val="center"/>
          </w:tcPr>
          <w:p w14:paraId="25602664">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其他行政权力—行政调解</w:t>
            </w:r>
          </w:p>
        </w:tc>
        <w:tc>
          <w:tcPr>
            <w:tcW w:w="6952" w:type="dxa"/>
            <w:vAlign w:val="center"/>
          </w:tcPr>
          <w:p w14:paraId="452E7D81">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《中华人民共和国妇女权益保障法》第五十五条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违反本法规定，以妇女未婚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结婚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离婚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丧偶等为由，侵害妇女在农村集体经济组织中的各项权益的，或者因结婚男方到女方住所落户，侵害男方和子女享有与所在地农村集体经济组织成员平等权益的，由乡镇人民政府依法调解</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受害人也可以依法向农村土地承包仲裁机构申请仲裁，或者向人民法院起诉，人民院应当依法受理。</w:t>
            </w:r>
          </w:p>
        </w:tc>
        <w:tc>
          <w:tcPr>
            <w:tcW w:w="1431" w:type="dxa"/>
            <w:vAlign w:val="center"/>
          </w:tcPr>
          <w:p w14:paraId="72DC215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2ACC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909" w:type="dxa"/>
            <w:vAlign w:val="center"/>
          </w:tcPr>
          <w:p w14:paraId="6E4962C6">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54</w:t>
            </w:r>
          </w:p>
        </w:tc>
        <w:tc>
          <w:tcPr>
            <w:tcW w:w="2787" w:type="dxa"/>
            <w:vAlign w:val="center"/>
          </w:tcPr>
          <w:p w14:paraId="25317C24">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对本乡镇户籍生活无着流浪乞讨人员的救助</w:t>
            </w:r>
          </w:p>
        </w:tc>
        <w:tc>
          <w:tcPr>
            <w:tcW w:w="1511" w:type="dxa"/>
            <w:vAlign w:val="center"/>
          </w:tcPr>
          <w:p w14:paraId="211D7CA2">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3491207C">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《城市生活无着的流浪乞讨人员救助管理办法实施细则》（民政部令第24号）第十八条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受助人员户口所在地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住所地的乡级</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县级人民政府应当帮助返回的受助人员解决生产</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生活困难，避免其再次外出流浪乞讨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对遗弃残疾人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未成年人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老年人的近亲属或者其他监护人，责令其履行抚养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赡养义务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对确实无家可归的残疾人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未成年人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老年人应当给予安置。</w:t>
            </w:r>
          </w:p>
        </w:tc>
        <w:tc>
          <w:tcPr>
            <w:tcW w:w="1431" w:type="dxa"/>
            <w:vAlign w:val="center"/>
          </w:tcPr>
          <w:p w14:paraId="2879CB3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7C45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909" w:type="dxa"/>
            <w:vAlign w:val="center"/>
          </w:tcPr>
          <w:p w14:paraId="72D0C0EF">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55</w:t>
            </w:r>
          </w:p>
        </w:tc>
        <w:tc>
          <w:tcPr>
            <w:tcW w:w="2787" w:type="dxa"/>
            <w:vAlign w:val="center"/>
          </w:tcPr>
          <w:p w14:paraId="70B0161B">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对社区戒毒和社区康复人员的监督管理</w:t>
            </w:r>
          </w:p>
        </w:tc>
        <w:tc>
          <w:tcPr>
            <w:tcW w:w="1511" w:type="dxa"/>
            <w:vAlign w:val="center"/>
          </w:tcPr>
          <w:p w14:paraId="6ABCCEFC">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36901BE7">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《中华人民共和国禁毒法》第三十四条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城市街道办事处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乡镇人民政府负责社区戒毒工作。城市街道办事处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乡镇人民政府可以指定有关基层组织，根据戒毒人员本人和家庭情况，与戒毒人员签订社区戒毒协议，落实有针对性的社区戒毒措施。公安机关和司法行政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卫生行政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民政等部门应当对社区戒毒工作提供指导和协助。城市街道办事处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乡镇人民政府，以及县级人民政府劳动行政部门对无职业且缺乏就业能力的戒毒人员，应当提供必要的职业技能培训</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就业指导和就业援助。第三十九条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乡镇人民政府加强帮助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教育和监督，督促落实社区戒毒措施。第四十八条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对于被解除强制隔离戒毒的人员，强制隔离戒毒的决定机关可以责令其接受不超过三年的社区康复。社区康复参照本法关于社区戒毒的规定实施。</w:t>
            </w:r>
          </w:p>
        </w:tc>
        <w:tc>
          <w:tcPr>
            <w:tcW w:w="1431" w:type="dxa"/>
            <w:vAlign w:val="center"/>
          </w:tcPr>
          <w:p w14:paraId="765E487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194B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14:paraId="5638EC8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56</w:t>
            </w:r>
          </w:p>
        </w:tc>
        <w:tc>
          <w:tcPr>
            <w:tcW w:w="2787" w:type="dxa"/>
            <w:vAlign w:val="center"/>
          </w:tcPr>
          <w:p w14:paraId="5F5283F5">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对以不正当手段，妨害村民行使选举权</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被选举权，破坏村民委员会选举行为的调查处理</w:t>
            </w:r>
          </w:p>
        </w:tc>
        <w:tc>
          <w:tcPr>
            <w:tcW w:w="1511" w:type="dxa"/>
            <w:vAlign w:val="center"/>
          </w:tcPr>
          <w:p w14:paraId="2C900F8D">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5DCB836C">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《中华人民共和国村民委员会组织法》第十七条第二款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对以暴力</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威胁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欺骗</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贿赂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伪造选票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虚报选举票数等不正当手段，妨害村民行使选举权</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被选举权，破坏村民委员会选举的行为，村民有权向乡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镇的人民代表大会和人民政府或者县级人民代表大会常务委员会和人民政府及其有关主管部门举报，由乡级或者县级人民政府负责调查并依法处理。</w:t>
            </w:r>
          </w:p>
        </w:tc>
        <w:tc>
          <w:tcPr>
            <w:tcW w:w="1431" w:type="dxa"/>
            <w:vAlign w:val="center"/>
          </w:tcPr>
          <w:p w14:paraId="013A7F1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5B68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14:paraId="0DFE87E4">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57</w:t>
            </w:r>
          </w:p>
        </w:tc>
        <w:tc>
          <w:tcPr>
            <w:tcW w:w="2787" w:type="dxa"/>
            <w:vAlign w:val="center"/>
          </w:tcPr>
          <w:p w14:paraId="7BF6D784">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对村民自治章程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村规民约以及村民会议或者村民代表会议的决定违法违规的处理</w:t>
            </w:r>
          </w:p>
        </w:tc>
        <w:tc>
          <w:tcPr>
            <w:tcW w:w="1511" w:type="dxa"/>
            <w:vAlign w:val="center"/>
          </w:tcPr>
          <w:p w14:paraId="520AB583">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334D2277">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《中华人民共和国村民委员会组织法》第二十七条第二款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村民自治章程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村规民约以及村民会议或者村民代表会议的决定不得与宪法</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法规和国家的政策相抵触，不得有侵犯村民的人身权利</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民主权利和合法财产权利的内容。村民自治章程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村规民约以及村民会议或者村民代表会议的决定违反前款规定的，由乡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镇的人民政府责令改正。</w:t>
            </w:r>
          </w:p>
        </w:tc>
        <w:tc>
          <w:tcPr>
            <w:tcW w:w="1431" w:type="dxa"/>
            <w:vAlign w:val="center"/>
          </w:tcPr>
          <w:p w14:paraId="37A0B40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38C4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14:paraId="1F7B035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58</w:t>
            </w:r>
          </w:p>
        </w:tc>
        <w:tc>
          <w:tcPr>
            <w:tcW w:w="2787" w:type="dxa"/>
            <w:vAlign w:val="center"/>
          </w:tcPr>
          <w:p w14:paraId="4D2A1853">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对村民委员会不及时公布应当公布事项或公布事项不真实行为的处理</w:t>
            </w:r>
          </w:p>
        </w:tc>
        <w:tc>
          <w:tcPr>
            <w:tcW w:w="1511" w:type="dxa"/>
            <w:vAlign w:val="center"/>
          </w:tcPr>
          <w:p w14:paraId="0383B9D4">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492C3CB4">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《中华人民共和国村民委员会组织法》第三十一条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村民委员会不及时公布应当公布的事项或者公布的事项不真实的，村民有权向乡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镇的人民政府或者县级人民政府及其有关主管部门反映，有关人民政府或者主管部门应当负责调查核实，责令依法公布</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经查证确有违法行为的，有关人员应当依法承担责任。</w:t>
            </w:r>
          </w:p>
        </w:tc>
        <w:tc>
          <w:tcPr>
            <w:tcW w:w="1431" w:type="dxa"/>
            <w:vAlign w:val="center"/>
          </w:tcPr>
          <w:p w14:paraId="71E1C57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47D5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14:paraId="5DEC7D5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59</w:t>
            </w:r>
          </w:p>
        </w:tc>
        <w:tc>
          <w:tcPr>
            <w:tcW w:w="2787" w:type="dxa"/>
            <w:vAlign w:val="center"/>
          </w:tcPr>
          <w:p w14:paraId="4B6CF45D">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对违反城乡规划管理有关规定的处理</w:t>
            </w:r>
          </w:p>
        </w:tc>
        <w:tc>
          <w:tcPr>
            <w:tcW w:w="1511" w:type="dxa"/>
            <w:vAlign w:val="center"/>
          </w:tcPr>
          <w:p w14:paraId="44FE7103">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62C43846">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《江西省城乡规划条例》第六十七条第一款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镇人民政府对本辖区内违反城乡规划的行为，应当依法予以制止。在乡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村庄规划区内的，乡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镇人民政府应当依法查处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镇规划区内的，应当配合城市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县人民政府城乡规划主管部门或者其他有关部门依法查处。第七十三条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违反本条例第五十五条规定，未经城市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县人民政府城乡规划主管部门或者乡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镇人民政府验线或者验线不合格继续建设的，由城市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县人民政府城乡规划主管部门或者乡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镇人民政府责令限期改正。逾期不改正的，由城市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县人民政府城乡规划主管部门对建设单位处五千元以上两万元以下罚款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对个人处一千元以上三千元以下罚款。</w:t>
            </w:r>
          </w:p>
        </w:tc>
        <w:tc>
          <w:tcPr>
            <w:tcW w:w="1431" w:type="dxa"/>
            <w:vAlign w:val="center"/>
          </w:tcPr>
          <w:p w14:paraId="4BC39CB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0AE0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09" w:type="dxa"/>
            <w:vAlign w:val="center"/>
          </w:tcPr>
          <w:p w14:paraId="2A081E1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60</w:t>
            </w:r>
          </w:p>
        </w:tc>
        <w:tc>
          <w:tcPr>
            <w:tcW w:w="2787" w:type="dxa"/>
            <w:vAlign w:val="center"/>
          </w:tcPr>
          <w:p w14:paraId="5AFCE0AF">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rPr>
            </w:pPr>
            <w:r>
              <w:rPr>
                <w:rFonts w:hint="default" w:ascii="Times New Roman" w:hAnsi="Times New Roman" w:eastAsia="仿宋_GB2312" w:cs="Times New Roman"/>
                <w:b w:val="0"/>
                <w:bCs w:val="0"/>
                <w:color w:val="auto"/>
                <w:spacing w:val="9"/>
                <w:sz w:val="21"/>
                <w:szCs w:val="21"/>
              </w:rPr>
              <w:t>对村民委员会不依照法律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法规的规定履行法</w:t>
            </w:r>
          </w:p>
          <w:p w14:paraId="4622A60D">
            <w:pPr>
              <w:keepNext w:val="0"/>
              <w:keepLines w:val="0"/>
              <w:pageBreakBefore w:val="0"/>
              <w:widowControl w:val="0"/>
              <w:kinsoku/>
              <w:wordWrap/>
              <w:overflowPunct/>
              <w:topLinePunct w:val="0"/>
              <w:autoSpaceDE/>
              <w:autoSpaceDN/>
              <w:bidi w:val="0"/>
              <w:adjustRightInd/>
              <w:snapToGrid/>
              <w:spacing w:before="69" w:line="300" w:lineRule="exact"/>
              <w:ind w:left="108" w:leftChars="0" w:right="0" w:rightChars="0" w:hanging="108" w:firstLine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定义务行为的处理</w:t>
            </w:r>
          </w:p>
        </w:tc>
        <w:tc>
          <w:tcPr>
            <w:tcW w:w="1511" w:type="dxa"/>
            <w:vAlign w:val="center"/>
          </w:tcPr>
          <w:p w14:paraId="35A6D4B6">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2E67EA5F">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《中华人民共和国村民委员会组织法》第三十六条第二款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村民委员会不依照法律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法规的规定履行法定义务的，由乡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镇的人民政府责令改正。</w:t>
            </w:r>
          </w:p>
        </w:tc>
        <w:tc>
          <w:tcPr>
            <w:tcW w:w="1431" w:type="dxa"/>
            <w:vAlign w:val="center"/>
          </w:tcPr>
          <w:p w14:paraId="1ECEE90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795D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909" w:type="dxa"/>
            <w:vAlign w:val="center"/>
          </w:tcPr>
          <w:p w14:paraId="69D6335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61</w:t>
            </w:r>
          </w:p>
        </w:tc>
        <w:tc>
          <w:tcPr>
            <w:tcW w:w="2787" w:type="dxa"/>
            <w:vAlign w:val="center"/>
          </w:tcPr>
          <w:p w14:paraId="3A55FA99">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对未按规划审批程序批准而取得建设用地批准文件，占用土地的责令退回</w:t>
            </w:r>
          </w:p>
        </w:tc>
        <w:tc>
          <w:tcPr>
            <w:tcW w:w="1511" w:type="dxa"/>
            <w:vAlign w:val="center"/>
          </w:tcPr>
          <w:p w14:paraId="2F2E6E9F">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6978F0E3">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《村庄和集镇规划建设管理条例》（国务院令第l16号）第三十六条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在村庄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集镇规划区内，未按规划审批程序批准而取得建设用地批准文件，占用土地的，批准文件无效，占用的土地由乡级以上人民政府责令退回。</w:t>
            </w:r>
          </w:p>
        </w:tc>
        <w:tc>
          <w:tcPr>
            <w:tcW w:w="1431" w:type="dxa"/>
            <w:vAlign w:val="center"/>
          </w:tcPr>
          <w:p w14:paraId="1988E80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5B10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09" w:type="dxa"/>
            <w:vAlign w:val="center"/>
          </w:tcPr>
          <w:p w14:paraId="040BF28F">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62</w:t>
            </w:r>
          </w:p>
        </w:tc>
        <w:tc>
          <w:tcPr>
            <w:tcW w:w="2787" w:type="dxa"/>
            <w:vAlign w:val="center"/>
          </w:tcPr>
          <w:p w14:paraId="21B5B651">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对被非法招用童工的父母或其他监护人的批评教育</w:t>
            </w:r>
          </w:p>
        </w:tc>
        <w:tc>
          <w:tcPr>
            <w:tcW w:w="1511" w:type="dxa"/>
            <w:vAlign w:val="center"/>
          </w:tcPr>
          <w:p w14:paraId="3F92C270">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421A263C">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《禁止使用童工规定》（国务院令第364号）第三条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不满16周岁的未成年人的父母或者其他监护人应当保护其身心健康，保障其接受义务教育的权利，不得允许其被用人单位非法招用。不满16周岁的未成年人的父母或者其他监护人允许其被用人单位非法招用的，所在地的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城市街道办事处以及村民委员会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居民委员会应当给予批评教育。</w:t>
            </w:r>
          </w:p>
        </w:tc>
        <w:tc>
          <w:tcPr>
            <w:tcW w:w="1431" w:type="dxa"/>
            <w:vAlign w:val="center"/>
          </w:tcPr>
          <w:p w14:paraId="34D17AD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2799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909" w:type="dxa"/>
            <w:vAlign w:val="center"/>
          </w:tcPr>
          <w:p w14:paraId="35240D7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63</w:t>
            </w:r>
          </w:p>
        </w:tc>
        <w:tc>
          <w:tcPr>
            <w:tcW w:w="2787" w:type="dxa"/>
            <w:vAlign w:val="center"/>
          </w:tcPr>
          <w:p w14:paraId="10B99D40">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对地质灾害险情的检查</w:t>
            </w:r>
          </w:p>
        </w:tc>
        <w:tc>
          <w:tcPr>
            <w:tcW w:w="1511" w:type="dxa"/>
            <w:vAlign w:val="center"/>
          </w:tcPr>
          <w:p w14:paraId="5C4C915B">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53E04E5F">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《地质灾害防治条例》（国务院令第394号）第十五条第一款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地质灾害易发区的县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村应当加强地质灾害的群测群防工作。在地质灾害重点防范期内，乡镇人民政府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基层群众自治组织应当加强地质灾害险情的巡回检查，发现险情及时处理和报告。</w:t>
            </w:r>
          </w:p>
        </w:tc>
        <w:tc>
          <w:tcPr>
            <w:tcW w:w="1431" w:type="dxa"/>
            <w:vAlign w:val="center"/>
          </w:tcPr>
          <w:p w14:paraId="2DD182F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0B62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09" w:type="dxa"/>
            <w:vAlign w:val="center"/>
          </w:tcPr>
          <w:p w14:paraId="6B20C85D">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64</w:t>
            </w:r>
          </w:p>
        </w:tc>
        <w:tc>
          <w:tcPr>
            <w:tcW w:w="2787" w:type="dxa"/>
            <w:vAlign w:val="center"/>
          </w:tcPr>
          <w:p w14:paraId="14F42B4F">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对畜禽养殖环境污染行为的制止</w:t>
            </w:r>
          </w:p>
        </w:tc>
        <w:tc>
          <w:tcPr>
            <w:tcW w:w="1511" w:type="dxa"/>
            <w:vAlign w:val="center"/>
          </w:tcPr>
          <w:p w14:paraId="0EDE9BA1">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7FE93B7E">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《畜禽规模养殖污染防治条例》（国务院令第643号）第五条第五款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乡镇人民政府应当协助有关部门做好本行政区域的畜禽养殖污染防治工作。第二十三条第二款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基层群众自治组织发现畜禽养殖环境污染行为的，应当及时制止和报告。</w:t>
            </w:r>
          </w:p>
        </w:tc>
        <w:tc>
          <w:tcPr>
            <w:tcW w:w="1431" w:type="dxa"/>
            <w:vAlign w:val="center"/>
          </w:tcPr>
          <w:p w14:paraId="6E1B027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5A88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909" w:type="dxa"/>
            <w:vAlign w:val="center"/>
          </w:tcPr>
          <w:p w14:paraId="5F8942C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65</w:t>
            </w:r>
          </w:p>
        </w:tc>
        <w:tc>
          <w:tcPr>
            <w:tcW w:w="2787" w:type="dxa"/>
            <w:vAlign w:val="center"/>
          </w:tcPr>
          <w:p w14:paraId="38FEC251">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城镇家庭申请住房救助的受理</w:t>
            </w:r>
          </w:p>
        </w:tc>
        <w:tc>
          <w:tcPr>
            <w:tcW w:w="1511" w:type="dxa"/>
            <w:vAlign w:val="center"/>
          </w:tcPr>
          <w:p w14:paraId="74E97871">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4100126F">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《社会救助暂行办法》（国务院令第649号公布，第709号修正）第四十条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城镇家庭申请住房救助的，应当经由乡镇人民政府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街道办事处或者直接向县级人民政府住房保障部门提出，经县级人民政府民政部门审核家庭收入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财产状况和县级人民政府住房保障部门审核家庭住房状况并公示后，对符合申请条件的申请人，由县级人民政府住房保障部门优先给予保障。农村家庭申请住房救助的，按照县级以上人民政府有关规定执行。</w:t>
            </w:r>
          </w:p>
        </w:tc>
        <w:tc>
          <w:tcPr>
            <w:tcW w:w="1431" w:type="dxa"/>
            <w:vAlign w:val="center"/>
          </w:tcPr>
          <w:p w14:paraId="666C673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0AD6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909" w:type="dxa"/>
            <w:vAlign w:val="center"/>
          </w:tcPr>
          <w:p w14:paraId="36DC905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66</w:t>
            </w:r>
          </w:p>
        </w:tc>
        <w:tc>
          <w:tcPr>
            <w:tcW w:w="2787" w:type="dxa"/>
            <w:vAlign w:val="center"/>
          </w:tcPr>
          <w:p w14:paraId="1E10F6D4">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对食品小摊贩经营地点和摊位的分配</w:t>
            </w:r>
          </w:p>
        </w:tc>
        <w:tc>
          <w:tcPr>
            <w:tcW w:w="1511" w:type="dxa"/>
            <w:vAlign w:val="center"/>
          </w:tcPr>
          <w:p w14:paraId="6FFBB7CC">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1D38464B">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《江西省食品小作坊小餐饮小食杂店小摊贩管理条例》第三十条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城市管理部门应当会同规划</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食品药品监督管理等有关部门，按照方便群众</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合理布局的原则，根据城乡规划，统筹考虑安全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交通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环保等方面的因素，在征求社会公众意见后，确定本行政区域的食品小摊贩经营地点和时段，报本级人民政府批准后公布实施。城市管理部门可以在前款规定的区域外，根据食品小摊贩就地发展和集中管理的需求，在不影响安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交通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环保等情况下，在城市非主干道两侧临时划定一定路段</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时段供食品小摊贩经营。经营地点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摊位的分配由乡镇人民政府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街道办事处根据申请人数和实际可容纳数，按照公开</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公平</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公正原则予以安排，并向社会公布。</w:t>
            </w:r>
          </w:p>
        </w:tc>
        <w:tc>
          <w:tcPr>
            <w:tcW w:w="1431" w:type="dxa"/>
            <w:vAlign w:val="center"/>
          </w:tcPr>
          <w:p w14:paraId="3A902A8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5D93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09" w:type="dxa"/>
            <w:vAlign w:val="center"/>
          </w:tcPr>
          <w:p w14:paraId="4F9925D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67</w:t>
            </w:r>
          </w:p>
        </w:tc>
        <w:tc>
          <w:tcPr>
            <w:tcW w:w="2787" w:type="dxa"/>
            <w:vAlign w:val="center"/>
          </w:tcPr>
          <w:p w14:paraId="7D27110A">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对业主大会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业主委员会作出违反法律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法规决定的处理</w:t>
            </w:r>
          </w:p>
        </w:tc>
        <w:tc>
          <w:tcPr>
            <w:tcW w:w="1511" w:type="dxa"/>
            <w:vAlign w:val="center"/>
          </w:tcPr>
          <w:p w14:paraId="3674E8EF">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46E95789">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《物业管理条例》（国务院令第379号公布，第698号修正）第十九条第二款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业主大会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业主委员会作出的决定违反法律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法规的，物业所在地的区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县人民政府房地产行政主管部门或者街道办事处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乡镇人民政府，应当责令限期改正或者撤销其决定，并通告全体业主。</w:t>
            </w:r>
          </w:p>
        </w:tc>
        <w:tc>
          <w:tcPr>
            <w:tcW w:w="1431" w:type="dxa"/>
            <w:vAlign w:val="center"/>
          </w:tcPr>
          <w:p w14:paraId="39CFCC0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1E94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09" w:type="dxa"/>
            <w:vAlign w:val="center"/>
          </w:tcPr>
          <w:p w14:paraId="3A681FB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68</w:t>
            </w:r>
          </w:p>
        </w:tc>
        <w:tc>
          <w:tcPr>
            <w:tcW w:w="2787" w:type="dxa"/>
            <w:vAlign w:val="center"/>
          </w:tcPr>
          <w:p w14:paraId="5C75D865">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对小型农村水利工程的安全检查</w:t>
            </w:r>
          </w:p>
        </w:tc>
        <w:tc>
          <w:tcPr>
            <w:tcW w:w="1511" w:type="dxa"/>
            <w:vAlign w:val="center"/>
          </w:tcPr>
          <w:p w14:paraId="3DA9C7B1">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346E455D">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《江西省水利工程条例》第十五条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乡镇人民政府应当加强本行政区域内小型农村水利工程的管理，定期组织乡镇水利工程管理人员对水利工程进行安全检查和维护，确保水利工程设施安全和正常运行。</w:t>
            </w:r>
          </w:p>
          <w:p w14:paraId="397DF55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2.《江西省抗旱条例》第十二条第一款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县级以上人民政府水行政主管部门和乡（镇）人民政府应当按照水工程管理权限，对所管辖的水工程进行定期安全检查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水工程管理单位或者经营者负责所管辖水工程的维修和养护，保障工程的正常运行。</w:t>
            </w:r>
          </w:p>
        </w:tc>
        <w:tc>
          <w:tcPr>
            <w:tcW w:w="1431" w:type="dxa"/>
            <w:vAlign w:val="center"/>
          </w:tcPr>
          <w:p w14:paraId="0944051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0524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09" w:type="dxa"/>
            <w:vAlign w:val="center"/>
          </w:tcPr>
          <w:p w14:paraId="10186D4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69</w:t>
            </w:r>
          </w:p>
        </w:tc>
        <w:tc>
          <w:tcPr>
            <w:tcW w:w="2787" w:type="dxa"/>
            <w:vAlign w:val="center"/>
          </w:tcPr>
          <w:p w14:paraId="6924295B">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动物疫病预防与控制</w:t>
            </w:r>
          </w:p>
        </w:tc>
        <w:tc>
          <w:tcPr>
            <w:tcW w:w="1511" w:type="dxa"/>
            <w:vAlign w:val="center"/>
          </w:tcPr>
          <w:p w14:paraId="72D8F0B0">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560CE7FD">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《中华人民共和国动物防疫法》第八条第二款乡级人民政府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街道办事处组织群众做好本辖区的动物疫病预防与控制工作，村民委员会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居民委员会予以协助。</w:t>
            </w:r>
          </w:p>
        </w:tc>
        <w:tc>
          <w:tcPr>
            <w:tcW w:w="1431" w:type="dxa"/>
            <w:vAlign w:val="center"/>
          </w:tcPr>
          <w:p w14:paraId="79BB7B6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397D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909" w:type="dxa"/>
            <w:vAlign w:val="center"/>
          </w:tcPr>
          <w:p w14:paraId="293DF1CE">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70</w:t>
            </w:r>
          </w:p>
        </w:tc>
        <w:tc>
          <w:tcPr>
            <w:tcW w:w="2787" w:type="dxa"/>
            <w:vAlign w:val="center"/>
          </w:tcPr>
          <w:p w14:paraId="17D875E8">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对渡口安全的检查</w:t>
            </w:r>
          </w:p>
        </w:tc>
        <w:tc>
          <w:tcPr>
            <w:tcW w:w="1511" w:type="dxa"/>
            <w:vAlign w:val="center"/>
          </w:tcPr>
          <w:p w14:paraId="55CA0D70">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6A827536">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《中华人民共和国内河交通安全管理条例》（国务院令第</w:t>
            </w:r>
            <w:r>
              <w:rPr>
                <w:rFonts w:hint="eastAsia" w:ascii="Times New Roman" w:hAnsi="Times New Roman" w:eastAsia="仿宋_GB2312" w:cs="Times New Roman"/>
                <w:b w:val="0"/>
                <w:bCs w:val="0"/>
                <w:color w:val="auto"/>
                <w:spacing w:val="9"/>
                <w:sz w:val="21"/>
                <w:szCs w:val="21"/>
                <w:lang w:val="en-US" w:eastAsia="zh-CN"/>
              </w:rPr>
              <w:t>3</w:t>
            </w:r>
            <w:r>
              <w:rPr>
                <w:rFonts w:hint="default" w:ascii="Times New Roman" w:hAnsi="Times New Roman" w:eastAsia="仿宋_GB2312" w:cs="Times New Roman"/>
                <w:b w:val="0"/>
                <w:bCs w:val="0"/>
                <w:color w:val="auto"/>
                <w:spacing w:val="9"/>
                <w:sz w:val="21"/>
                <w:szCs w:val="21"/>
              </w:rPr>
              <w:t>55号公布，第709号修正）第五条第二款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乡（镇）人民政府对本行政区域内的内河交通安全管理履行下列职责</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（一）建立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健全行政村和船主的船舶安全责任制</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（二）落实渡口船舶</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船员</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旅客定额的安全管理责任制</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（三）落实船舶水上交通安全管理的专门人员</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（四）督促船舶所有人</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经营人和船员遵守有关内河交通安全的法律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法规和规章。</w:t>
            </w:r>
            <w:r>
              <w:rPr>
                <w:rFonts w:hint="default" w:ascii="Times New Roman" w:hAnsi="Times New Roman" w:eastAsia="仿宋_GB2312" w:cs="Times New Roman"/>
                <w:b w:val="0"/>
                <w:bCs w:val="0"/>
                <w:color w:val="auto"/>
                <w:spacing w:val="9"/>
                <w:sz w:val="21"/>
                <w:szCs w:val="21"/>
              </w:rPr>
              <w:tab/>
            </w:r>
          </w:p>
          <w:p w14:paraId="49FEAF02">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0" w:leftChars="0" w:right="0" w:rightChars="0" w:firstLine="0" w:firstLine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2.《江西省渡口管理条例》第二十三条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市辖区人民政府的渡口主管部门和乡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镇人民政府的职责</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（三）加强对人民群众和渡工的宣传教育，经常进行渡口安全检查，严防发生渡运事故</w:t>
            </w:r>
            <w:r>
              <w:rPr>
                <w:rFonts w:hint="eastAsia" w:ascii="Times New Roman" w:hAnsi="Times New Roman" w:eastAsia="仿宋_GB2312" w:cs="Times New Roman"/>
                <w:b w:val="0"/>
                <w:bCs w:val="0"/>
                <w:color w:val="auto"/>
                <w:spacing w:val="9"/>
                <w:sz w:val="21"/>
                <w:szCs w:val="21"/>
                <w:lang w:eastAsia="zh-CN"/>
              </w:rPr>
              <w:t>；......</w:t>
            </w:r>
          </w:p>
        </w:tc>
        <w:tc>
          <w:tcPr>
            <w:tcW w:w="1431" w:type="dxa"/>
            <w:vAlign w:val="center"/>
          </w:tcPr>
          <w:p w14:paraId="73B67CA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39D7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09" w:type="dxa"/>
            <w:vAlign w:val="center"/>
          </w:tcPr>
          <w:p w14:paraId="5A6F1AD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71</w:t>
            </w:r>
          </w:p>
        </w:tc>
        <w:tc>
          <w:tcPr>
            <w:tcW w:w="2787" w:type="dxa"/>
            <w:vAlign w:val="center"/>
          </w:tcPr>
          <w:p w14:paraId="7F8C131B">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农产品质量安全管理及事故处理</w:t>
            </w:r>
          </w:p>
        </w:tc>
        <w:tc>
          <w:tcPr>
            <w:tcW w:w="1511" w:type="dxa"/>
            <w:vAlign w:val="center"/>
          </w:tcPr>
          <w:p w14:paraId="51B09981">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1C93FD5B">
            <w:pPr>
              <w:keepNext w:val="0"/>
              <w:keepLines w:val="0"/>
              <w:pageBreakBefore w:val="0"/>
              <w:widowControl w:val="0"/>
              <w:kinsoku/>
              <w:wordWrap/>
              <w:overflowPunct/>
              <w:topLinePunct w:val="0"/>
              <w:autoSpaceDE/>
              <w:autoSpaceDN/>
              <w:bidi w:val="0"/>
              <w:adjustRightInd/>
              <w:snapToGrid/>
              <w:spacing w:line="270" w:lineRule="exact"/>
              <w:ind w:right="0" w:rightChars="0"/>
              <w:jc w:val="left"/>
              <w:textAlignment w:val="auto"/>
              <w:rPr>
                <w:rFonts w:hint="eastAsia"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《中华人民共和国农产品质量安全法》第十条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各级人民政府及有关部门应当加强农产品质量安全知识的宣传，提高公众的农产品质量安全意识，引导农产品生产者</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销售者加强质量安全管理，保障农产品消费安全。第四十条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发生农产品质量安全事故时，有关单位和个人应当采取控制措施，及时向所在地乡级人民政府和县级人民政府农业行政主管部门报告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收到报告的机关应当及时处理并报上一级人民政府和有关部门。发生重大农产品质量安全事故时，农业行政主管部门应当及时通报同级市场监督管理部门。</w:t>
            </w:r>
          </w:p>
        </w:tc>
        <w:tc>
          <w:tcPr>
            <w:tcW w:w="1431" w:type="dxa"/>
            <w:vAlign w:val="center"/>
          </w:tcPr>
          <w:p w14:paraId="3BD2387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kern w:val="0"/>
                <w:sz w:val="21"/>
                <w:szCs w:val="21"/>
                <w:shd w:val="clear" w:fill="FFFFFF"/>
                <w:vertAlign w:val="baseline"/>
                <w:lang w:val="en-US" w:eastAsia="zh-CN" w:bidi="ar"/>
              </w:rPr>
            </w:pPr>
          </w:p>
        </w:tc>
      </w:tr>
      <w:tr w14:paraId="38A6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vAlign w:val="center"/>
          </w:tcPr>
          <w:p w14:paraId="095CB75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72</w:t>
            </w:r>
          </w:p>
        </w:tc>
        <w:tc>
          <w:tcPr>
            <w:tcW w:w="2787" w:type="dxa"/>
            <w:vAlign w:val="center"/>
          </w:tcPr>
          <w:p w14:paraId="54CC46AA">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流浪犬</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猫的控制和处置及农村地区饲养犬只的防疫管理</w:t>
            </w:r>
          </w:p>
        </w:tc>
        <w:tc>
          <w:tcPr>
            <w:tcW w:w="1511" w:type="dxa"/>
            <w:vAlign w:val="center"/>
          </w:tcPr>
          <w:p w14:paraId="4B72B237">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482EFFB2">
            <w:pPr>
              <w:keepNext w:val="0"/>
              <w:keepLines w:val="0"/>
              <w:pageBreakBefore w:val="0"/>
              <w:widowControl w:val="0"/>
              <w:kinsoku/>
              <w:wordWrap/>
              <w:overflowPunct/>
              <w:topLinePunct w:val="0"/>
              <w:autoSpaceDE/>
              <w:autoSpaceDN/>
              <w:bidi w:val="0"/>
              <w:adjustRightInd/>
              <w:snapToGrid/>
              <w:spacing w:line="27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《中华人民共和国动物防疫法》第三十条第三</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四款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乡级人民政府组织协调居民委员会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村民委员会，做好本辖区流浪犬</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猫的控制和处置，防止疫病传播。县级人民政府和乡级人民政府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街道办事处应当结合本地实际，做好农村地区饲养犬只的防疫管理工作。</w:t>
            </w:r>
          </w:p>
        </w:tc>
        <w:tc>
          <w:tcPr>
            <w:tcW w:w="1431" w:type="dxa"/>
            <w:vAlign w:val="center"/>
          </w:tcPr>
          <w:p w14:paraId="48330B5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5292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909" w:type="dxa"/>
            <w:vAlign w:val="center"/>
          </w:tcPr>
          <w:p w14:paraId="0507320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73</w:t>
            </w:r>
          </w:p>
        </w:tc>
        <w:tc>
          <w:tcPr>
            <w:tcW w:w="2787" w:type="dxa"/>
            <w:vAlign w:val="center"/>
          </w:tcPr>
          <w:p w14:paraId="4C072680">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对违反规定强迫农民以资代劳的责令改正</w:t>
            </w:r>
          </w:p>
        </w:tc>
        <w:tc>
          <w:tcPr>
            <w:tcW w:w="1511" w:type="dxa"/>
            <w:vAlign w:val="center"/>
          </w:tcPr>
          <w:p w14:paraId="78C8D8D5">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4BA27EA6">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rPr>
                <w:rFonts w:hint="default" w:ascii="Times New Roman" w:hAnsi="Times New Roman" w:eastAsia="仿宋_GB2312" w:cs="Times New Roman"/>
                <w:b w:val="0"/>
                <w:bCs w:val="0"/>
                <w:color w:val="auto"/>
                <w:spacing w:val="9"/>
                <w:kern w:val="2"/>
                <w:sz w:val="21"/>
                <w:szCs w:val="21"/>
                <w:lang w:val="en-US" w:eastAsia="zh-CN" w:bidi="ar-SA"/>
              </w:rPr>
            </w:pPr>
            <w:r>
              <w:rPr>
                <w:rFonts w:hint="default" w:ascii="Times New Roman" w:hAnsi="Times New Roman" w:eastAsia="仿宋_GB2312" w:cs="Times New Roman"/>
                <w:b w:val="0"/>
                <w:bCs w:val="0"/>
                <w:color w:val="auto"/>
                <w:spacing w:val="9"/>
                <w:sz w:val="21"/>
                <w:szCs w:val="21"/>
              </w:rPr>
              <w:t>《中华人民共和国农业法》第七十三条第二款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农村集体经济组织或者村民委员会依照前款规定筹资筹劳的，不得超过省级以上人民政府规定的上限控制标准，禁止强行以资代劳。第九十五条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违反本法第七十三条第二款规定，强迫农民以资代劳的，由乡（镇）人民政府责令改正，并退还违法收取的资金。</w:t>
            </w:r>
          </w:p>
        </w:tc>
        <w:tc>
          <w:tcPr>
            <w:tcW w:w="1431" w:type="dxa"/>
            <w:vAlign w:val="center"/>
          </w:tcPr>
          <w:p w14:paraId="22EE0A4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1B41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909" w:type="dxa"/>
            <w:vAlign w:val="center"/>
          </w:tcPr>
          <w:p w14:paraId="145CEB3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74</w:t>
            </w:r>
          </w:p>
        </w:tc>
        <w:tc>
          <w:tcPr>
            <w:tcW w:w="2787" w:type="dxa"/>
            <w:vAlign w:val="center"/>
          </w:tcPr>
          <w:p w14:paraId="58A50F8A">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重大动物疫情应急处理</w:t>
            </w:r>
          </w:p>
        </w:tc>
        <w:tc>
          <w:tcPr>
            <w:tcW w:w="1511" w:type="dxa"/>
            <w:vAlign w:val="center"/>
          </w:tcPr>
          <w:p w14:paraId="17A74C73">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29C7137B">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《重大动物疫情应急条例》（国务院令第450号公布，第687号修订）第三十七条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重大动物疫情应急处理中，乡镇人民政府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居民委员会应当组织力量，向村民</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居民宣传动物疫病防治的相关知识，协助做好疫情信息的收集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报告和各项应急处理措施的落实工作。第三十八条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重大动物疫情发生地的人民政府和毗邻地区的人民政府应当通力合作，相互配合，做好重大动物疫情的控制</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扑灭工作。</w:t>
            </w:r>
          </w:p>
        </w:tc>
        <w:tc>
          <w:tcPr>
            <w:tcW w:w="1431" w:type="dxa"/>
            <w:vAlign w:val="center"/>
          </w:tcPr>
          <w:p w14:paraId="7DFE47C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1128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909" w:type="dxa"/>
            <w:vAlign w:val="center"/>
          </w:tcPr>
          <w:p w14:paraId="00F20CA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75</w:t>
            </w:r>
          </w:p>
        </w:tc>
        <w:tc>
          <w:tcPr>
            <w:tcW w:w="2787" w:type="dxa"/>
            <w:vAlign w:val="center"/>
          </w:tcPr>
          <w:p w14:paraId="12AE6F9F">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组织开展饲养动物疫病强制免疫</w:t>
            </w:r>
          </w:p>
        </w:tc>
        <w:tc>
          <w:tcPr>
            <w:tcW w:w="1511" w:type="dxa"/>
            <w:vAlign w:val="center"/>
          </w:tcPr>
          <w:p w14:paraId="6305E28D">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101D725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《中华人民共和国动物防疫法》第十八条第一</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县级以上地方人民政府农业农村主管部门负责组织实施动物疫病强制免疫计划，并对饲养动物的单位和个人履行强制免疫义务的情况进行监督检查。乡级人民政府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街道办事处组织本辖区饲养动物的单位和个人做好强制免疫，协助做好监督检查</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居民委员会协助做好相关工作。</w:t>
            </w:r>
          </w:p>
        </w:tc>
        <w:tc>
          <w:tcPr>
            <w:tcW w:w="1431" w:type="dxa"/>
            <w:vAlign w:val="center"/>
          </w:tcPr>
          <w:p w14:paraId="156525D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23BA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09" w:type="dxa"/>
            <w:vAlign w:val="center"/>
          </w:tcPr>
          <w:p w14:paraId="71137B4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76</w:t>
            </w:r>
          </w:p>
        </w:tc>
        <w:tc>
          <w:tcPr>
            <w:tcW w:w="2787" w:type="dxa"/>
            <w:vAlign w:val="center"/>
          </w:tcPr>
          <w:p w14:paraId="1D93AC7F">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发生三类动物疫病时组织防治</w:t>
            </w:r>
          </w:p>
        </w:tc>
        <w:tc>
          <w:tcPr>
            <w:tcW w:w="1511" w:type="dxa"/>
            <w:vAlign w:val="center"/>
          </w:tcPr>
          <w:p w14:paraId="62D660C0">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74FB7BCD">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《中华人民共和国动物防疫法》第四十一条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发生三类动物疫病时，所在地县级</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乡级人民政府应当按照国务院农业农村主管部门的规定组织防治。</w:t>
            </w:r>
          </w:p>
        </w:tc>
        <w:tc>
          <w:tcPr>
            <w:tcW w:w="1431" w:type="dxa"/>
            <w:vAlign w:val="center"/>
          </w:tcPr>
          <w:p w14:paraId="01AAF4E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5C31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09" w:type="dxa"/>
            <w:vAlign w:val="center"/>
          </w:tcPr>
          <w:p w14:paraId="5935313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77</w:t>
            </w:r>
          </w:p>
        </w:tc>
        <w:tc>
          <w:tcPr>
            <w:tcW w:w="2787" w:type="dxa"/>
            <w:vAlign w:val="center"/>
          </w:tcPr>
          <w:p w14:paraId="4FF8CE90">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对辖区内发现的死亡畜禽开展收集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处理和溯源</w:t>
            </w:r>
          </w:p>
        </w:tc>
        <w:tc>
          <w:tcPr>
            <w:tcW w:w="1511" w:type="dxa"/>
            <w:vAlign w:val="center"/>
          </w:tcPr>
          <w:p w14:paraId="46160CA7">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6B4AD0A8">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《中华人民共和国动物防疫法》第五十八条第二款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在城市公共场所和乡村发现的死亡畜禽，由所在地街道办事处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乡级人民政府组织收集</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处理并溯源。</w:t>
            </w:r>
          </w:p>
        </w:tc>
        <w:tc>
          <w:tcPr>
            <w:tcW w:w="1431" w:type="dxa"/>
            <w:vAlign w:val="center"/>
          </w:tcPr>
          <w:p w14:paraId="1042E38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4369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09" w:type="dxa"/>
            <w:vAlign w:val="center"/>
          </w:tcPr>
          <w:p w14:paraId="78A7698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78</w:t>
            </w:r>
          </w:p>
        </w:tc>
        <w:tc>
          <w:tcPr>
            <w:tcW w:w="2787" w:type="dxa"/>
            <w:vAlign w:val="center"/>
          </w:tcPr>
          <w:p w14:paraId="51F0EC78">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对村民委员会成员任期和离任经济责任的审计</w:t>
            </w:r>
          </w:p>
        </w:tc>
        <w:tc>
          <w:tcPr>
            <w:tcW w:w="1511" w:type="dxa"/>
            <w:vAlign w:val="center"/>
          </w:tcPr>
          <w:p w14:paraId="1E0C8649">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3B44289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hanging="108" w:firstLine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《中华人民共和国村民委员会组织法》第三十五条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村民委员会成员实行任期和离任经济责任审计，审计包括下列事项</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（一）本村财务收支情况</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（二）本村债权债务情况</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（三）政府拨付和接受社会捐赠的资金</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物资管理使用情况</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（四）本村生产经营和建设项目的发包管理以及公益事业建设项目招标投标情况</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（五）本村资金管理使用以及本村集体资产</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资源的承包</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租赁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担保</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出让情况，征地补偿费的使用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分配情况</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（六）本村五分之一以上的村民要求审计的其他事项。村民委员会成员的任期和离任经济责任审计，由县级人民政府农业部门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财政部门或者乡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镇的人民政府负责组织，审计结果应当公布，其中离任经济责任审计结果应当在下一届村民委员会选举之前公布。</w:t>
            </w:r>
          </w:p>
        </w:tc>
        <w:tc>
          <w:tcPr>
            <w:tcW w:w="1431" w:type="dxa"/>
            <w:vAlign w:val="center"/>
          </w:tcPr>
          <w:p w14:paraId="0BBF1B5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333F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09" w:type="dxa"/>
            <w:vAlign w:val="center"/>
          </w:tcPr>
          <w:p w14:paraId="30F90FB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79</w:t>
            </w:r>
          </w:p>
        </w:tc>
        <w:tc>
          <w:tcPr>
            <w:tcW w:w="2787" w:type="dxa"/>
            <w:vAlign w:val="center"/>
          </w:tcPr>
          <w:p w14:paraId="1D3707DE">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新生儿在医疗卫生机构以外地点死亡的核查</w:t>
            </w:r>
          </w:p>
        </w:tc>
        <w:tc>
          <w:tcPr>
            <w:tcW w:w="1511" w:type="dxa"/>
            <w:vAlign w:val="center"/>
          </w:tcPr>
          <w:p w14:paraId="2464DDE1">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6D5F473B">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《禁止非医学需要的胎儿性别鉴定和选择性别人工终止妊娠的规定》（国家卫生和计划生育委员会令第9号）第十三条第二款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新生儿在医疗卫生机构以外地点死亡的，监护人应当及时向当地乡（镇）人民政府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街道办事处卫生计生工作机构报告</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街道办事处卫生计生工作机构应当予以核查，并向乡镇卫生院或社区卫生服务中心通报有关信息。</w:t>
            </w:r>
          </w:p>
        </w:tc>
        <w:tc>
          <w:tcPr>
            <w:tcW w:w="1431" w:type="dxa"/>
            <w:vAlign w:val="center"/>
          </w:tcPr>
          <w:p w14:paraId="414743B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0936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14:paraId="5BDDBCB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80</w:t>
            </w:r>
          </w:p>
        </w:tc>
        <w:tc>
          <w:tcPr>
            <w:tcW w:w="2787" w:type="dxa"/>
            <w:vAlign w:val="center"/>
          </w:tcPr>
          <w:p w14:paraId="1D81F1E6">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采取预防控制措施防止艾滋病的传播</w:t>
            </w:r>
          </w:p>
        </w:tc>
        <w:tc>
          <w:tcPr>
            <w:tcW w:w="1511" w:type="dxa"/>
            <w:vAlign w:val="center"/>
          </w:tcPr>
          <w:p w14:paraId="143D9F44">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64074657">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《中华人民共和国传染病防治法》第二十四条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各级人民政府应当加强艾滋病的防治工作，采取预防</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控制措施，防止艾滋病的传播。具体办法由国务院制定。</w:t>
            </w:r>
          </w:p>
        </w:tc>
        <w:tc>
          <w:tcPr>
            <w:tcW w:w="1431" w:type="dxa"/>
            <w:vAlign w:val="center"/>
          </w:tcPr>
          <w:p w14:paraId="247C3AF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6F84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09" w:type="dxa"/>
            <w:vAlign w:val="center"/>
          </w:tcPr>
          <w:p w14:paraId="74E2A51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81</w:t>
            </w:r>
          </w:p>
        </w:tc>
        <w:tc>
          <w:tcPr>
            <w:tcW w:w="2787" w:type="dxa"/>
            <w:vAlign w:val="center"/>
          </w:tcPr>
          <w:p w14:paraId="5D7CD294">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当洪水威胁群众安全时组</w:t>
            </w:r>
            <w:r>
              <w:rPr>
                <w:rFonts w:hint="eastAsia" w:ascii="Times New Roman" w:hAnsi="Times New Roman" w:eastAsia="仿宋_GB2312" w:cs="Times New Roman"/>
                <w:b w:val="0"/>
                <w:bCs w:val="0"/>
                <w:color w:val="auto"/>
                <w:spacing w:val="9"/>
                <w:sz w:val="21"/>
                <w:szCs w:val="21"/>
                <w:lang w:eastAsia="zh-CN"/>
              </w:rPr>
              <w:t>织</w:t>
            </w:r>
            <w:r>
              <w:rPr>
                <w:rFonts w:hint="default" w:ascii="Times New Roman" w:hAnsi="Times New Roman" w:eastAsia="仿宋_GB2312" w:cs="Times New Roman"/>
                <w:b w:val="0"/>
                <w:bCs w:val="0"/>
                <w:color w:val="auto"/>
                <w:spacing w:val="9"/>
                <w:sz w:val="21"/>
                <w:szCs w:val="21"/>
              </w:rPr>
              <w:t>撤离</w:t>
            </w:r>
          </w:p>
        </w:tc>
        <w:tc>
          <w:tcPr>
            <w:tcW w:w="1511" w:type="dxa"/>
            <w:vAlign w:val="center"/>
          </w:tcPr>
          <w:p w14:paraId="1AFC3FC4">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2A77822F">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《中华人民共和国防汛条例》（国务院令第86号公布，第588号修正）第三十四条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在洪水威胁群众安全时，当地人民政府应当及时组织群众撤离至安全地带，并做好生活安排。</w:t>
            </w:r>
          </w:p>
        </w:tc>
        <w:tc>
          <w:tcPr>
            <w:tcW w:w="1431" w:type="dxa"/>
            <w:vAlign w:val="center"/>
          </w:tcPr>
          <w:p w14:paraId="3F80273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1DA3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09" w:type="dxa"/>
            <w:vAlign w:val="center"/>
          </w:tcPr>
          <w:p w14:paraId="41AA91B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82</w:t>
            </w:r>
          </w:p>
        </w:tc>
        <w:tc>
          <w:tcPr>
            <w:tcW w:w="2787" w:type="dxa"/>
            <w:vAlign w:val="center"/>
          </w:tcPr>
          <w:p w14:paraId="3A488581">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组织代收救灾捐赠款物</w:t>
            </w:r>
          </w:p>
        </w:tc>
        <w:tc>
          <w:tcPr>
            <w:tcW w:w="1511" w:type="dxa"/>
            <w:vAlign w:val="center"/>
          </w:tcPr>
          <w:p w14:paraId="7F6A0DD5">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0D18DCD3">
            <w:pPr>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《救灾捐赠管理办法》（民政部令第35号）第十一条第二款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城市街道办事处受县（县级市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市辖区）人民政府委托，可以组织代收本行政区域内村民</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居民及驻在单位的救灾捐赠款物。代收的捐赠款物应当及时转交救灾捐赠受赠人。</w:t>
            </w:r>
          </w:p>
        </w:tc>
        <w:tc>
          <w:tcPr>
            <w:tcW w:w="1431" w:type="dxa"/>
            <w:vAlign w:val="center"/>
          </w:tcPr>
          <w:p w14:paraId="51E244C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370C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909" w:type="dxa"/>
            <w:vAlign w:val="center"/>
          </w:tcPr>
          <w:p w14:paraId="6B6507F4">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83</w:t>
            </w:r>
          </w:p>
        </w:tc>
        <w:tc>
          <w:tcPr>
            <w:tcW w:w="2787" w:type="dxa"/>
            <w:vAlign w:val="center"/>
          </w:tcPr>
          <w:p w14:paraId="5E6E8E3B">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对森林有害生物的调查监测</w:t>
            </w:r>
          </w:p>
        </w:tc>
        <w:tc>
          <w:tcPr>
            <w:tcW w:w="1511" w:type="dxa"/>
            <w:vAlign w:val="center"/>
          </w:tcPr>
          <w:p w14:paraId="40EBD14D">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44D0D18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《突发林业有害生物事件处置办法》（国家林业局令第l3号发布，国家林业局令第38号修正）第十一条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以上人民政府林业主管部门的森林病虫害防治机构及其中心测报点，应当及时对林业有害生物进行调查与监测，综合分析测报数据，提出防治方案。森林病虫害防治机构及其中心测报点，应当建立林业有害生物监测档案，掌握林业有害生物的动态变化情况。乡（镇）林业站工作人员</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护林员按照县级以上人民政府林业主管部门的要求，参加林业有害生物的调查与监测工作。</w:t>
            </w:r>
          </w:p>
          <w:p w14:paraId="0FC2C5B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2.</w:t>
            </w:r>
            <w:r>
              <w:rPr>
                <w:rFonts w:hint="default" w:ascii="Times New Roman" w:hAnsi="Times New Roman" w:eastAsia="仿宋_GB2312" w:cs="Times New Roman"/>
                <w:b w:val="0"/>
                <w:bCs w:val="0"/>
                <w:color w:val="auto"/>
                <w:spacing w:val="9"/>
                <w:sz w:val="21"/>
                <w:szCs w:val="21"/>
              </w:rPr>
              <w:t>《江西省林业有害生物防治条例》第五条第三款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基层林业工作站负责所辖区域的林业有害生物测报的具体工作，协助做好林业有害生物防治和检疫工作。</w:t>
            </w:r>
          </w:p>
        </w:tc>
        <w:tc>
          <w:tcPr>
            <w:tcW w:w="1431" w:type="dxa"/>
            <w:vAlign w:val="center"/>
          </w:tcPr>
          <w:p w14:paraId="5696574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67C1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909" w:type="dxa"/>
            <w:vAlign w:val="center"/>
          </w:tcPr>
          <w:p w14:paraId="4D17C84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84</w:t>
            </w:r>
          </w:p>
        </w:tc>
        <w:tc>
          <w:tcPr>
            <w:tcW w:w="2787" w:type="dxa"/>
            <w:vAlign w:val="center"/>
          </w:tcPr>
          <w:p w14:paraId="4AAE0AB4">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组织</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协调有关部门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单位解决易燃易爆场所设置位置不再符合消防安全要求的安全隐患</w:t>
            </w:r>
          </w:p>
        </w:tc>
        <w:tc>
          <w:tcPr>
            <w:tcW w:w="1511" w:type="dxa"/>
            <w:vAlign w:val="center"/>
          </w:tcPr>
          <w:p w14:paraId="43CC1301">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28AA0976">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《中华人民共和国消防法》第二十二条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生产</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储存</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装卸易燃易爆危险品的工厂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仓库和专用车站</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码头的设置，应当符合消防技术标准。易燃易爆气体和液体的充装站</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供应站</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调压站，应当设置在符合消防安全要求的位置，并符合防火防爆要求。已经设置的生产</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储存</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装卸易燃易爆危险品的工厂</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仓库和专用车站</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码头，易燃易爆气体和液体的充装站</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供应站</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调压站，不再符合前款规定的，地方人民政府应当组织</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协调有关部门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单位限期解决，消除安全隐患。</w:t>
            </w:r>
          </w:p>
          <w:p w14:paraId="4706A972">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2.《江西省消防条例》第二十五条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城乡消防安全布局不符合消防安全要求的，应当及时调整</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完善。各级人民政府对不符合消防安全布局的易燃易爆危险品生产</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储存场所等重大危险源，应当限期搬迁</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对无法保证消防安全的，应当责令停止使用。</w:t>
            </w:r>
          </w:p>
        </w:tc>
        <w:tc>
          <w:tcPr>
            <w:tcW w:w="1431" w:type="dxa"/>
            <w:vAlign w:val="center"/>
          </w:tcPr>
          <w:p w14:paraId="661FFB3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66A0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09" w:type="dxa"/>
            <w:vAlign w:val="center"/>
          </w:tcPr>
          <w:p w14:paraId="3BB9318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85</w:t>
            </w:r>
          </w:p>
        </w:tc>
        <w:tc>
          <w:tcPr>
            <w:tcW w:w="2787" w:type="dxa"/>
            <w:vAlign w:val="center"/>
          </w:tcPr>
          <w:p w14:paraId="474AC223">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组织人员</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调集物资支援灭火</w:t>
            </w:r>
          </w:p>
        </w:tc>
        <w:tc>
          <w:tcPr>
            <w:tcW w:w="1511" w:type="dxa"/>
            <w:vAlign w:val="center"/>
          </w:tcPr>
          <w:p w14:paraId="357E60ED">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62F2DB41">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《中华人民共和国消防法》第四十五条第三款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根据扑救火灾的紧急需要，有关地方人民政府应当组织人员</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调集所需物资支援灭火。</w:t>
            </w:r>
          </w:p>
        </w:tc>
        <w:tc>
          <w:tcPr>
            <w:tcW w:w="1431" w:type="dxa"/>
            <w:vAlign w:val="center"/>
          </w:tcPr>
          <w:p w14:paraId="6A100BE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4650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909" w:type="dxa"/>
            <w:vAlign w:val="center"/>
          </w:tcPr>
          <w:p w14:paraId="4E9681A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86</w:t>
            </w:r>
          </w:p>
        </w:tc>
        <w:tc>
          <w:tcPr>
            <w:tcW w:w="2787" w:type="dxa"/>
            <w:vAlign w:val="center"/>
          </w:tcPr>
          <w:p w14:paraId="6EAFC7C7">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组织或者协助做好火灾和其他灾害事故善后处理</w:t>
            </w:r>
          </w:p>
        </w:tc>
        <w:tc>
          <w:tcPr>
            <w:tcW w:w="1511" w:type="dxa"/>
            <w:vAlign w:val="center"/>
          </w:tcPr>
          <w:p w14:paraId="1CE46364">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1745AD4D">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《江西省消防条例》第十四条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乡（镇）人民政府和街道办事处应当健全消防安全组织，指导</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支持和帮助村（居）民委员会和驻地单位开展群众性消防活动，组织或者协助做好火灾和其他灾害事故善后处理工作。</w:t>
            </w:r>
          </w:p>
        </w:tc>
        <w:tc>
          <w:tcPr>
            <w:tcW w:w="1431" w:type="dxa"/>
            <w:vAlign w:val="center"/>
          </w:tcPr>
          <w:p w14:paraId="7C691C4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6FE0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3" w:hRule="atLeast"/>
          <w:jc w:val="center"/>
        </w:trPr>
        <w:tc>
          <w:tcPr>
            <w:tcW w:w="909" w:type="dxa"/>
            <w:vAlign w:val="center"/>
          </w:tcPr>
          <w:p w14:paraId="1DD6A690">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87</w:t>
            </w:r>
          </w:p>
        </w:tc>
        <w:tc>
          <w:tcPr>
            <w:tcW w:w="2787" w:type="dxa"/>
            <w:vAlign w:val="center"/>
          </w:tcPr>
          <w:p w14:paraId="430251AB">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组织住宅小区业主承担共用消防设施和器材的维修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更新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改造所需费用</w:t>
            </w:r>
          </w:p>
        </w:tc>
        <w:tc>
          <w:tcPr>
            <w:tcW w:w="1511" w:type="dxa"/>
            <w:vAlign w:val="center"/>
          </w:tcPr>
          <w:p w14:paraId="418C4C5E">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19988B42">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《江西省消防条例》第五十二条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城镇规划内的住宅小区内业主的共用消防设施和器材的维修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更新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改造所需经费，保修期内由建设单位承担</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保修期满后，日常维护保养由物业费支出，严重失修所需的费用按照国家和省有关规定在房屋专项维修资金中列支。设立专项维修资金的住宅小区，其共用消防设施设备严重失修，消防救援机构出具整改通知书的，经业主委员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物业服务企业或者相关业主依照国家和本省规定的程序提出，房地产主管部门审查核准后，按照危及房屋安全等紧急情况的程序从专项维修资金中列支维修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更新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改造所需费用。未按照前款规定实施维修和更新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改造的，由所在地人民政府房地产主管部门组织代为维修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更新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改造，所需费用按照前款规定执行。未设立房屋专项维修资金或者专项维修资金不足的，共用消防设施和器材的维修</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更新</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改造所需费用，由业主按照约定承担</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没有约定或者约定不明确的，由街道办事处或者乡镇人民政府组织业主按照房屋权属证书登记的面积占建筑物总面积的比例承担。</w:t>
            </w:r>
          </w:p>
        </w:tc>
        <w:tc>
          <w:tcPr>
            <w:tcW w:w="1431" w:type="dxa"/>
            <w:vAlign w:val="center"/>
          </w:tcPr>
          <w:p w14:paraId="52EC978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6A06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909" w:type="dxa"/>
            <w:vAlign w:val="center"/>
          </w:tcPr>
          <w:p w14:paraId="47288CF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88</w:t>
            </w:r>
          </w:p>
        </w:tc>
        <w:tc>
          <w:tcPr>
            <w:tcW w:w="2787" w:type="dxa"/>
            <w:vAlign w:val="center"/>
          </w:tcPr>
          <w:p w14:paraId="7F4C0FB3">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协助开展气象灾害防御知识宣传</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应急联络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信息传递</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灾害报告和灾情调查</w:t>
            </w:r>
          </w:p>
        </w:tc>
        <w:tc>
          <w:tcPr>
            <w:tcW w:w="1511" w:type="dxa"/>
            <w:vAlign w:val="center"/>
          </w:tcPr>
          <w:p w14:paraId="559B15FA">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6B67822A">
            <w:pPr>
              <w:keepNext w:val="0"/>
              <w:keepLines w:val="0"/>
              <w:pageBreakBefore w:val="0"/>
              <w:widowControl w:val="0"/>
              <w:kinsoku/>
              <w:wordWrap/>
              <w:overflowPunct/>
              <w:topLinePunct w:val="0"/>
              <w:autoSpaceDE/>
              <w:autoSpaceDN/>
              <w:bidi w:val="0"/>
              <w:adjustRightInd/>
              <w:snapToGrid/>
              <w:spacing w:line="27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《中华人民共和国突发事件应对法》第二十九条第一款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县级人民政府及其有关部门</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乡级人民政府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街道办事处应当组织开展应急知识的宣传普及活动和必要的应急演练。</w:t>
            </w:r>
          </w:p>
          <w:p w14:paraId="4A2A330E">
            <w:pPr>
              <w:keepNext w:val="0"/>
              <w:keepLines w:val="0"/>
              <w:pageBreakBefore w:val="0"/>
              <w:widowControl w:val="0"/>
              <w:kinsoku/>
              <w:wordWrap/>
              <w:overflowPunct/>
              <w:topLinePunct w:val="0"/>
              <w:autoSpaceDE/>
              <w:autoSpaceDN/>
              <w:bidi w:val="0"/>
              <w:adjustRightInd/>
              <w:snapToGrid/>
              <w:spacing w:line="270" w:lineRule="exact"/>
              <w:ind w:right="0" w:rightChars="0"/>
              <w:jc w:val="left"/>
              <w:textAlignment w:val="auto"/>
              <w:rPr>
                <w:rFonts w:hint="eastAsia" w:ascii="Times New Roman" w:hAnsi="Times New Roman" w:eastAsia="仿宋_GB2312" w:cs="Times New Roman"/>
                <w:b w:val="0"/>
                <w:bCs w:val="0"/>
                <w:color w:val="auto"/>
                <w:spacing w:val="9"/>
                <w:sz w:val="21"/>
                <w:szCs w:val="21"/>
                <w:lang w:eastAsia="zh-CN"/>
              </w:rPr>
            </w:pPr>
            <w:r>
              <w:rPr>
                <w:rFonts w:hint="default" w:ascii="Times New Roman" w:hAnsi="Times New Roman" w:eastAsia="仿宋_GB2312" w:cs="Times New Roman"/>
                <w:b w:val="0"/>
                <w:bCs w:val="0"/>
                <w:color w:val="auto"/>
                <w:spacing w:val="9"/>
                <w:sz w:val="21"/>
                <w:szCs w:val="21"/>
              </w:rPr>
              <w:t>2.《气象灾害防御条例》（国务院令第570号公布，第68</w:t>
            </w:r>
            <w:r>
              <w:rPr>
                <w:rFonts w:hint="eastAsia" w:ascii="Times New Roman" w:hAnsi="Times New Roman" w:eastAsia="仿宋_GB2312" w:cs="Times New Roman"/>
                <w:b w:val="0"/>
                <w:bCs w:val="0"/>
                <w:color w:val="auto"/>
                <w:spacing w:val="9"/>
                <w:sz w:val="21"/>
                <w:szCs w:val="21"/>
                <w:lang w:val="en-US" w:eastAsia="zh-CN"/>
              </w:rPr>
              <w:t>7</w:t>
            </w:r>
            <w:r>
              <w:rPr>
                <w:rFonts w:hint="default" w:ascii="Times New Roman" w:hAnsi="Times New Roman" w:eastAsia="仿宋_GB2312" w:cs="Times New Roman"/>
                <w:b w:val="0"/>
                <w:bCs w:val="0"/>
                <w:color w:val="auto"/>
                <w:spacing w:val="9"/>
                <w:sz w:val="21"/>
                <w:szCs w:val="21"/>
              </w:rPr>
              <w:t>号修正）第三十二条第二款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街道办事处应当确定人员，协助气象主管机构</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民政部门开展气象灾害防御知识宣传</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应急联络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信息传递</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灾害报告和灾情调查等工作。</w:t>
            </w:r>
          </w:p>
          <w:p w14:paraId="1E7A654D">
            <w:pPr>
              <w:keepNext w:val="0"/>
              <w:keepLines w:val="0"/>
              <w:pageBreakBefore w:val="0"/>
              <w:widowControl w:val="0"/>
              <w:kinsoku/>
              <w:wordWrap/>
              <w:overflowPunct/>
              <w:topLinePunct w:val="0"/>
              <w:autoSpaceDE/>
              <w:autoSpaceDN/>
              <w:bidi w:val="0"/>
              <w:adjustRightInd/>
              <w:snapToGrid/>
              <w:spacing w:line="27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3.《江西省气象灾害防御条例》第六条第一款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乡镇人民政府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街道办事处应当配备兼职气象灾害防御协理员，村（居）民委员会应当配备兼职信息员。</w:t>
            </w:r>
          </w:p>
        </w:tc>
        <w:tc>
          <w:tcPr>
            <w:tcW w:w="1431" w:type="dxa"/>
            <w:vAlign w:val="center"/>
          </w:tcPr>
          <w:p w14:paraId="057D509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14BC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14:paraId="2FA9096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89</w:t>
            </w:r>
          </w:p>
        </w:tc>
        <w:tc>
          <w:tcPr>
            <w:tcW w:w="2787" w:type="dxa"/>
            <w:vAlign w:val="center"/>
          </w:tcPr>
          <w:p w14:paraId="77A3DB05">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防灾设施建设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维护</w:t>
            </w:r>
          </w:p>
        </w:tc>
        <w:tc>
          <w:tcPr>
            <w:tcW w:w="1511" w:type="dxa"/>
            <w:vAlign w:val="center"/>
          </w:tcPr>
          <w:p w14:paraId="35260148">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70E5F043">
            <w:pPr>
              <w:keepNext w:val="0"/>
              <w:keepLines w:val="0"/>
              <w:pageBreakBefore w:val="0"/>
              <w:widowControl w:val="0"/>
              <w:kinsoku/>
              <w:wordWrap/>
              <w:overflowPunct/>
              <w:topLinePunct w:val="0"/>
              <w:autoSpaceDE/>
              <w:autoSpaceDN/>
              <w:bidi w:val="0"/>
              <w:adjustRightInd/>
              <w:snapToGrid/>
              <w:spacing w:line="27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eastAsia" w:ascii="Times New Roman" w:hAnsi="Times New Roman" w:eastAsia="仿宋_GB2312" w:cs="Times New Roman"/>
                <w:b w:val="0"/>
                <w:bCs w:val="0"/>
                <w:color w:val="auto"/>
                <w:spacing w:val="9"/>
                <w:sz w:val="21"/>
                <w:szCs w:val="21"/>
                <w:lang w:val="en-US" w:eastAsia="zh-CN"/>
              </w:rPr>
              <w:t>1.</w:t>
            </w:r>
            <w:r>
              <w:rPr>
                <w:rFonts w:hint="default" w:ascii="Times New Roman" w:hAnsi="Times New Roman" w:eastAsia="仿宋_GB2312" w:cs="Times New Roman"/>
                <w:b w:val="0"/>
                <w:bCs w:val="0"/>
                <w:color w:val="auto"/>
                <w:spacing w:val="9"/>
                <w:sz w:val="21"/>
                <w:szCs w:val="21"/>
              </w:rPr>
              <w:t>《江西省气象灾害防御条例》第二十三条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各级人民政府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有关部门和单位应当根据本地气象灾害发生情况，加强农村地区气象灾害预防</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监测</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信息传播等基础设施建设，并定期排查气象灾害安全隐患。2.《江西省雷电灾害防御办法》第十九条第二款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农村中小学校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农村集贸市场等人员密集场所和雷击风险等级较高的村民集中居住区，乡（镇）人民政府应当组织安装防雷装置。气象主管机构应当进行指导和检查。</w:t>
            </w:r>
          </w:p>
        </w:tc>
        <w:tc>
          <w:tcPr>
            <w:tcW w:w="1431" w:type="dxa"/>
            <w:vAlign w:val="center"/>
          </w:tcPr>
          <w:p w14:paraId="392454D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25C3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09" w:type="dxa"/>
            <w:vAlign w:val="center"/>
          </w:tcPr>
          <w:p w14:paraId="626FD6A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90</w:t>
            </w:r>
          </w:p>
        </w:tc>
        <w:tc>
          <w:tcPr>
            <w:tcW w:w="2787" w:type="dxa"/>
            <w:vAlign w:val="center"/>
          </w:tcPr>
          <w:p w14:paraId="45605145">
            <w:pPr>
              <w:keepNext w:val="0"/>
              <w:keepLines w:val="0"/>
              <w:pageBreakBefore w:val="0"/>
              <w:widowControl w:val="0"/>
              <w:kinsoku/>
              <w:wordWrap/>
              <w:overflowPunct/>
              <w:topLinePunct w:val="0"/>
              <w:autoSpaceDE/>
              <w:autoSpaceDN/>
              <w:bidi w:val="0"/>
              <w:adjustRightInd/>
              <w:snapToGrid/>
              <w:spacing w:before="69" w:line="30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动员</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组织严重气象灾害危险区域人员转移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疏散</w:t>
            </w:r>
          </w:p>
        </w:tc>
        <w:tc>
          <w:tcPr>
            <w:tcW w:w="1511" w:type="dxa"/>
            <w:vAlign w:val="center"/>
          </w:tcPr>
          <w:p w14:paraId="3D5490D4">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069B4F43">
            <w:pPr>
              <w:keepNext w:val="0"/>
              <w:keepLines w:val="0"/>
              <w:pageBreakBefore w:val="0"/>
              <w:widowControl w:val="0"/>
              <w:kinsoku/>
              <w:wordWrap/>
              <w:overflowPunct/>
              <w:topLinePunct w:val="0"/>
              <w:autoSpaceDE/>
              <w:autoSpaceDN/>
              <w:bidi w:val="0"/>
              <w:adjustRightInd/>
              <w:snapToGrid/>
              <w:spacing w:line="27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《江西省气象灾害防御条例》第三十五条第一款</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发生或者可能发生严重气象灾害危险区域的当地人民政府</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村（居）民委员会和企业</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学校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医院等单位，应当及时动员并组织受到灾害威胁的人员转移</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疏散。</w:t>
            </w:r>
          </w:p>
        </w:tc>
        <w:tc>
          <w:tcPr>
            <w:tcW w:w="1431" w:type="dxa"/>
            <w:vAlign w:val="center"/>
          </w:tcPr>
          <w:p w14:paraId="2A8B6B0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r w14:paraId="6867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909" w:type="dxa"/>
            <w:vAlign w:val="center"/>
          </w:tcPr>
          <w:p w14:paraId="3B65C794">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91</w:t>
            </w:r>
          </w:p>
        </w:tc>
        <w:tc>
          <w:tcPr>
            <w:tcW w:w="2787" w:type="dxa"/>
            <w:vAlign w:val="center"/>
          </w:tcPr>
          <w:p w14:paraId="7A26FA28">
            <w:pPr>
              <w:keepNext w:val="0"/>
              <w:keepLines w:val="0"/>
              <w:pageBreakBefore w:val="0"/>
              <w:widowControl w:val="0"/>
              <w:kinsoku/>
              <w:wordWrap/>
              <w:overflowPunct/>
              <w:topLinePunct w:val="0"/>
              <w:autoSpaceDE/>
              <w:autoSpaceDN/>
              <w:bidi w:val="0"/>
              <w:adjustRightInd/>
              <w:snapToGrid/>
              <w:spacing w:before="69" w:line="300" w:lineRule="exact"/>
              <w:ind w:right="0" w:right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组织应征公民体格检查</w:t>
            </w:r>
          </w:p>
        </w:tc>
        <w:tc>
          <w:tcPr>
            <w:tcW w:w="1511" w:type="dxa"/>
            <w:vAlign w:val="center"/>
          </w:tcPr>
          <w:p w14:paraId="771A2EE0">
            <w:pPr>
              <w:keepNext w:val="0"/>
              <w:keepLines w:val="0"/>
              <w:pageBreakBefore w:val="0"/>
              <w:widowControl w:val="0"/>
              <w:kinsoku/>
              <w:wordWrap/>
              <w:overflowPunct/>
              <w:topLinePunct w:val="0"/>
              <w:autoSpaceDE/>
              <w:autoSpaceDN/>
              <w:bidi w:val="0"/>
              <w:adjustRightInd/>
              <w:snapToGrid/>
              <w:spacing w:line="300" w:lineRule="exact"/>
              <w:ind w:left="108" w:leftChars="0" w:right="0" w:rightChars="0" w:hanging="108" w:firstLineChars="0"/>
              <w:jc w:val="center"/>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其他行政权力—其他</w:t>
            </w:r>
          </w:p>
        </w:tc>
        <w:tc>
          <w:tcPr>
            <w:tcW w:w="6952" w:type="dxa"/>
            <w:vAlign w:val="center"/>
          </w:tcPr>
          <w:p w14:paraId="4B9EAD43">
            <w:pPr>
              <w:keepNext w:val="0"/>
              <w:keepLines w:val="0"/>
              <w:pageBreakBefore w:val="0"/>
              <w:widowControl w:val="0"/>
              <w:kinsoku/>
              <w:wordWrap/>
              <w:overflowPunct/>
              <w:topLinePunct w:val="0"/>
              <w:autoSpaceDE/>
              <w:autoSpaceDN/>
              <w:bidi w:val="0"/>
              <w:adjustRightInd/>
              <w:snapToGrid/>
              <w:spacing w:line="270" w:lineRule="exact"/>
              <w:ind w:right="0" w:rightChars="0"/>
              <w:jc w:val="left"/>
              <w:textAlignment w:val="auto"/>
              <w:rPr>
                <w:rFonts w:hint="default" w:ascii="Times New Roman" w:hAnsi="Times New Roman" w:eastAsia="仿宋_GB2312" w:cs="Times New Roman"/>
                <w:b w:val="0"/>
                <w:bCs w:val="0"/>
                <w:color w:val="auto"/>
                <w:spacing w:val="9"/>
                <w:sz w:val="21"/>
                <w:szCs w:val="21"/>
                <w:lang w:val="en-US" w:eastAsia="zh-CN"/>
              </w:rPr>
            </w:pPr>
            <w:r>
              <w:rPr>
                <w:rFonts w:hint="default" w:ascii="Times New Roman" w:hAnsi="Times New Roman" w:eastAsia="仿宋_GB2312" w:cs="Times New Roman"/>
                <w:b w:val="0"/>
                <w:bCs w:val="0"/>
                <w:color w:val="auto"/>
                <w:spacing w:val="9"/>
                <w:sz w:val="21"/>
                <w:szCs w:val="21"/>
              </w:rPr>
              <w:t>《征兵工作条例》（1985年1024日国务院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中央军委发布，国务院</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军事委员会令第316号修订）第十七条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机关</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团体</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企业事业单位和乡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民族乡</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镇的人民政府以及街道办事处，应当组织应征公民按时到指定医院或者体检站进行体格检查。送检人数，由县</w:t>
            </w:r>
            <w:r>
              <w:rPr>
                <w:rFonts w:hint="eastAsia" w:ascii="Times New Roman" w:hAnsi="Times New Roman" w:eastAsia="仿宋_GB2312" w:cs="Times New Roman"/>
                <w:b w:val="0"/>
                <w:bCs w:val="0"/>
                <w:color w:val="auto"/>
                <w:spacing w:val="9"/>
                <w:sz w:val="21"/>
                <w:szCs w:val="21"/>
                <w:lang w:eastAsia="zh-CN"/>
              </w:rPr>
              <w:t>、</w:t>
            </w:r>
            <w:r>
              <w:rPr>
                <w:rFonts w:hint="default" w:ascii="Times New Roman" w:hAnsi="Times New Roman" w:eastAsia="仿宋_GB2312" w:cs="Times New Roman"/>
                <w:b w:val="0"/>
                <w:bCs w:val="0"/>
                <w:color w:val="auto"/>
                <w:spacing w:val="9"/>
                <w:sz w:val="21"/>
                <w:szCs w:val="21"/>
              </w:rPr>
              <w:t>市征兵办公室根据上级赋予的征兵任务和当地应征公民的体质情况确定。</w:t>
            </w:r>
          </w:p>
        </w:tc>
        <w:tc>
          <w:tcPr>
            <w:tcW w:w="1431" w:type="dxa"/>
            <w:vAlign w:val="center"/>
          </w:tcPr>
          <w:p w14:paraId="1D66A8D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auto"/>
                <w:spacing w:val="0"/>
                <w:sz w:val="21"/>
                <w:szCs w:val="21"/>
                <w:shd w:val="clear" w:fill="FFFFFF"/>
                <w:vertAlign w:val="baseline"/>
                <w:lang w:val="en-US" w:eastAsia="zh-CN"/>
              </w:rPr>
            </w:pPr>
          </w:p>
        </w:tc>
      </w:tr>
    </w:tbl>
    <w:p w14:paraId="4EBB7B53">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val="en-US" w:eastAsia="zh-CN"/>
        </w:rPr>
        <w:t>附件2</w:t>
      </w:r>
    </w:p>
    <w:p w14:paraId="28EABED2">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7" w:afterLines="50" w:afterAutospacing="0" w:line="560" w:lineRule="exact"/>
        <w:ind w:left="0" w:right="0" w:hanging="1760" w:hangingChars="400"/>
        <w:jc w:val="center"/>
        <w:textAlignment w:val="auto"/>
        <w:rPr>
          <w:rFonts w:hint="eastAsia" w:ascii="方正小标宋简体" w:hAnsi="方正小标宋简体" w:eastAsia="方正小标宋简体" w:cs="方正小标宋简体"/>
          <w:b w:val="0"/>
          <w:bCs w:val="0"/>
          <w:i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sz w:val="44"/>
          <w:szCs w:val="44"/>
          <w:lang w:eastAsia="zh-CN"/>
        </w:rPr>
        <w:t>赣州经济技术开发区</w:t>
      </w:r>
      <w:r>
        <w:rPr>
          <w:rFonts w:hint="eastAsia" w:ascii="方正小标宋简体" w:hAnsi="方正小标宋简体" w:eastAsia="方正小标宋简体" w:cs="方正小标宋简体"/>
          <w:b w:val="0"/>
          <w:bCs w:val="0"/>
          <w:i w:val="0"/>
          <w:caps w:val="0"/>
          <w:color w:val="000000"/>
          <w:spacing w:val="0"/>
          <w:sz w:val="44"/>
          <w:szCs w:val="44"/>
          <w:shd w:val="clear" w:fill="FFFFFF"/>
          <w:lang w:val="en-US" w:eastAsia="zh-CN"/>
        </w:rPr>
        <w:t>村（社区）公共服务事项清单</w:t>
      </w:r>
    </w:p>
    <w:tbl>
      <w:tblPr>
        <w:tblStyle w:val="8"/>
        <w:tblW w:w="13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550"/>
        <w:gridCol w:w="1920"/>
        <w:gridCol w:w="5540"/>
        <w:gridCol w:w="1530"/>
        <w:gridCol w:w="1210"/>
      </w:tblGrid>
      <w:tr w14:paraId="4646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909" w:type="dxa"/>
            <w:vAlign w:val="center"/>
          </w:tcPr>
          <w:p w14:paraId="1DAD9B4E">
            <w:pPr>
              <w:pStyle w:val="6"/>
              <w:keepNext w:val="0"/>
              <w:keepLines w:val="0"/>
              <w:pageBreakBefore w:val="0"/>
              <w:widowControl/>
              <w:suppressLineNumbers w:val="0"/>
              <w:kinsoku/>
              <w:wordWrap/>
              <w:overflowPunct/>
              <w:topLinePunct w:val="0"/>
              <w:autoSpaceDE/>
              <w:autoSpaceDN/>
              <w:bidi w:val="0"/>
              <w:adjustRightInd/>
              <w:snapToGrid/>
              <w:spacing w:before="79" w:beforeLines="25" w:beforeAutospacing="0" w:after="0" w:afterAutospacing="0" w:line="300" w:lineRule="exact"/>
              <w:ind w:right="0"/>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i w:val="0"/>
                <w:caps w:val="0"/>
                <w:color w:val="000000"/>
                <w:spacing w:val="0"/>
                <w:sz w:val="32"/>
                <w:szCs w:val="32"/>
                <w:shd w:val="clear" w:fill="FFFFFF"/>
                <w:vertAlign w:val="baseline"/>
                <w:lang w:val="en-US" w:eastAsia="zh-CN"/>
              </w:rPr>
              <w:t>序号</w:t>
            </w:r>
          </w:p>
        </w:tc>
        <w:tc>
          <w:tcPr>
            <w:tcW w:w="2550" w:type="dxa"/>
            <w:vAlign w:val="center"/>
          </w:tcPr>
          <w:p w14:paraId="267CF109">
            <w:pPr>
              <w:keepNext w:val="0"/>
              <w:keepLines w:val="0"/>
              <w:pageBreakBefore w:val="0"/>
              <w:kinsoku/>
              <w:wordWrap/>
              <w:overflowPunct/>
              <w:topLinePunct w:val="0"/>
              <w:autoSpaceDE/>
              <w:autoSpaceDN/>
              <w:bidi w:val="0"/>
              <w:adjustRightInd/>
              <w:snapToGrid/>
              <w:spacing w:before="79" w:beforeLines="25" w:line="300" w:lineRule="exact"/>
              <w:ind w:firstLine="150" w:firstLineChars="0"/>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spacing w:val="-2"/>
                <w:sz w:val="32"/>
                <w:szCs w:val="32"/>
              </w:rPr>
              <w:t>事项名称</w:t>
            </w:r>
          </w:p>
        </w:tc>
        <w:tc>
          <w:tcPr>
            <w:tcW w:w="1920" w:type="dxa"/>
            <w:vAlign w:val="center"/>
          </w:tcPr>
          <w:p w14:paraId="23B4D4AE">
            <w:pPr>
              <w:keepNext w:val="0"/>
              <w:keepLines w:val="0"/>
              <w:pageBreakBefore w:val="0"/>
              <w:widowControl w:val="0"/>
              <w:kinsoku/>
              <w:wordWrap/>
              <w:overflowPunct/>
              <w:topLinePunct w:val="0"/>
              <w:autoSpaceDE/>
              <w:autoSpaceDN/>
              <w:bidi w:val="0"/>
              <w:adjustRightInd/>
              <w:snapToGrid/>
              <w:spacing w:before="79" w:beforeLines="25" w:line="300" w:lineRule="exact"/>
              <w:ind w:left="-105" w:leftChars="-50" w:firstLine="170" w:firstLineChars="0"/>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spacing w:val="-3"/>
                <w:sz w:val="32"/>
                <w:szCs w:val="32"/>
              </w:rPr>
              <w:t>办理方式</w:t>
            </w:r>
          </w:p>
        </w:tc>
        <w:tc>
          <w:tcPr>
            <w:tcW w:w="5540" w:type="dxa"/>
            <w:vAlign w:val="center"/>
          </w:tcPr>
          <w:p w14:paraId="33453116">
            <w:pPr>
              <w:keepNext w:val="0"/>
              <w:keepLines w:val="0"/>
              <w:pageBreakBefore w:val="0"/>
              <w:kinsoku/>
              <w:wordWrap/>
              <w:overflowPunct/>
              <w:topLinePunct w:val="0"/>
              <w:autoSpaceDE/>
              <w:autoSpaceDN/>
              <w:bidi w:val="0"/>
              <w:adjustRightInd/>
              <w:snapToGrid/>
              <w:spacing w:before="79" w:beforeLines="25" w:line="300" w:lineRule="exact"/>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spacing w:val="-7"/>
                <w:sz w:val="32"/>
                <w:szCs w:val="32"/>
              </w:rPr>
              <w:t>实施依据</w:t>
            </w:r>
          </w:p>
        </w:tc>
        <w:tc>
          <w:tcPr>
            <w:tcW w:w="1530" w:type="dxa"/>
            <w:vAlign w:val="center"/>
          </w:tcPr>
          <w:p w14:paraId="0320AA0D">
            <w:pPr>
              <w:keepNext w:val="0"/>
              <w:keepLines w:val="0"/>
              <w:pageBreakBefore w:val="0"/>
              <w:widowControl w:val="0"/>
              <w:kinsoku/>
              <w:wordWrap/>
              <w:overflowPunct/>
              <w:topLinePunct w:val="0"/>
              <w:autoSpaceDE/>
              <w:autoSpaceDN/>
              <w:bidi w:val="0"/>
              <w:adjustRightInd/>
              <w:snapToGrid/>
              <w:spacing w:before="79" w:beforeLines="25" w:line="300" w:lineRule="exact"/>
              <w:jc w:val="center"/>
              <w:textAlignment w:val="auto"/>
              <w:rPr>
                <w:rFonts w:hint="eastAsia" w:ascii="黑体" w:hAnsi="黑体" w:eastAsia="黑体" w:cs="黑体"/>
                <w:b w:val="0"/>
                <w:bCs w:val="0"/>
                <w:i w:val="0"/>
                <w:caps w:val="0"/>
                <w:color w:val="000000"/>
                <w:spacing w:val="0"/>
                <w:sz w:val="32"/>
                <w:szCs w:val="32"/>
                <w:shd w:val="clear" w:fill="FFFFFF"/>
                <w:vertAlign w:val="baseline"/>
                <w:lang w:val="en-US" w:eastAsia="zh-CN"/>
              </w:rPr>
            </w:pPr>
            <w:r>
              <w:rPr>
                <w:rFonts w:hint="eastAsia" w:ascii="黑体" w:hAnsi="黑体" w:eastAsia="黑体" w:cs="黑体"/>
                <w:b w:val="0"/>
                <w:bCs w:val="0"/>
                <w:spacing w:val="-7"/>
                <w:sz w:val="32"/>
                <w:szCs w:val="32"/>
                <w:lang w:val="en-US" w:eastAsia="zh-CN"/>
              </w:rPr>
              <w:t>指导部门</w:t>
            </w:r>
          </w:p>
        </w:tc>
        <w:tc>
          <w:tcPr>
            <w:tcW w:w="1210" w:type="dxa"/>
            <w:vAlign w:val="center"/>
          </w:tcPr>
          <w:p w14:paraId="59F4A1BD">
            <w:pPr>
              <w:keepNext w:val="0"/>
              <w:keepLines w:val="0"/>
              <w:pageBreakBefore w:val="0"/>
              <w:widowControl w:val="0"/>
              <w:kinsoku/>
              <w:wordWrap/>
              <w:overflowPunct/>
              <w:topLinePunct w:val="0"/>
              <w:autoSpaceDE/>
              <w:autoSpaceDN/>
              <w:bidi w:val="0"/>
              <w:adjustRightInd/>
              <w:snapToGrid/>
              <w:spacing w:before="79" w:beforeLines="25" w:line="300" w:lineRule="exact"/>
              <w:jc w:val="center"/>
              <w:textAlignment w:val="auto"/>
              <w:rPr>
                <w:rFonts w:hint="eastAsia" w:ascii="黑体" w:hAnsi="黑体" w:eastAsia="黑体" w:cs="黑体"/>
                <w:b w:val="0"/>
                <w:bCs w:val="0"/>
                <w:spacing w:val="-7"/>
                <w:sz w:val="32"/>
                <w:szCs w:val="32"/>
                <w:lang w:val="en-US" w:eastAsia="zh-CN"/>
              </w:rPr>
            </w:pPr>
            <w:r>
              <w:rPr>
                <w:rFonts w:hint="eastAsia" w:ascii="黑体" w:hAnsi="黑体" w:eastAsia="黑体" w:cs="黑体"/>
                <w:b w:val="0"/>
                <w:bCs w:val="0"/>
                <w:spacing w:val="-7"/>
                <w:sz w:val="32"/>
                <w:szCs w:val="32"/>
                <w:lang w:val="en-US" w:eastAsia="zh-CN"/>
              </w:rPr>
              <w:t>备注</w:t>
            </w:r>
          </w:p>
        </w:tc>
      </w:tr>
      <w:tr w14:paraId="5B75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909" w:type="dxa"/>
            <w:vAlign w:val="center"/>
          </w:tcPr>
          <w:p w14:paraId="7C918A3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w:t>
            </w:r>
          </w:p>
        </w:tc>
        <w:tc>
          <w:tcPr>
            <w:tcW w:w="2550" w:type="dxa"/>
            <w:vAlign w:val="center"/>
          </w:tcPr>
          <w:p w14:paraId="03DC05A8">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城乡居民基本养老保险参保登记</w:t>
            </w:r>
          </w:p>
        </w:tc>
        <w:tc>
          <w:tcPr>
            <w:tcW w:w="1920" w:type="dxa"/>
            <w:vAlign w:val="center"/>
          </w:tcPr>
          <w:p w14:paraId="48A9D989">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核查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14:paraId="0890C79D">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《江西省人力资源和社会保障厅关于印发江西省城乡居民基本养老保险经办规程的通知》（赣人社发〔2014〕59号）第六条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符合城乡居民养老保险参保条件的城乡居民</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到户籍所在地村（居）委会提出参保</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请，选择缴费档次，填写《江西省城乡居民基本养老保险参保登记表》（附表一，以下简称《参保表》）。第七条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村（居）协办员负责检查登记人员的相关材料是否齐全，在符合条件的《参保表》上签字</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加盖村（居）委会公章，并将《参保表》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户口簿和居民身份证复印件以及其他相关材料，于每月5日前一并上报乡镇（街道）事务所</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3DC27530">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14:paraId="7E51E1A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78C9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909" w:type="dxa"/>
            <w:vAlign w:val="center"/>
          </w:tcPr>
          <w:p w14:paraId="5CA2082B">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w:t>
            </w:r>
          </w:p>
        </w:tc>
        <w:tc>
          <w:tcPr>
            <w:tcW w:w="2550" w:type="dxa"/>
            <w:vAlign w:val="center"/>
          </w:tcPr>
          <w:p w14:paraId="7A409DA5">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城乡居民基本养老保险参保变更登记</w:t>
            </w:r>
          </w:p>
        </w:tc>
        <w:tc>
          <w:tcPr>
            <w:tcW w:w="1920" w:type="dxa"/>
            <w:vAlign w:val="center"/>
          </w:tcPr>
          <w:p w14:paraId="485B3E09">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14:paraId="2F8E18F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《江西省人力资源和社会保障厅关于印发江西省城乡居民基本养老保险经办规程的通知》（赣人社发〔2014〕59号）第十条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参保变更登记的主要内容包括</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姓名</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公民身份号码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缴费档次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银行账号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特殊参保群体类型</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性别</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民族</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居住地址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联系电话</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户籍性质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户籍所在地址等。以上内容之一发生变更时，参保人员应及时携带身份证及相关证件</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材料的原件和复印件到村（居）委会</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请办理变更登记手续，填写《汇西省城乡居民基本养老保险变更登记表》（附表二，以下简称《变更表》）。村（居）协办员于每月5H前将相关材料及《变更表》上报乡镇（街道）事务所</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20BEC771">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14:paraId="7CFE961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7B8F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909" w:type="dxa"/>
            <w:vAlign w:val="center"/>
          </w:tcPr>
          <w:p w14:paraId="788D0549">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w:t>
            </w:r>
          </w:p>
        </w:tc>
        <w:tc>
          <w:tcPr>
            <w:tcW w:w="2550" w:type="dxa"/>
            <w:vAlign w:val="center"/>
          </w:tcPr>
          <w:p w14:paraId="1674B190">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城乡居民基本养老保险待遇恢复发放</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14:paraId="35BF5F0F">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14:paraId="5916FDC9">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《江西省人力资源和社会保障厅关于印发江西省城乡居民基本养老保险经办规程的通知》（赣人社发〔2014〕59号）第三十一条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待遇领取人员在领取养老金期间服刑的，村（居）协办员应及时填写《江西省城乡居民基本养老保险待遇暂停发放</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请表》（附表十四，三联），并提供相关法律文书上报乡镇（街道）事务所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待服刑期满后，由本人提供相关法律文书，并填写《江西省城乡居民基本养老保险待遇恢复发放</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请表》（附表十五），交村（居）协办员，通过乡镇（街道）事务所3个工作日内上报县级经办机构</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34500606">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14:paraId="512A19D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1829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jc w:val="center"/>
        </w:trPr>
        <w:tc>
          <w:tcPr>
            <w:tcW w:w="909" w:type="dxa"/>
            <w:vAlign w:val="center"/>
          </w:tcPr>
          <w:p w14:paraId="78D45709">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w:t>
            </w:r>
          </w:p>
        </w:tc>
        <w:tc>
          <w:tcPr>
            <w:tcW w:w="2550" w:type="dxa"/>
            <w:vAlign w:val="center"/>
          </w:tcPr>
          <w:p w14:paraId="0503CF2E">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城乡居民基本养老保险注销登记</w:t>
            </w:r>
          </w:p>
        </w:tc>
        <w:tc>
          <w:tcPr>
            <w:tcW w:w="1920" w:type="dxa"/>
            <w:vAlign w:val="center"/>
          </w:tcPr>
          <w:p w14:paraId="7D24C6AD">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14:paraId="779B5BDC">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《江西省人力资源和社会保障厅关于印发江西省城乡居民基本养老保险经办规程的通知》（赣人社发〔2014〕59号）第三十五条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参保人员死亡的，村（居）协办员应通知其指定受益人或法定继承人在其死亡后及时办理注销登记手续。其指定受益人或法定继承人应在规定时限内到村（居）委会提出注销登记</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第三十六条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参保人员出国（境）定居并丧失国籍的</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到村（居）委会提出注销登记申请，填写《注销表》。第三十七条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参保人员已享受城镇职工基本养老保险等其他社会养老保障待遇的</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到村（居）委会提出注销登记申请，填写《注销表》。第三十八条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村（居）协办员应于每月5日前将《注销表》及有关证明材料上报乡镇（街道）事务所</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21DCE8DD">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14:paraId="041F75F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48C7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vAlign w:val="center"/>
          </w:tcPr>
          <w:p w14:paraId="217149C0">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w:t>
            </w:r>
          </w:p>
        </w:tc>
        <w:tc>
          <w:tcPr>
            <w:tcW w:w="2550" w:type="dxa"/>
            <w:vAlign w:val="center"/>
          </w:tcPr>
          <w:p w14:paraId="54376058">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城乡居民基本养老保险关系转移接续</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14:paraId="6984E61A">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Times New Roman" w:hAnsi="Times New Roman" w:eastAsia="仿宋_GB2312" w:cs="Times New Roman"/>
                <w:b w:val="0"/>
                <w:bCs w:val="0"/>
                <w:color w:val="auto"/>
                <w:spacing w:val="-2"/>
                <w:sz w:val="21"/>
                <w:szCs w:val="21"/>
                <w:shd w:val="clear" w:color="auto" w:fill="auto"/>
                <w:lang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核查</w:t>
            </w:r>
            <w:r>
              <w:rPr>
                <w:rFonts w:hint="eastAsia" w:ascii="Times New Roman" w:hAnsi="Times New Roman" w:eastAsia="仿宋_GB2312" w:cs="Times New Roman"/>
                <w:b w:val="0"/>
                <w:bCs w:val="0"/>
                <w:color w:val="auto"/>
                <w:spacing w:val="-2"/>
                <w:sz w:val="21"/>
                <w:szCs w:val="21"/>
                <w:shd w:val="clear" w:color="auto" w:fill="auto"/>
                <w:lang w:eastAsia="zh-CN"/>
              </w:rPr>
              <w:t>、</w:t>
            </w:r>
          </w:p>
          <w:p w14:paraId="2A893CFC">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14:paraId="7A105B30">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《江西省人力资源和社会保障厅关于印发江西省城乡居民基本养老保险经办规程的通知》（赣人社发〔2014〕59号）第四十条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跨县（市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区）转移的参保人员须持户籍关系转移证明以及居民身份证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户口簿原件和复印件等材料，到转入地村（居）委会提出申请，填写《参保表》和《江西省城乡居民基本养老保险关系转入</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请表》（附表十八，三联，以下简称《转入表》）。村（居）协办员负责检查其提供的材料是否齐全，并于3个工作H内将《参保表》和《转入表》及有关材料上报乡镇（街道）事务所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第四十条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转入地县级经办机构收到《审批表》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并通过乡镇（街道）事务所或村（居）委会告知转入人员</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73736146">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14:paraId="4100CB4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5E59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909" w:type="dxa"/>
            <w:vAlign w:val="center"/>
          </w:tcPr>
          <w:p w14:paraId="2A3F9AD3">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6</w:t>
            </w:r>
          </w:p>
        </w:tc>
        <w:tc>
          <w:tcPr>
            <w:tcW w:w="2550" w:type="dxa"/>
            <w:vAlign w:val="center"/>
          </w:tcPr>
          <w:p w14:paraId="0C91864D">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城乡居民养老保险政策咨询</w:t>
            </w:r>
          </w:p>
        </w:tc>
        <w:tc>
          <w:tcPr>
            <w:tcW w:w="1920" w:type="dxa"/>
            <w:vAlign w:val="center"/>
          </w:tcPr>
          <w:p w14:paraId="2914C738">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rPr>
            </w:pPr>
          </w:p>
          <w:p w14:paraId="1269923B">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6BCC86EA">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《江西省人力资源和社会保障厅关于印发江西省城乡居民基本养老保险经办规程的通知》（赣人社发</w:t>
            </w:r>
            <w:r>
              <w:rPr>
                <w:rFonts w:hint="eastAsia" w:ascii="仿宋_GB2312" w:hAnsi="仿宋_GB2312" w:eastAsia="仿宋_GB2312" w:cs="仿宋_GB2312"/>
                <w:b w:val="0"/>
                <w:bCs w:val="0"/>
                <w:color w:val="auto"/>
                <w:spacing w:val="-2"/>
                <w:sz w:val="21"/>
                <w:szCs w:val="21"/>
                <w:shd w:val="clear" w:color="auto" w:fill="auto"/>
              </w:rPr>
              <w:t>〔</w:t>
            </w:r>
            <w:r>
              <w:rPr>
                <w:rFonts w:hint="default" w:ascii="Times New Roman" w:hAnsi="Times New Roman" w:eastAsia="仿宋_GB2312" w:cs="Times New Roman"/>
                <w:b w:val="0"/>
                <w:bCs w:val="0"/>
                <w:color w:val="auto"/>
                <w:spacing w:val="-2"/>
                <w:sz w:val="21"/>
                <w:szCs w:val="21"/>
                <w:shd w:val="clear" w:color="auto" w:fill="auto"/>
              </w:rPr>
              <w:t>2014</w:t>
            </w:r>
            <w:r>
              <w:rPr>
                <w:rFonts w:hint="eastAsia" w:ascii="仿宋_GB2312" w:hAnsi="仿宋_GB2312" w:eastAsia="仿宋_GB2312" w:cs="仿宋_GB2312"/>
                <w:b w:val="0"/>
                <w:bCs w:val="0"/>
                <w:color w:val="auto"/>
                <w:spacing w:val="-2"/>
                <w:sz w:val="21"/>
                <w:szCs w:val="21"/>
                <w:shd w:val="clear" w:color="auto" w:fill="auto"/>
              </w:rPr>
              <w:t>〕</w:t>
            </w:r>
            <w:r>
              <w:rPr>
                <w:rFonts w:hint="default" w:ascii="Times New Roman" w:hAnsi="Times New Roman" w:eastAsia="仿宋_GB2312" w:cs="Times New Roman"/>
                <w:b w:val="0"/>
                <w:bCs w:val="0"/>
                <w:color w:val="auto"/>
                <w:spacing w:val="-2"/>
                <w:sz w:val="21"/>
                <w:szCs w:val="21"/>
                <w:shd w:val="clear" w:color="auto" w:fill="auto"/>
              </w:rPr>
              <w:t>59号）第三条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村（居）协办员具体负责城乡居民养老保险参保登记</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缴费档次选定与变更</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待遇领取</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保险关系注销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保险关系转移接续等业务环节所需材料的收集与上报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负责向参保人员发放有关材料，提醒参保人员按时缴费，通知参保人员办理补缴和待遇领取手续</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协助做好</w:t>
            </w:r>
            <w:r>
              <w:rPr>
                <w:rFonts w:hint="eastAsia" w:ascii="Times New Roman" w:hAnsi="Times New Roman" w:eastAsia="仿宋_GB2312" w:cs="Times New Roman"/>
                <w:b w:val="0"/>
                <w:bCs w:val="0"/>
                <w:color w:val="auto"/>
                <w:spacing w:val="-2"/>
                <w:sz w:val="21"/>
                <w:szCs w:val="21"/>
                <w:shd w:val="clear" w:color="auto" w:fill="auto"/>
                <w:lang w:eastAsia="zh-CN"/>
              </w:rPr>
              <w:t>政策宣传</w:t>
            </w:r>
            <w:r>
              <w:rPr>
                <w:rFonts w:hint="default" w:ascii="Times New Roman" w:hAnsi="Times New Roman" w:eastAsia="仿宋_GB2312" w:cs="Times New Roman"/>
                <w:b w:val="0"/>
                <w:bCs w:val="0"/>
                <w:color w:val="auto"/>
                <w:spacing w:val="-2"/>
                <w:sz w:val="21"/>
                <w:szCs w:val="21"/>
                <w:shd w:val="clear" w:color="auto" w:fill="auto"/>
              </w:rPr>
              <w:t>与解释</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待遇领取资格核对</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摸底调查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居民基本信息采集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情况公示等工作。第六十二条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各级经办机构和乡镇（街道）事务所要积极开展城乡居民养老保险政策咨询服务活动。实行首问负责制，及时受理咨询</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11E1C2D4">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14:paraId="0FA5A0F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0E94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14:paraId="34814D1C">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7</w:t>
            </w:r>
          </w:p>
        </w:tc>
        <w:tc>
          <w:tcPr>
            <w:tcW w:w="2550" w:type="dxa"/>
            <w:vAlign w:val="center"/>
          </w:tcPr>
          <w:p w14:paraId="4345D81C">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退休人员养老保险待遇领取资格确</w:t>
            </w:r>
            <w:r>
              <w:rPr>
                <w:rFonts w:hint="eastAsia" w:ascii="Times New Roman" w:hAnsi="Times New Roman" w:eastAsia="仿宋_GB2312" w:cs="Times New Roman"/>
                <w:b w:val="0"/>
                <w:bCs w:val="0"/>
                <w:color w:val="auto"/>
                <w:spacing w:val="-2"/>
                <w:sz w:val="21"/>
                <w:szCs w:val="21"/>
                <w:shd w:val="clear" w:color="auto" w:fill="auto"/>
                <w:lang w:eastAsia="zh-CN"/>
              </w:rPr>
              <w:t>认</w:t>
            </w:r>
          </w:p>
        </w:tc>
        <w:tc>
          <w:tcPr>
            <w:tcW w:w="1920" w:type="dxa"/>
            <w:vAlign w:val="center"/>
          </w:tcPr>
          <w:p w14:paraId="4652915A">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3E44C079">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《江西省人力资源和社会保障厅关于印发《江西省领取社会保险待遇资格确认经办规程（暂行））的通知》（赣人社字〔2019〕157号）第十七条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认证信息核实通过退休人员社会化服务管理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全民参保登记入户调查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上门服务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村（居）协办员上报等方式进行。基层服务组织或退休人员所在管理单位应于接收待核实人员名单之日起3个月内完成认证信息核实，并在“江西人社"手机APP记录核实方式</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实结果等信息。</w:t>
            </w:r>
          </w:p>
          <w:p w14:paraId="562DDDDB">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2.《江西省人力资源和社会保障厅关于开展城乡居民基本养老保险待遇领取资格认证工作的通知》（赣人社字〔2019〕284号）二</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工作措施（一）工作主体和职责分工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乡镇（街道）人力资源社会保障服务所（中心</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站）（以下简称乡镇服务所）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行政村（社区）村（居）民委员会协办人员（以下简称村（居）协办员）受县级经办机构委托开展认证工作，指导协助城乡居民养老保险待遇资格认证对象自主或到经办机构网点接受认证，对认证结果进行公示，并协助县级经办机构对虚报冒领人员和未通过认证人员进行后续经办处理。</w:t>
            </w:r>
          </w:p>
        </w:tc>
        <w:tc>
          <w:tcPr>
            <w:tcW w:w="1530" w:type="dxa"/>
            <w:vAlign w:val="center"/>
          </w:tcPr>
          <w:p w14:paraId="7A9DC09E">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14:paraId="2CFC577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6558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909" w:type="dxa"/>
            <w:vAlign w:val="center"/>
          </w:tcPr>
          <w:p w14:paraId="61319270">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8</w:t>
            </w:r>
          </w:p>
        </w:tc>
        <w:tc>
          <w:tcPr>
            <w:tcW w:w="2550" w:type="dxa"/>
            <w:vAlign w:val="center"/>
          </w:tcPr>
          <w:p w14:paraId="5EA2066D">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城乡居民养老保险个人账户对账单查询</w:t>
            </w:r>
          </w:p>
        </w:tc>
        <w:tc>
          <w:tcPr>
            <w:tcW w:w="1920" w:type="dxa"/>
            <w:vAlign w:val="center"/>
          </w:tcPr>
          <w:p w14:paraId="4D03674B">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1361C45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《江西省人力资源和社会保障厅关于印发江西省城乡居民基本养老保险经办规程的通知》（赣人社发〔2014〕59号）第十六条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采取委托金融机构办理养老保险费扣缴业务的地区，应采取一定方式将当年参保缴费情况予以公示，条件允许的地区要在参保人员所在地进行公示，并提供缴费杏询</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2445001D">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14:paraId="292964D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531F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09" w:type="dxa"/>
            <w:vAlign w:val="center"/>
          </w:tcPr>
          <w:p w14:paraId="13A64F08">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9</w:t>
            </w:r>
          </w:p>
        </w:tc>
        <w:tc>
          <w:tcPr>
            <w:tcW w:w="2550" w:type="dxa"/>
            <w:vAlign w:val="center"/>
          </w:tcPr>
          <w:p w14:paraId="7D4314AD">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社会保障卡服务（申领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启用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应用状态查询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信息变更</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应用锁定与解锁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密码修改与重置</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挂失与解挂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补领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换领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换发</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注销）</w:t>
            </w:r>
          </w:p>
        </w:tc>
        <w:tc>
          <w:tcPr>
            <w:tcW w:w="1920" w:type="dxa"/>
            <w:vAlign w:val="center"/>
          </w:tcPr>
          <w:p w14:paraId="7A1EB581">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0664C4D6">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《江西省人力资源和社会保障厅关于切实做好江西省社会保障卡管理服务工作的通知》（赣人社字〔2013</w:t>
            </w:r>
            <w:r>
              <w:rPr>
                <w:rFonts w:hint="eastAsia" w:ascii="仿宋_GB2312" w:hAnsi="仿宋_GB2312" w:eastAsia="仿宋_GB2312" w:cs="仿宋_GB2312"/>
                <w:b w:val="0"/>
                <w:bCs w:val="0"/>
                <w:color w:val="auto"/>
                <w:spacing w:val="-2"/>
                <w:sz w:val="21"/>
                <w:szCs w:val="21"/>
                <w:shd w:val="clear" w:color="auto" w:fill="auto"/>
              </w:rPr>
              <w:t>〕</w:t>
            </w:r>
            <w:r>
              <w:rPr>
                <w:rFonts w:hint="default" w:ascii="Times New Roman" w:hAnsi="Times New Roman" w:eastAsia="仿宋_GB2312" w:cs="Times New Roman"/>
                <w:b w:val="0"/>
                <w:bCs w:val="0"/>
                <w:color w:val="auto"/>
                <w:spacing w:val="-2"/>
                <w:sz w:val="21"/>
                <w:szCs w:val="21"/>
                <w:shd w:val="clear" w:color="auto" w:fill="auto"/>
              </w:rPr>
              <w:t>92号）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三</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责任分工。</w:t>
            </w:r>
            <w:r>
              <w:rPr>
                <w:rFonts w:hint="eastAsia" w:ascii="Times New Roman" w:hAnsi="Times New Roman" w:eastAsia="仿宋_GB2312" w:cs="Times New Roman"/>
                <w:b w:val="0"/>
                <w:bCs w:val="0"/>
                <w:color w:val="auto"/>
                <w:spacing w:val="-2"/>
                <w:sz w:val="21"/>
                <w:szCs w:val="21"/>
                <w:shd w:val="clear" w:color="auto" w:fill="auto"/>
                <w:lang w:val="en-US" w:eastAsia="zh-CN"/>
              </w:rPr>
              <w:t>5.</w:t>
            </w:r>
            <w:r>
              <w:rPr>
                <w:rFonts w:hint="default" w:ascii="Times New Roman" w:hAnsi="Times New Roman" w:eastAsia="仿宋_GB2312" w:cs="Times New Roman"/>
                <w:b w:val="0"/>
                <w:bCs w:val="0"/>
                <w:color w:val="auto"/>
                <w:spacing w:val="-2"/>
                <w:sz w:val="21"/>
                <w:szCs w:val="21"/>
                <w:shd w:val="clear" w:color="auto" w:fill="auto"/>
              </w:rPr>
              <w:t>乡镇（街道）劳动就业和社会保障事务所职责。具体负责本辖区社会保障卡发放</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宣传及其他日常业务办理。</w:t>
            </w:r>
          </w:p>
        </w:tc>
        <w:tc>
          <w:tcPr>
            <w:tcW w:w="1530" w:type="dxa"/>
            <w:vAlign w:val="center"/>
          </w:tcPr>
          <w:p w14:paraId="3FE1EEDF">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14:paraId="136AC9E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0AC3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909" w:type="dxa"/>
            <w:vAlign w:val="center"/>
          </w:tcPr>
          <w:p w14:paraId="4FDDC117">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10</w:t>
            </w:r>
          </w:p>
        </w:tc>
        <w:tc>
          <w:tcPr>
            <w:tcW w:w="2550" w:type="dxa"/>
            <w:vAlign w:val="center"/>
          </w:tcPr>
          <w:p w14:paraId="5247364B">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求职登记</w:t>
            </w:r>
          </w:p>
        </w:tc>
        <w:tc>
          <w:tcPr>
            <w:tcW w:w="1920" w:type="dxa"/>
            <w:vAlign w:val="center"/>
          </w:tcPr>
          <w:p w14:paraId="349F476A">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办结</w:t>
            </w:r>
          </w:p>
        </w:tc>
        <w:tc>
          <w:tcPr>
            <w:tcW w:w="5540" w:type="dxa"/>
            <w:vAlign w:val="center"/>
          </w:tcPr>
          <w:p w14:paraId="220EE273">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《就业服务与就业管理规定》（劳动和社会保障部令第28号公布，2018年12月14日《人力资源社会保障部关于修改部分规章的决定》第三次修订）第二十五条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公共就业服务机构应当免费为劳动者提供以下服务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（一）就业政策法规咨询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（二）职业供求信息</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市场工资指导价位信息和职业培训信息发布</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（三）职业指导和职业介绍</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（四）对就业困难人员实施就业援助</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（五）办理就业登记</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失业登记等事务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（六）其他公共就业服务。</w:t>
            </w:r>
          </w:p>
        </w:tc>
        <w:tc>
          <w:tcPr>
            <w:tcW w:w="1530" w:type="dxa"/>
            <w:vAlign w:val="center"/>
          </w:tcPr>
          <w:p w14:paraId="0B31278E">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14:paraId="49EE18C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397E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909" w:type="dxa"/>
            <w:vAlign w:val="center"/>
          </w:tcPr>
          <w:p w14:paraId="36E7F384">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11</w:t>
            </w:r>
          </w:p>
        </w:tc>
        <w:tc>
          <w:tcPr>
            <w:tcW w:w="2550" w:type="dxa"/>
            <w:vAlign w:val="center"/>
          </w:tcPr>
          <w:p w14:paraId="2A415FC2">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就业登记</w:t>
            </w:r>
          </w:p>
        </w:tc>
        <w:tc>
          <w:tcPr>
            <w:tcW w:w="1920" w:type="dxa"/>
            <w:vAlign w:val="center"/>
          </w:tcPr>
          <w:p w14:paraId="67D9D9D9">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4FB217D3">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《江西省劳动和社会保障厅关于下发〈江西省就业和失业登记管理办法》的通知》（赣劳社就〔2009〕7号）第四条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各级劳动保障行政部门为《登记证》核发机关，负责本行政区域内就业和失业登记管理。各级劳动就业服务管理局负责就业和失业登记统计。各地街道</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乡镇劳动保障事务所负责本辖区内就业和失业登记事务和《登记证》的发放。各级残疾人联合会所属的残疾人就业服务机构经劳动行政部门委托，承担辖区残疾劳动者的就业登记</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失业登记和《登记证》的发放工作。</w:t>
            </w:r>
          </w:p>
        </w:tc>
        <w:tc>
          <w:tcPr>
            <w:tcW w:w="1530" w:type="dxa"/>
            <w:vAlign w:val="center"/>
          </w:tcPr>
          <w:p w14:paraId="11C732BB">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rPr>
            </w:pPr>
            <w:r>
              <w:rPr>
                <w:rFonts w:hint="default" w:ascii="Times New Roman" w:hAnsi="Times New Roman" w:eastAsia="仿宋_GB2312" w:cs="Times New Roman"/>
                <w:b w:val="0"/>
                <w:bCs w:val="0"/>
                <w:color w:val="auto"/>
                <w:spacing w:val="-2"/>
                <w:sz w:val="21"/>
                <w:szCs w:val="21"/>
                <w:shd w:val="clear" w:color="auto" w:fill="auto"/>
              </w:rPr>
              <w:t>人力资源社会</w:t>
            </w:r>
          </w:p>
          <w:p w14:paraId="3DF8ACF7">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Times New Roman" w:hAnsi="Times New Roman" w:eastAsia="仿宋_GB2312" w:cs="Times New Roman"/>
                <w:b w:val="0"/>
                <w:bCs w:val="0"/>
                <w:color w:val="auto"/>
                <w:spacing w:val="-2"/>
                <w:sz w:val="21"/>
                <w:szCs w:val="21"/>
                <w:shd w:val="clear" w:color="auto" w:fill="auto"/>
                <w:lang w:eastAsia="zh-CN"/>
              </w:rPr>
            </w:pPr>
            <w:r>
              <w:rPr>
                <w:rFonts w:hint="default" w:ascii="Times New Roman" w:hAnsi="Times New Roman" w:eastAsia="仿宋_GB2312" w:cs="Times New Roman"/>
                <w:b w:val="0"/>
                <w:bCs w:val="0"/>
                <w:color w:val="auto"/>
                <w:spacing w:val="-2"/>
                <w:sz w:val="21"/>
                <w:szCs w:val="21"/>
                <w:shd w:val="clear" w:color="auto" w:fill="auto"/>
              </w:rPr>
              <w:t>保障部门</w:t>
            </w:r>
            <w:r>
              <w:rPr>
                <w:rFonts w:hint="eastAsia" w:ascii="Times New Roman" w:hAnsi="Times New Roman" w:eastAsia="仿宋_GB2312" w:cs="Times New Roman"/>
                <w:b w:val="0"/>
                <w:bCs w:val="0"/>
                <w:color w:val="auto"/>
                <w:spacing w:val="-2"/>
                <w:sz w:val="21"/>
                <w:szCs w:val="21"/>
                <w:shd w:val="clear" w:color="auto" w:fill="auto"/>
                <w:lang w:eastAsia="zh-CN"/>
              </w:rPr>
              <w:t>、</w:t>
            </w:r>
          </w:p>
          <w:p w14:paraId="3A0A1CCD">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残联</w:t>
            </w:r>
          </w:p>
        </w:tc>
        <w:tc>
          <w:tcPr>
            <w:tcW w:w="1210" w:type="dxa"/>
            <w:vAlign w:val="center"/>
          </w:tcPr>
          <w:p w14:paraId="7465A07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1319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14:paraId="7DDC7DFB">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12</w:t>
            </w:r>
          </w:p>
        </w:tc>
        <w:tc>
          <w:tcPr>
            <w:tcW w:w="2550" w:type="dxa"/>
            <w:vAlign w:val="center"/>
          </w:tcPr>
          <w:p w14:paraId="46AAE93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创业担保贷款申请</w:t>
            </w:r>
          </w:p>
        </w:tc>
        <w:tc>
          <w:tcPr>
            <w:tcW w:w="1920" w:type="dxa"/>
            <w:vAlign w:val="center"/>
          </w:tcPr>
          <w:p w14:paraId="06A66D4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654957A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《财政部人力资源社会保障部中国人民银行关于进一步加大创业担保贷款贴息力度全力支持重点群体创业就业的通知》（财金〔2020〕21号）六</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简化审批程序。推行电子化审批，逐步实行全程线上办理。各地人力资源社会保障部门（以下简称人社部门）可通过所在地社区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村委会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群团组织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金融机构</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担保机构等推荐方式拓展创业担保贷款申请渠道，推广依托社会保障卡搭载创业担保贷款申请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审核和拨付功能</w:t>
            </w:r>
            <w:r>
              <w:rPr>
                <w:rFonts w:hint="eastAsia" w:ascii="Times New Roman" w:hAnsi="Times New Roman" w:eastAsia="仿宋_GB2312" w:cs="Times New Roman"/>
                <w:b w:val="0"/>
                <w:bCs w:val="0"/>
                <w:color w:val="auto"/>
                <w:spacing w:val="-2"/>
                <w:sz w:val="21"/>
                <w:szCs w:val="21"/>
                <w:shd w:val="clear" w:color="auto" w:fill="auto"/>
                <w:lang w:eastAsia="zh-CN"/>
              </w:rPr>
              <w:t>......</w:t>
            </w:r>
          </w:p>
          <w:p w14:paraId="5B77222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2.《江西省人力资源和社会保障厅关于修订&lt;江西省创业担保贷款业务操作办法〉的通知》（赣人社发〔2021〕13号）三</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请程序和要求（一）申请。符合创业担保贷款</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请条件的创业人员或小微企业，线下可到创业项目所在地人社部门"一窗受理”综合窗口或创业担保贷款业务专窗</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乡镇（街道）便民服务中心以及社银合作窗口提出申请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线上网络端可通过"赣服通"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江西人社网上办事大厅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江西人社微信公众号等线上渠道办理。</w:t>
            </w:r>
          </w:p>
        </w:tc>
        <w:tc>
          <w:tcPr>
            <w:tcW w:w="1530" w:type="dxa"/>
            <w:vAlign w:val="center"/>
          </w:tcPr>
          <w:p w14:paraId="3F06D320">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rPr>
            </w:pPr>
            <w:r>
              <w:rPr>
                <w:rFonts w:hint="default" w:ascii="Times New Roman" w:hAnsi="Times New Roman" w:eastAsia="仿宋_GB2312" w:cs="Times New Roman"/>
                <w:b w:val="0"/>
                <w:bCs w:val="0"/>
                <w:color w:val="auto"/>
                <w:spacing w:val="-2"/>
                <w:sz w:val="21"/>
                <w:szCs w:val="21"/>
                <w:shd w:val="clear" w:color="auto" w:fill="auto"/>
              </w:rPr>
              <w:t>人力资源社会</w:t>
            </w:r>
          </w:p>
          <w:p w14:paraId="6243188F">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保障部门</w:t>
            </w:r>
          </w:p>
        </w:tc>
        <w:tc>
          <w:tcPr>
            <w:tcW w:w="1210" w:type="dxa"/>
            <w:vAlign w:val="center"/>
          </w:tcPr>
          <w:p w14:paraId="77A9A19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13B9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909" w:type="dxa"/>
            <w:vAlign w:val="center"/>
          </w:tcPr>
          <w:p w14:paraId="52014E34">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13</w:t>
            </w:r>
          </w:p>
        </w:tc>
        <w:tc>
          <w:tcPr>
            <w:tcW w:w="2550" w:type="dxa"/>
            <w:vAlign w:val="center"/>
          </w:tcPr>
          <w:p w14:paraId="78EE997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失业登记</w:t>
            </w:r>
          </w:p>
        </w:tc>
        <w:tc>
          <w:tcPr>
            <w:tcW w:w="1920" w:type="dxa"/>
            <w:vAlign w:val="center"/>
          </w:tcPr>
          <w:p w14:paraId="6FACE96A">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0E82C61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《江西省劳动和社会保障厅关于下发〈江西省就业和失业登记管理办法）的通知》（赣劳社就〔2009〕7号）第四条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各级劳动保障行政部门为《登记证》核发机关，负责本行政区域内就业和失业登记管理。各级劳动就业服务管理局负责就业和失业登记统计。各地街道</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乡镇劳动保障事务所负责本辖区内就业和失业登记事务和《登记证》的发放。各级残疾人联合会所属的残疾人就业服务机构经劳动行政部门委托，承担辖区残疾劳动者的就业登记</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失业登记和《登记证》的发放工.作。</w:t>
            </w:r>
          </w:p>
        </w:tc>
        <w:tc>
          <w:tcPr>
            <w:tcW w:w="1530" w:type="dxa"/>
            <w:vAlign w:val="center"/>
          </w:tcPr>
          <w:p w14:paraId="4BC41FCC">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rPr>
            </w:pPr>
            <w:r>
              <w:rPr>
                <w:rFonts w:hint="default" w:ascii="Times New Roman" w:hAnsi="Times New Roman" w:eastAsia="仿宋_GB2312" w:cs="Times New Roman"/>
                <w:b w:val="0"/>
                <w:bCs w:val="0"/>
                <w:color w:val="auto"/>
                <w:spacing w:val="-2"/>
                <w:sz w:val="21"/>
                <w:szCs w:val="21"/>
                <w:shd w:val="clear" w:color="auto" w:fill="auto"/>
              </w:rPr>
              <w:t>人力资源社会</w:t>
            </w:r>
          </w:p>
          <w:p w14:paraId="134F295E">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Times New Roman" w:hAnsi="Times New Roman" w:eastAsia="仿宋_GB2312" w:cs="Times New Roman"/>
                <w:b w:val="0"/>
                <w:bCs w:val="0"/>
                <w:color w:val="auto"/>
                <w:spacing w:val="-2"/>
                <w:sz w:val="21"/>
                <w:szCs w:val="21"/>
                <w:shd w:val="clear" w:color="auto" w:fill="auto"/>
                <w:lang w:eastAsia="zh-CN"/>
              </w:rPr>
            </w:pPr>
            <w:r>
              <w:rPr>
                <w:rFonts w:hint="default" w:ascii="Times New Roman" w:hAnsi="Times New Roman" w:eastAsia="仿宋_GB2312" w:cs="Times New Roman"/>
                <w:b w:val="0"/>
                <w:bCs w:val="0"/>
                <w:color w:val="auto"/>
                <w:spacing w:val="-2"/>
                <w:sz w:val="21"/>
                <w:szCs w:val="21"/>
                <w:shd w:val="clear" w:color="auto" w:fill="auto"/>
              </w:rPr>
              <w:t>保障部门</w:t>
            </w:r>
            <w:r>
              <w:rPr>
                <w:rFonts w:hint="eastAsia" w:ascii="Times New Roman" w:hAnsi="Times New Roman" w:eastAsia="仿宋_GB2312" w:cs="Times New Roman"/>
                <w:b w:val="0"/>
                <w:bCs w:val="0"/>
                <w:color w:val="auto"/>
                <w:spacing w:val="-2"/>
                <w:sz w:val="21"/>
                <w:szCs w:val="21"/>
                <w:shd w:val="clear" w:color="auto" w:fill="auto"/>
                <w:lang w:eastAsia="zh-CN"/>
              </w:rPr>
              <w:t>、</w:t>
            </w:r>
          </w:p>
          <w:p w14:paraId="46766F84">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残联</w:t>
            </w:r>
          </w:p>
        </w:tc>
        <w:tc>
          <w:tcPr>
            <w:tcW w:w="1210" w:type="dxa"/>
            <w:vAlign w:val="center"/>
          </w:tcPr>
          <w:p w14:paraId="4E7B2F5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7749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909" w:type="dxa"/>
            <w:vAlign w:val="center"/>
          </w:tcPr>
          <w:p w14:paraId="5689F4AC">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14</w:t>
            </w:r>
          </w:p>
        </w:tc>
        <w:tc>
          <w:tcPr>
            <w:tcW w:w="2550" w:type="dxa"/>
            <w:vAlign w:val="center"/>
          </w:tcPr>
          <w:p w14:paraId="223BCD70">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提供就业岗位信息</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职业介绍</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职业指导等就业服务</w:t>
            </w:r>
          </w:p>
        </w:tc>
        <w:tc>
          <w:tcPr>
            <w:tcW w:w="1920" w:type="dxa"/>
            <w:vAlign w:val="center"/>
          </w:tcPr>
          <w:p w14:paraId="5FD31C8B">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办结</w:t>
            </w:r>
          </w:p>
        </w:tc>
        <w:tc>
          <w:tcPr>
            <w:tcW w:w="5540" w:type="dxa"/>
            <w:vAlign w:val="center"/>
          </w:tcPr>
          <w:p w14:paraId="41930E59">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《社会救助暂行办法》（国务院令第649号公布，第709号修正）第四十四条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申请就业救助的，应当向住所地街道</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社区公共就业服务机构提出，公共就业服务机构核实后予以登记，并免费提供就业岗位信息</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职业介绍</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职业指导等就业服务。</w:t>
            </w:r>
          </w:p>
        </w:tc>
        <w:tc>
          <w:tcPr>
            <w:tcW w:w="1530" w:type="dxa"/>
            <w:vAlign w:val="center"/>
          </w:tcPr>
          <w:p w14:paraId="4B79DDBB">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rPr>
            </w:pPr>
          </w:p>
          <w:p w14:paraId="189539F1">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人力资源社会保障部门</w:t>
            </w:r>
          </w:p>
        </w:tc>
        <w:tc>
          <w:tcPr>
            <w:tcW w:w="1210" w:type="dxa"/>
            <w:vAlign w:val="center"/>
          </w:tcPr>
          <w:p w14:paraId="630C43B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1E16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5" w:hRule="atLeast"/>
          <w:jc w:val="center"/>
        </w:trPr>
        <w:tc>
          <w:tcPr>
            <w:tcW w:w="909" w:type="dxa"/>
            <w:vAlign w:val="center"/>
          </w:tcPr>
          <w:p w14:paraId="17AB2473">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15</w:t>
            </w:r>
          </w:p>
        </w:tc>
        <w:tc>
          <w:tcPr>
            <w:tcW w:w="2550" w:type="dxa"/>
            <w:vAlign w:val="center"/>
          </w:tcPr>
          <w:p w14:paraId="4A4EBA8F">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就业困难人员社会保险补贴申领</w:t>
            </w:r>
          </w:p>
        </w:tc>
        <w:tc>
          <w:tcPr>
            <w:tcW w:w="1920" w:type="dxa"/>
            <w:vAlign w:val="center"/>
          </w:tcPr>
          <w:p w14:paraId="5D796FDE">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3BCF0613">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《江西省财政厅江西省人力资源和社会保障厅关于印发〈江西省就业补助资金管理办法&gt;的通知》（赣财社〔2019〕1号）第七条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（一）就业困难人员社会保险补贴。对招用就业困难人员</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与之签订1年以上劳动合同并缴纳社会保险费的单位，以及公益性岗位招用就业困难人员</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与之签订1年以上劳动合同并缴纳社会保险费的单位，按其为就业困难人员实际缴纳的基本养老保险费</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基本医疗保险费和失业保险费给予补贴。对就业困难人员灵活就业后缴纳的社会保险费，补贴标准原则上不超过其实际缴费的2/3</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第二十六条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（一）招用就业困难人员的单位</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招用毕业年度高校毕业生的小微企业和家庭服务业企业，申请社会保险补贴时，当地人社部门应审核以下材料</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6B37BEAD">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rPr>
            </w:pPr>
            <w:r>
              <w:rPr>
                <w:rFonts w:hint="default" w:ascii="Times New Roman" w:hAnsi="Times New Roman" w:eastAsia="仿宋_GB2312" w:cs="Times New Roman"/>
                <w:b w:val="0"/>
                <w:bCs w:val="0"/>
                <w:color w:val="auto"/>
                <w:spacing w:val="-2"/>
                <w:sz w:val="21"/>
                <w:szCs w:val="21"/>
                <w:shd w:val="clear" w:color="auto" w:fill="auto"/>
              </w:rPr>
              <w:t>人力资源社会</w:t>
            </w:r>
          </w:p>
          <w:p w14:paraId="518D2C8A">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保障部门</w:t>
            </w:r>
          </w:p>
        </w:tc>
        <w:tc>
          <w:tcPr>
            <w:tcW w:w="1210" w:type="dxa"/>
            <w:vAlign w:val="center"/>
          </w:tcPr>
          <w:p w14:paraId="274A819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119B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14:paraId="52869AB6">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16</w:t>
            </w:r>
          </w:p>
        </w:tc>
        <w:tc>
          <w:tcPr>
            <w:tcW w:w="2550" w:type="dxa"/>
            <w:vAlign w:val="center"/>
          </w:tcPr>
          <w:p w14:paraId="012E4BBF">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城乡居民基本医疗保险参保登记（含注销登记）</w:t>
            </w:r>
          </w:p>
        </w:tc>
        <w:tc>
          <w:tcPr>
            <w:tcW w:w="1920" w:type="dxa"/>
            <w:vAlign w:val="center"/>
          </w:tcPr>
          <w:p w14:paraId="5812443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初审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14:paraId="6738FB96">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《江西省人力资源和社会保障厅关于印发〈江西省城乡居民基本医疗保险业务经办管理规程（试行））的通知）》（赣人社发</w:t>
            </w:r>
            <w:r>
              <w:rPr>
                <w:rFonts w:hint="eastAsia" w:ascii="仿宋_GB2312" w:hAnsi="仿宋_GB2312" w:eastAsia="仿宋_GB2312" w:cs="仿宋_GB2312"/>
                <w:b w:val="0"/>
                <w:bCs w:val="0"/>
                <w:color w:val="auto"/>
                <w:spacing w:val="-2"/>
                <w:sz w:val="21"/>
                <w:szCs w:val="21"/>
                <w:shd w:val="clear" w:color="auto" w:fill="auto"/>
              </w:rPr>
              <w:t>〔</w:t>
            </w:r>
            <w:r>
              <w:rPr>
                <w:rFonts w:hint="default" w:ascii="Times New Roman" w:hAnsi="Times New Roman" w:eastAsia="仿宋_GB2312" w:cs="Times New Roman"/>
                <w:b w:val="0"/>
                <w:bCs w:val="0"/>
                <w:color w:val="auto"/>
                <w:spacing w:val="-2"/>
                <w:sz w:val="21"/>
                <w:szCs w:val="21"/>
                <w:shd w:val="clear" w:color="auto" w:fill="auto"/>
              </w:rPr>
              <w:t>2016〕52号）第三条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城乡居民基本医疗保险（以下简称城乡居民医保）业务由社会保险经办机构（以下简称经办机构）负责经办，街道或乡镇人力资源社会保障服务平台（包括乡镇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街道的医保所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劳保站</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人保所等，以下统称代办机构）负责代办，社区（居委会）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行政村（村委会）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社会保障服务站（以下统称基层代办点）的专职或兼职协管人员（以下简称为基层协办人员）负责协办</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第九条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全日制普通高校和中等职业学校在校学生以外的其他城乡居民（含中小学生）以社区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行政村为单位，为辖区居民办理参保登记并代征个人缴费。由本人（或代理人）携带户口簿</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身份证等有关证件材料到户籍所在地的社区居委会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村委会或社会保障服务站办理参保登记，并填写《城乡居民基本医疗保险参保登记表》（样表一）。第十三条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城乡居民参保登记业务经办流程如下</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1.以社区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行政村</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社会保障服务站为单位，由基层协办人员统一收集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初审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记录辖区居民的参保登记信息，由其汇总后将登记资料报送到所在地的代办机构。有条件的基层代办点可按照规定的数据格式将登记信息录入电子表格文件与登记资料同时报送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第十八条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城乡居民参保后死亡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失踪</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出国定居的，应注销医保关系。参保人（委托人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继承人）持相关证件</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材料向基层代办点提出注销</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请，填写《城乡居民基本医疗保险关系注销登记表》（样表三），并按要求提供以下材料和证件</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基层协办人员将注销相关材料上报代办机构，由其审核后按规定办理注销手续。</w:t>
            </w:r>
          </w:p>
        </w:tc>
        <w:tc>
          <w:tcPr>
            <w:tcW w:w="1530" w:type="dxa"/>
            <w:vAlign w:val="center"/>
          </w:tcPr>
          <w:p w14:paraId="2F36B92A">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医疗保障部门</w:t>
            </w:r>
          </w:p>
        </w:tc>
        <w:tc>
          <w:tcPr>
            <w:tcW w:w="1210" w:type="dxa"/>
            <w:vAlign w:val="center"/>
          </w:tcPr>
          <w:p w14:paraId="758D791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43CB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909" w:type="dxa"/>
            <w:vAlign w:val="center"/>
          </w:tcPr>
          <w:p w14:paraId="3A39A9E2">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17</w:t>
            </w:r>
          </w:p>
        </w:tc>
        <w:tc>
          <w:tcPr>
            <w:tcW w:w="2550" w:type="dxa"/>
            <w:vAlign w:val="center"/>
          </w:tcPr>
          <w:p w14:paraId="5A7854C3">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城乡居民基本医疗保险参保信息变更登记</w:t>
            </w:r>
          </w:p>
        </w:tc>
        <w:tc>
          <w:tcPr>
            <w:tcW w:w="1920" w:type="dxa"/>
            <w:vAlign w:val="center"/>
          </w:tcPr>
          <w:p w14:paraId="458CF0A4">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14:paraId="6432F4CE">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《江西省人力资源和社会保障厅关于印发&lt;江西省城乡居民基本医疗保险业务经办管理规程（试行））的通知）》（赣人社发〔2016〕52号）第十七条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城乡居民参加城乡居民医保后，因姓名</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身份证号码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户籍所在地等基本信息发生变更时，应携带身份证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社会保障卡和公安部门出具的证明材料及时到经办机构或代办机构</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请办理变更登记手续，填写《城乡居民基本医疗保险信息变更登记表》（样表二），由基层代办点的协办人员上报户籍所在地的代办机构，由经办机构或代办机构审核后办理信息变更。</w:t>
            </w:r>
          </w:p>
        </w:tc>
        <w:tc>
          <w:tcPr>
            <w:tcW w:w="1530" w:type="dxa"/>
            <w:vAlign w:val="center"/>
          </w:tcPr>
          <w:p w14:paraId="013EDDD1">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医疗保障部门</w:t>
            </w:r>
          </w:p>
        </w:tc>
        <w:tc>
          <w:tcPr>
            <w:tcW w:w="1210" w:type="dxa"/>
            <w:vAlign w:val="center"/>
          </w:tcPr>
          <w:p w14:paraId="18E53EF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15C0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909" w:type="dxa"/>
            <w:vAlign w:val="center"/>
          </w:tcPr>
          <w:p w14:paraId="3AA2A20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18</w:t>
            </w:r>
          </w:p>
        </w:tc>
        <w:tc>
          <w:tcPr>
            <w:tcW w:w="2550" w:type="dxa"/>
            <w:vAlign w:val="center"/>
          </w:tcPr>
          <w:p w14:paraId="3F886EFC">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基本医疗保险参保人员异地就医备案</w:t>
            </w:r>
          </w:p>
        </w:tc>
        <w:tc>
          <w:tcPr>
            <w:tcW w:w="1920" w:type="dxa"/>
            <w:vAlign w:val="center"/>
          </w:tcPr>
          <w:p w14:paraId="0D9CEF09">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2290D3F1">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《人力资源和社会保障部财政部关于做好基本医疗保险跨省异地就医住院医疗费用直接结算工作的通知》（人社部发〔2016〕120号）三</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规范异地就医流程（五）规范转出流程。参保人员跨省异地就医前，应到参保地经办机构进行登记。参保地经办机构应根据本地规定为参保人员办理异地就医备案手续，建立异地就医备案人员库并实现动态管理</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1CC041E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医疗保障部门</w:t>
            </w:r>
          </w:p>
        </w:tc>
        <w:tc>
          <w:tcPr>
            <w:tcW w:w="1210" w:type="dxa"/>
            <w:vAlign w:val="center"/>
          </w:tcPr>
          <w:p w14:paraId="77D5963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4D0F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909" w:type="dxa"/>
            <w:vAlign w:val="center"/>
          </w:tcPr>
          <w:p w14:paraId="779458C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19</w:t>
            </w:r>
          </w:p>
        </w:tc>
        <w:tc>
          <w:tcPr>
            <w:tcW w:w="2550" w:type="dxa"/>
            <w:vAlign w:val="center"/>
          </w:tcPr>
          <w:p w14:paraId="1162A0BA">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基本医疗保险参保人员医疗费用手工（零星）报销</w:t>
            </w:r>
          </w:p>
        </w:tc>
        <w:tc>
          <w:tcPr>
            <w:tcW w:w="1920" w:type="dxa"/>
            <w:vAlign w:val="center"/>
          </w:tcPr>
          <w:p w14:paraId="1EC381D0">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6186E666">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《江西省人力资源和社会保障厅关于印发《江西省城乡居民基本医疗保险业务经办管理规程（试行）&gt;的通知）》（赣人社发〔2016〕52号）第七十六条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城乡居民医保参保人员进行零星报销原则上按以下两种方式进行，各地也可结合结算方式，采取其他便民快捷的方式进行。1．到代办机构或经办机构申报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2.由协办机构代为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354C752D">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医疗保障部门</w:t>
            </w:r>
          </w:p>
        </w:tc>
        <w:tc>
          <w:tcPr>
            <w:tcW w:w="1210" w:type="dxa"/>
            <w:vAlign w:val="center"/>
          </w:tcPr>
          <w:p w14:paraId="3110981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1284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14:paraId="5A6FD91D">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20</w:t>
            </w:r>
          </w:p>
        </w:tc>
        <w:tc>
          <w:tcPr>
            <w:tcW w:w="2550" w:type="dxa"/>
            <w:vAlign w:val="center"/>
          </w:tcPr>
          <w:p w14:paraId="6540541F">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参保人员参保信息查询</w:t>
            </w:r>
          </w:p>
        </w:tc>
        <w:tc>
          <w:tcPr>
            <w:tcW w:w="1920" w:type="dxa"/>
            <w:vAlign w:val="center"/>
          </w:tcPr>
          <w:p w14:paraId="6BD6F78E">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14B1D77E">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《社会保险法》第七十四条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用人单位和个人可以免费向社会保险经办机构查询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核对其缴费和享受社会保险待遇记录，要求社会保险经办机构提供社会保险咨询等相关服务。</w:t>
            </w:r>
          </w:p>
          <w:p w14:paraId="520FC52B">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2.《社会保险费征缴暂行条例》（国务院令第259号公布，第710号修正）第十六条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缴费单位</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缴费个人有权按照规定查询缴费记录。</w:t>
            </w:r>
          </w:p>
        </w:tc>
        <w:tc>
          <w:tcPr>
            <w:tcW w:w="1530" w:type="dxa"/>
            <w:vAlign w:val="center"/>
          </w:tcPr>
          <w:p w14:paraId="78702A8D">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医疗保障部门</w:t>
            </w:r>
          </w:p>
        </w:tc>
        <w:tc>
          <w:tcPr>
            <w:tcW w:w="1210" w:type="dxa"/>
            <w:vAlign w:val="center"/>
          </w:tcPr>
          <w:p w14:paraId="19B7BA3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09E1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14:paraId="6D486F93">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21</w:t>
            </w:r>
          </w:p>
        </w:tc>
        <w:tc>
          <w:tcPr>
            <w:tcW w:w="2550" w:type="dxa"/>
            <w:vAlign w:val="center"/>
          </w:tcPr>
          <w:p w14:paraId="49096A8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基本医疗保险关系转移接续</w:t>
            </w:r>
          </w:p>
        </w:tc>
        <w:tc>
          <w:tcPr>
            <w:tcW w:w="1920" w:type="dxa"/>
            <w:vAlign w:val="center"/>
          </w:tcPr>
          <w:p w14:paraId="42ABF8A7">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742AD205">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《中华人民共和国社会保险法》第三十二条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个人跨统筹地区就业的，其基本医疗保险关系随本人转移，缴费年限累计计算。</w:t>
            </w:r>
          </w:p>
          <w:p w14:paraId="4FBC6E98">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2.《江西省人力资源和社会保障厅关于印发〈江西省城乡居民基本医疗保险业务经办管理规程（试行））的通知）》（赣人社发〔2016〕52号）第十九条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城乡居民跨统筹地区转移接续城乡居民基本医疗保险关系，城乡居民应携带户口簿</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身份证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社会保障卡到转出地经办机构办理转出手续后，到转入地经办机构办理接续手续，在本年度待遇享受期内其城乡居民医保待遇不中断，办理转出手续后的医疗保险待遇，在转入地按照当地待遇标准享受。</w:t>
            </w:r>
          </w:p>
        </w:tc>
        <w:tc>
          <w:tcPr>
            <w:tcW w:w="1530" w:type="dxa"/>
            <w:vAlign w:val="center"/>
          </w:tcPr>
          <w:p w14:paraId="134C05F8">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医疗保障部门</w:t>
            </w:r>
          </w:p>
        </w:tc>
        <w:tc>
          <w:tcPr>
            <w:tcW w:w="1210" w:type="dxa"/>
            <w:vAlign w:val="center"/>
          </w:tcPr>
          <w:p w14:paraId="64309E0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3E44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909" w:type="dxa"/>
            <w:vAlign w:val="center"/>
          </w:tcPr>
          <w:p w14:paraId="33FBD459">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22</w:t>
            </w:r>
          </w:p>
        </w:tc>
        <w:tc>
          <w:tcPr>
            <w:tcW w:w="2550" w:type="dxa"/>
            <w:vAlign w:val="center"/>
          </w:tcPr>
          <w:p w14:paraId="136B659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医疗救助对象待遇核准支付</w:t>
            </w:r>
          </w:p>
        </w:tc>
        <w:tc>
          <w:tcPr>
            <w:tcW w:w="1920" w:type="dxa"/>
            <w:vAlign w:val="center"/>
          </w:tcPr>
          <w:p w14:paraId="6264FAF2">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64A2F80D">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《社会救助暂行办法》（国务院令第649号公布，第709号修正）第二十八条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下列人员可以申请相关医疗救助</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（一）最低生活保障家庭成员</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（二）特困供养人员</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（三）县级以上人民政府规定的其他特殊困难人员。第三十条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申请医疗救助的，应当向乡镇人民政府</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街道办事处提出，经审核</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公示后，由县级人民政府民政部门审批。最低生活保障家庭成员和特困供养人员的医疗救助，由县级人民政府民政部门直接办理。</w:t>
            </w:r>
          </w:p>
        </w:tc>
        <w:tc>
          <w:tcPr>
            <w:tcW w:w="1530" w:type="dxa"/>
            <w:vAlign w:val="center"/>
          </w:tcPr>
          <w:p w14:paraId="27E99078">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医疗保障部门</w:t>
            </w:r>
          </w:p>
        </w:tc>
        <w:tc>
          <w:tcPr>
            <w:tcW w:w="1210" w:type="dxa"/>
            <w:vAlign w:val="center"/>
          </w:tcPr>
          <w:p w14:paraId="3FEDC2C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1A03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1" w:hRule="atLeast"/>
          <w:jc w:val="center"/>
        </w:trPr>
        <w:tc>
          <w:tcPr>
            <w:tcW w:w="909" w:type="dxa"/>
            <w:vAlign w:val="center"/>
          </w:tcPr>
          <w:p w14:paraId="62477F0C">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23</w:t>
            </w:r>
          </w:p>
        </w:tc>
        <w:tc>
          <w:tcPr>
            <w:tcW w:w="2550" w:type="dxa"/>
            <w:vAlign w:val="center"/>
          </w:tcPr>
          <w:p w14:paraId="742C29B6">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最低生活保障</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14:paraId="3C9D0D5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代办</w:t>
            </w:r>
          </w:p>
        </w:tc>
        <w:tc>
          <w:tcPr>
            <w:tcW w:w="5540" w:type="dxa"/>
            <w:vAlign w:val="center"/>
          </w:tcPr>
          <w:p w14:paraId="2D49E201">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《国务院关于进一步加强和改进最低生活保障工作的意见》（国发〔2012〕45号）（二）规范最低生活保障审核审批程序。规范</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请程序。凡认为符合条件的城乡居民都有权直接向其户籍所在地的乡镇人民政府（街道办事处）提出最低生活保障申请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受最低生活保障申请人委托，村（居）民委员会可以代为提交申请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规范审核程序</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在村（居）民委员会协助下，应当对最低生活保障</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请家庭逐一入户调查</w:t>
            </w:r>
            <w:r>
              <w:rPr>
                <w:rFonts w:hint="eastAsia" w:ascii="Times New Roman" w:hAnsi="Times New Roman" w:eastAsia="仿宋_GB2312" w:cs="Times New Roman"/>
                <w:b w:val="0"/>
                <w:bCs w:val="0"/>
                <w:color w:val="auto"/>
                <w:spacing w:val="-2"/>
                <w:sz w:val="21"/>
                <w:szCs w:val="21"/>
                <w:shd w:val="clear" w:color="auto" w:fill="auto"/>
                <w:lang w:eastAsia="zh-CN"/>
              </w:rPr>
              <w:t>......</w:t>
            </w:r>
          </w:p>
          <w:p w14:paraId="073A1861">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2.</w:t>
            </w:r>
            <w:r>
              <w:rPr>
                <w:rFonts w:hint="default" w:ascii="Times New Roman" w:hAnsi="Times New Roman" w:eastAsia="仿宋_GB2312" w:cs="Times New Roman"/>
                <w:b w:val="0"/>
                <w:bCs w:val="0"/>
                <w:color w:val="auto"/>
                <w:spacing w:val="-2"/>
                <w:sz w:val="21"/>
                <w:szCs w:val="21"/>
                <w:shd w:val="clear" w:color="auto" w:fill="auto"/>
              </w:rPr>
              <w:t>《民政部关于印发〈最低生活保障审核确认办法〉的通知》（民发〔2021〕57号）第二条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村（居）民委员会协助做好相关工作。第六条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共同生活的家庭成员申请有困难的，可以委托村（居）民委员会或者其他人代为提出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请。委托申请的，应当办理相应委托手续</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第十六条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乡镇人民政府（街道办事处）可以在村（居）民委员会协助下，通过下列方式对申请家庭的经济状况和实际生活情况予以调查核实</w:t>
            </w:r>
            <w:r>
              <w:rPr>
                <w:rFonts w:hint="eastAsia" w:ascii="Times New Roman" w:hAnsi="Times New Roman" w:eastAsia="仿宋_GB2312" w:cs="Times New Roman"/>
                <w:b w:val="0"/>
                <w:bCs w:val="0"/>
                <w:color w:val="auto"/>
                <w:spacing w:val="-2"/>
                <w:sz w:val="21"/>
                <w:szCs w:val="21"/>
                <w:shd w:val="clear" w:color="auto" w:fill="auto"/>
                <w:lang w:eastAsia="zh-CN"/>
              </w:rPr>
              <w:t>......</w:t>
            </w:r>
          </w:p>
          <w:p w14:paraId="0612BABD">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eastAsia"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3.《江西省最低生活保障操作规程》（赣民发〔2020〕7号）第五条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最低生活保障工作实行属地管理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村民委员会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居民委员会协助做好相关工作。第六条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但是居住在省外的除外。家庭成员行动不便</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读写困难的，可以委托村民委员会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居民委员会或者其他代理人代为提出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05D1F13F">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14:paraId="6D364EA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59FD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atLeast"/>
          <w:jc w:val="center"/>
        </w:trPr>
        <w:tc>
          <w:tcPr>
            <w:tcW w:w="909" w:type="dxa"/>
            <w:vAlign w:val="center"/>
          </w:tcPr>
          <w:p w14:paraId="49E90216">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24</w:t>
            </w:r>
          </w:p>
        </w:tc>
        <w:tc>
          <w:tcPr>
            <w:tcW w:w="2550" w:type="dxa"/>
            <w:vAlign w:val="center"/>
          </w:tcPr>
          <w:p w14:paraId="75E4AFAC">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基本医疗保险参保人员享受门诊慢特病病种待遇认定</w:t>
            </w:r>
          </w:p>
        </w:tc>
        <w:tc>
          <w:tcPr>
            <w:tcW w:w="1920" w:type="dxa"/>
            <w:vAlign w:val="center"/>
          </w:tcPr>
          <w:p w14:paraId="515A067D">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4A13430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《劳动和社会保障部办公厅关于妥善解决医疗保险制度改革有关问题的指导意见》（劳社厅发〔2002</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8号）（十一）妥善解决少数患者个人负担较重的问题。对高额医疗费用患者个人负担较重的，要通过落实公务员医疗补助和职工大额医疗费用补助以及建立企业补充医疗保险等办法，妥善加以解决。对部分费用较高的门诊慢性病导致患者个人负担较重的，可根据统筹基金的承受能力支付一定比例费用。</w:t>
            </w:r>
          </w:p>
          <w:p w14:paraId="0C68BD0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eastAsia" w:ascii="Times New Roman" w:hAnsi="Times New Roman" w:eastAsia="仿宋_GB2312" w:cs="Times New Roman"/>
                <w:b w:val="0"/>
                <w:bCs w:val="0"/>
                <w:color w:val="auto"/>
                <w:spacing w:val="-2"/>
                <w:sz w:val="21"/>
                <w:szCs w:val="21"/>
                <w:shd w:val="clear" w:color="auto" w:fill="auto"/>
                <w:lang w:val="en-US" w:eastAsia="zh-CN"/>
              </w:rPr>
              <w:t>2.</w:t>
            </w:r>
            <w:r>
              <w:rPr>
                <w:rFonts w:hint="default" w:ascii="Times New Roman" w:hAnsi="Times New Roman" w:eastAsia="仿宋_GB2312" w:cs="Times New Roman"/>
                <w:b w:val="0"/>
                <w:bCs w:val="0"/>
                <w:color w:val="auto"/>
                <w:spacing w:val="-2"/>
                <w:sz w:val="21"/>
                <w:szCs w:val="21"/>
                <w:shd w:val="clear" w:color="auto" w:fill="auto"/>
              </w:rPr>
              <w:t>《江西省劳动和社会保障厅关于加强基本医疗保险门诊特殊慢性病管理有关问题的通知》（赣劳社医〔2008〕24号）三</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加强对门诊特殊慢性病参保人员的医疗保险服务。各统筹地区要提高对参保人员</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报特殊慢性病门诊医疗的服务水平，简化</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报手续，做到方便</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快捷服务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四</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确保特殊慢性病参保人员医疗保险待遇。各统筹地区要根据本通知的要求，完善门诊特殊慢性病管理办法，明确报销比例和报销范围</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49487B5F">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医疗保障部门</w:t>
            </w:r>
          </w:p>
        </w:tc>
        <w:tc>
          <w:tcPr>
            <w:tcW w:w="1210" w:type="dxa"/>
            <w:vAlign w:val="center"/>
          </w:tcPr>
          <w:p w14:paraId="3FBB114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4886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909" w:type="dxa"/>
            <w:vAlign w:val="center"/>
          </w:tcPr>
          <w:p w14:paraId="24DAB65C">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25</w:t>
            </w:r>
          </w:p>
        </w:tc>
        <w:tc>
          <w:tcPr>
            <w:tcW w:w="2550" w:type="dxa"/>
            <w:vAlign w:val="center"/>
          </w:tcPr>
          <w:p w14:paraId="4EA135DF">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特困人员救助供养</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14:paraId="33A3B66C">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代办</w:t>
            </w:r>
          </w:p>
        </w:tc>
        <w:tc>
          <w:tcPr>
            <w:tcW w:w="5540" w:type="dxa"/>
            <w:vAlign w:val="center"/>
          </w:tcPr>
          <w:p w14:paraId="243749A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《民政部关于印发特困人员认定办法）的通知》（民发〔2021〕43号）第十条</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请特困人员救助供养，应当由本人向户籍所在地乡镇人民政府（街道办事处）提出书面申请。本人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请有困难的，可以委托村（居）民委员会或者他人代为提出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第十一条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乡镇人民政府（街道办事处）</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村（居）民委员会应当及时了解掌握辖区内居民的生活情况，发现可能符合特困人员救助供养条件的，应当告知其救助供养政策，对因无民事行为能力或者限制民事行为能力等原因无法提出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请的，应当主动帮助其</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530" w:type="dxa"/>
            <w:vAlign w:val="center"/>
          </w:tcPr>
          <w:p w14:paraId="005F3818">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14:paraId="5072903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0BFC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909" w:type="dxa"/>
            <w:vAlign w:val="center"/>
          </w:tcPr>
          <w:p w14:paraId="1A8F16C4">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26</w:t>
            </w:r>
          </w:p>
        </w:tc>
        <w:tc>
          <w:tcPr>
            <w:tcW w:w="2550" w:type="dxa"/>
            <w:vAlign w:val="center"/>
          </w:tcPr>
          <w:p w14:paraId="3CBB3F81">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事实无人抚养儿童基本生活补贴申请</w:t>
            </w:r>
          </w:p>
        </w:tc>
        <w:tc>
          <w:tcPr>
            <w:tcW w:w="1920" w:type="dxa"/>
            <w:vAlign w:val="center"/>
          </w:tcPr>
          <w:p w14:paraId="607E55E8">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代办</w:t>
            </w:r>
          </w:p>
        </w:tc>
        <w:tc>
          <w:tcPr>
            <w:tcW w:w="5540" w:type="dxa"/>
            <w:vAlign w:val="center"/>
          </w:tcPr>
          <w:p w14:paraId="512F7C4A">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《关于进一步加强事实无人抚养儿童保障工作的意见》（民发〔2019〕62号）二</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规范认定流程（一）</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事实无人抚养儿童监护人或受监护人委托的近亲属填写《事实无人抚养儿童基本生活补贴申请表》（见附件），向儿童户籍所在地乡镇人民政府（街道办事处）提出申请。情况特殊的，可由儿童所在村（居）民委员会提出申请</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24A87A7B">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14:paraId="45C5383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60AA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909" w:type="dxa"/>
            <w:vAlign w:val="center"/>
          </w:tcPr>
          <w:p w14:paraId="54D8FCD4">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27</w:t>
            </w:r>
          </w:p>
        </w:tc>
        <w:tc>
          <w:tcPr>
            <w:tcW w:w="2550" w:type="dxa"/>
            <w:vAlign w:val="center"/>
          </w:tcPr>
          <w:p w14:paraId="4445E890">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残疾孤儿（残疾事实无人抚养儿童）照料护理补贴申请</w:t>
            </w:r>
          </w:p>
        </w:tc>
        <w:tc>
          <w:tcPr>
            <w:tcW w:w="1920" w:type="dxa"/>
            <w:vAlign w:val="center"/>
          </w:tcPr>
          <w:p w14:paraId="08FFD15D">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代办</w:t>
            </w:r>
          </w:p>
        </w:tc>
        <w:tc>
          <w:tcPr>
            <w:tcW w:w="5540" w:type="dxa"/>
            <w:vAlign w:val="center"/>
          </w:tcPr>
          <w:p w14:paraId="17E949F4">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《江西省民政厅江西省财政厅关于建立残疾孤儿（残疾事实无人抚养儿童）照料护理补贴制度的通知》（赣民字〔2021〕23号）三</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审批程序（一）社会散居的补贴对象1</w:t>
            </w:r>
            <w:r>
              <w:rPr>
                <w:rFonts w:hint="eastAsia" w:ascii="Times New Roman" w:hAnsi="Times New Roman" w:eastAsia="仿宋_GB2312" w:cs="Times New Roman"/>
                <w:b w:val="0"/>
                <w:bCs w:val="0"/>
                <w:color w:val="auto"/>
                <w:spacing w:val="-2"/>
                <w:sz w:val="21"/>
                <w:szCs w:val="21"/>
                <w:shd w:val="clear" w:color="auto" w:fill="auto"/>
                <w:lang w:val="en-US" w:eastAsia="zh-CN"/>
              </w:rPr>
              <w:t>.</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本人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监护人申请有困难的，可以委托村（居）民委员会或者他人代为提出申请</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00C628B3">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14:paraId="1EEBE45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46C5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09" w:type="dxa"/>
            <w:vAlign w:val="center"/>
          </w:tcPr>
          <w:p w14:paraId="7D5C304B">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28</w:t>
            </w:r>
          </w:p>
        </w:tc>
        <w:tc>
          <w:tcPr>
            <w:tcW w:w="2550" w:type="dxa"/>
            <w:vAlign w:val="center"/>
          </w:tcPr>
          <w:p w14:paraId="73199FF4">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城乡居民临时救助申请</w:t>
            </w:r>
          </w:p>
        </w:tc>
        <w:tc>
          <w:tcPr>
            <w:tcW w:w="1920" w:type="dxa"/>
            <w:vAlign w:val="center"/>
          </w:tcPr>
          <w:p w14:paraId="0CAB9CA9">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代办</w:t>
            </w:r>
          </w:p>
        </w:tc>
        <w:tc>
          <w:tcPr>
            <w:tcW w:w="5540" w:type="dxa"/>
            <w:vAlign w:val="center"/>
          </w:tcPr>
          <w:p w14:paraId="523502E2">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《江西省临时救助操作规程》（赣民字〔2016〕141号）第十四条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受申请人委托，村（居）民委员会或其他单位</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个人可以代为提出临时救助</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请，并协助审核审批机关核查情况</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12E7B211">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14:paraId="1695C02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5B6E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909" w:type="dxa"/>
            <w:vAlign w:val="center"/>
          </w:tcPr>
          <w:p w14:paraId="2831A948">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29</w:t>
            </w:r>
          </w:p>
        </w:tc>
        <w:tc>
          <w:tcPr>
            <w:tcW w:w="2550" w:type="dxa"/>
            <w:vAlign w:val="center"/>
          </w:tcPr>
          <w:p w14:paraId="1F0E0C78">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申请急难型困难家庭或支出型困难家庭佐证材料的出具</w:t>
            </w:r>
          </w:p>
        </w:tc>
        <w:tc>
          <w:tcPr>
            <w:tcW w:w="1920" w:type="dxa"/>
            <w:vAlign w:val="center"/>
          </w:tcPr>
          <w:p w14:paraId="117E3766">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办结</w:t>
            </w:r>
          </w:p>
        </w:tc>
        <w:tc>
          <w:tcPr>
            <w:tcW w:w="5540" w:type="dxa"/>
            <w:vAlign w:val="center"/>
          </w:tcPr>
          <w:p w14:paraId="7C09F777">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《江西省临时救助操作规程》（赣民字〔2016〕141号）第十四条</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请急难型困难家庭的，申请人应请其意外事件处置部门（或主管单位）</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村（居）委会出具佐证材料</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申请支出型困难家庭的，申请人应据自身情况，分别请医疗机构或学校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村（居）委会出具佐证材料。</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请人属未入校新生的，出具学校录取通知书。</w:t>
            </w:r>
          </w:p>
        </w:tc>
        <w:tc>
          <w:tcPr>
            <w:tcW w:w="1530" w:type="dxa"/>
            <w:vAlign w:val="center"/>
          </w:tcPr>
          <w:p w14:paraId="4462F88A">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14:paraId="464B353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6621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909" w:type="dxa"/>
            <w:vAlign w:val="center"/>
          </w:tcPr>
          <w:p w14:paraId="7D167B56">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30</w:t>
            </w:r>
          </w:p>
        </w:tc>
        <w:tc>
          <w:tcPr>
            <w:tcW w:w="2550" w:type="dxa"/>
            <w:vAlign w:val="center"/>
          </w:tcPr>
          <w:p w14:paraId="5D7F2887">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支出型困难家庭认定</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14:paraId="08081391">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代办</w:t>
            </w:r>
          </w:p>
        </w:tc>
        <w:tc>
          <w:tcPr>
            <w:tcW w:w="5540" w:type="dxa"/>
            <w:vAlign w:val="center"/>
          </w:tcPr>
          <w:p w14:paraId="20725F46">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省民政厅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省教育厅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省人力资源和社会保障厅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省卫生健康委</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省医疗保障局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省残疾人联合会《关于印发江西省支出型贫困低收入家庭认定办法的通知》（赣民字〔20203号）第七条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村（居）民委员会负责协助乡镇人民政府（街道办事处）做好支出型贫困低收入家庭认定的政策宣传</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入户调查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邻里走访和资料收集工作，帮助</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请困难的家庭提交认定</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530" w:type="dxa"/>
            <w:vAlign w:val="center"/>
          </w:tcPr>
          <w:p w14:paraId="37F2D079">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14:paraId="7F0A5A8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6B19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909" w:type="dxa"/>
            <w:vAlign w:val="center"/>
          </w:tcPr>
          <w:p w14:paraId="08FE7244">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31</w:t>
            </w:r>
          </w:p>
        </w:tc>
        <w:tc>
          <w:tcPr>
            <w:tcW w:w="2550" w:type="dxa"/>
            <w:vAlign w:val="center"/>
          </w:tcPr>
          <w:p w14:paraId="2E2D14D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eastAsia" w:ascii="Times New Roman" w:hAnsi="Times New Roman" w:eastAsia="仿宋_GB2312" w:cs="Times New Roman"/>
                <w:b w:val="0"/>
                <w:bCs w:val="0"/>
                <w:color w:val="auto"/>
                <w:spacing w:val="-2"/>
                <w:sz w:val="21"/>
                <w:szCs w:val="21"/>
                <w:shd w:val="clear" w:color="auto" w:fill="auto"/>
                <w:lang w:eastAsia="zh-CN"/>
              </w:rPr>
              <w:t>孤</w:t>
            </w:r>
            <w:r>
              <w:rPr>
                <w:rFonts w:hint="default" w:ascii="Times New Roman" w:hAnsi="Times New Roman" w:eastAsia="仿宋_GB2312" w:cs="Times New Roman"/>
                <w:b w:val="0"/>
                <w:bCs w:val="0"/>
                <w:color w:val="auto"/>
                <w:spacing w:val="-2"/>
                <w:sz w:val="21"/>
                <w:szCs w:val="21"/>
                <w:shd w:val="clear" w:color="auto" w:fill="auto"/>
              </w:rPr>
              <w:t>儿基本生活费</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14:paraId="5A19D1C6">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4B3A93A1">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《民政部财政部关于发放孤儿基本生活费的通知》（民发〔2010〕161号）四</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严格规范发放程序（一）</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审核和审批。社会散居孤儿</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请狐儿基本生活费，由孤儿监护人向孤儿户籍所在地的街道办事处或乡（镇）人民政府提出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福利机构孤儿的基本生活费，由福利机构负责汇总孤儿信息并向所属民政部门提出申请</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61C21A16">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14:paraId="08A6388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2D76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vAlign w:val="center"/>
          </w:tcPr>
          <w:p w14:paraId="0440D33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32</w:t>
            </w:r>
          </w:p>
        </w:tc>
        <w:tc>
          <w:tcPr>
            <w:tcW w:w="2550" w:type="dxa"/>
            <w:vAlign w:val="center"/>
          </w:tcPr>
          <w:p w14:paraId="00995F39">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《独生子女父母光荣证》</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14:paraId="0B3D82F6">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核实</w:t>
            </w:r>
          </w:p>
        </w:tc>
        <w:tc>
          <w:tcPr>
            <w:tcW w:w="5540" w:type="dxa"/>
            <w:vAlign w:val="center"/>
          </w:tcPr>
          <w:p w14:paraId="3C3B1B97">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《江西省人口与计划生育条例》第三十六条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在国家提倡一对夫妻生育一个子女期间，只生育一个子女，并已落实节育措施的大妻，经双方共同申请，其所在单位或者村（居）民委员会核实，由女方或者男方户籍所在地县级人民政府卫生健康主管部门发给《独生子女父母光荣证》。对获得《独生了女父母光荣证》的夫妻，从其领证之日起至独生子女十四周岁止，每月发给独生子女父母奖励费。对于城镇居民</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的独生子女父母，男性满六十周岁，女性满五十五周岁，按照一定标准发放计划生育奖励金</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262F757C">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卫生健康部门</w:t>
            </w:r>
          </w:p>
        </w:tc>
        <w:tc>
          <w:tcPr>
            <w:tcW w:w="1210" w:type="dxa"/>
            <w:vAlign w:val="center"/>
          </w:tcPr>
          <w:p w14:paraId="3CB1D9E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4A63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0" w:hRule="atLeast"/>
          <w:jc w:val="center"/>
        </w:trPr>
        <w:tc>
          <w:tcPr>
            <w:tcW w:w="909" w:type="dxa"/>
            <w:vAlign w:val="center"/>
          </w:tcPr>
          <w:p w14:paraId="56E087A1">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33</w:t>
            </w:r>
          </w:p>
        </w:tc>
        <w:tc>
          <w:tcPr>
            <w:tcW w:w="2550" w:type="dxa"/>
            <w:vAlign w:val="center"/>
          </w:tcPr>
          <w:p w14:paraId="60F0D882">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计划生育家庭特别扶助</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w:t>
            </w:r>
          </w:p>
        </w:tc>
        <w:tc>
          <w:tcPr>
            <w:tcW w:w="1920" w:type="dxa"/>
            <w:vAlign w:val="center"/>
          </w:tcPr>
          <w:p w14:paraId="3E2D7A87">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评议</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14:paraId="093386EC">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《江西省人口和计划生育委员会江西省财政厅关于印发〈江西省进一步完善计划生育家庭特别扶助制度的实施方案）的通知》（赣人口发〔2013〕1号）一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主要内容（三）特别扶助工作程序1．资格确认。特别扶助对象实行年审制。资格确认程序分为个人申报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村级评议</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乡级初审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县级审批</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省市备案五个步骤。个人申报。每年1月15日前，按照自愿</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报原则，由本人向户籍所在地的村（居）委会提出申报，填写《计划生育家庭特别扶助对象申报表》（附表1，下称《</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报表》），并提交相关证明材料（包括《死亡证明》或《残疾人证》）。村级评议。每年2月15日前，村（居）委会对本年度新</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报对象和上年度的扶助对象，都要逐户逐项上门核实，核实后签署评议意见。符合扶助条件的，将《</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表》和相关证明材料报乡（镇）人民政府或街道办事处计生办审核，对不符合扶助条件的，要向申报人说明原因。对上年度扶助对象，本年度因情况变化退出扶助条件的，村（居）委会向申报人或其家人说明原因，并填写《计划生育家庭特别扶助对象退出审批表》（附表2，下称《退出审批表》），报乡（镇）人民政府或街道办事处计生办</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1DCA32C8">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卫生健康部门</w:t>
            </w:r>
          </w:p>
        </w:tc>
        <w:tc>
          <w:tcPr>
            <w:tcW w:w="1210" w:type="dxa"/>
            <w:vAlign w:val="center"/>
          </w:tcPr>
          <w:p w14:paraId="573B5CE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7F33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909" w:type="dxa"/>
            <w:vAlign w:val="center"/>
          </w:tcPr>
          <w:p w14:paraId="08FC9A1C">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34</w:t>
            </w:r>
          </w:p>
        </w:tc>
        <w:tc>
          <w:tcPr>
            <w:tcW w:w="2550" w:type="dxa"/>
            <w:vAlign w:val="center"/>
          </w:tcPr>
          <w:p w14:paraId="1C3321AC">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农村部分计划生育家庭奖励扶助申请</w:t>
            </w:r>
          </w:p>
        </w:tc>
        <w:tc>
          <w:tcPr>
            <w:tcW w:w="1920" w:type="dxa"/>
            <w:vAlign w:val="center"/>
          </w:tcPr>
          <w:p w14:paraId="04EA2E91">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审议</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14:paraId="3895F467">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《人口计生委财政部关于印发〈农村部分计划生育家庭奖励扶助制度试点方案（试行））的通知》（国人口发〔2004〕36号）三</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奖励扶助对象确认和奖励扶助标准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（二）确认程序1.本人提出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请。2.村民委员会审议并张榜公示。3.乡（镇）人民政府（街道办事处）初审并张榜公示。4.县（市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区）人口计生行政部门审核</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确认并公布。5.地（市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州）</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国家人口计生行政部门备案。县级人口计生行政部门负责对奖励扶助对象进行年审。</w:t>
            </w:r>
          </w:p>
        </w:tc>
        <w:tc>
          <w:tcPr>
            <w:tcW w:w="1530" w:type="dxa"/>
            <w:vAlign w:val="center"/>
          </w:tcPr>
          <w:p w14:paraId="6CC7265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卫生健</w:t>
            </w:r>
            <w:r>
              <w:rPr>
                <w:rFonts w:hint="eastAsia" w:ascii="Times New Roman" w:hAnsi="Times New Roman" w:eastAsia="仿宋_GB2312" w:cs="Times New Roman"/>
                <w:b w:val="0"/>
                <w:bCs w:val="0"/>
                <w:color w:val="auto"/>
                <w:spacing w:val="-2"/>
                <w:sz w:val="21"/>
                <w:szCs w:val="21"/>
                <w:shd w:val="clear" w:color="auto" w:fill="auto"/>
                <w:lang w:eastAsia="zh-CN"/>
              </w:rPr>
              <w:t>康</w:t>
            </w:r>
            <w:r>
              <w:rPr>
                <w:rFonts w:hint="default" w:ascii="Times New Roman" w:hAnsi="Times New Roman" w:eastAsia="仿宋_GB2312" w:cs="Times New Roman"/>
                <w:b w:val="0"/>
                <w:bCs w:val="0"/>
                <w:color w:val="auto"/>
                <w:spacing w:val="-2"/>
                <w:sz w:val="21"/>
                <w:szCs w:val="21"/>
                <w:shd w:val="clear" w:color="auto" w:fill="auto"/>
              </w:rPr>
              <w:t>部门</w:t>
            </w:r>
          </w:p>
        </w:tc>
        <w:tc>
          <w:tcPr>
            <w:tcW w:w="1210" w:type="dxa"/>
            <w:vAlign w:val="center"/>
          </w:tcPr>
          <w:p w14:paraId="7F028A4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0038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909" w:type="dxa"/>
            <w:vAlign w:val="center"/>
          </w:tcPr>
          <w:p w14:paraId="008AD2DE">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35</w:t>
            </w:r>
          </w:p>
        </w:tc>
        <w:tc>
          <w:tcPr>
            <w:tcW w:w="2550" w:type="dxa"/>
            <w:vAlign w:val="center"/>
          </w:tcPr>
          <w:p w14:paraId="0551BBA4">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城镇居民独生子女父母奖励</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14:paraId="68D5F730">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核实</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14:paraId="06DB330A">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《江西省人民政府办公厅关于印发江西省城镇居民独生子女父母奖励办法的通知》（赣府厅发〔2017〕7号）四</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奖励对象确认程序</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（二）其他城镇居民符合奖励条件的确认程序。1．本人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请。其他城镇居民符合奖励条件的，由本人持相关有效证件，向户籍所在地的社区居委会提出申请，并填写《申请表》。2.社区居委会核实公示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3.乡（镇）级初核上报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4.县级确认</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3240C3A7">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卫生健康部门</w:t>
            </w:r>
          </w:p>
        </w:tc>
        <w:tc>
          <w:tcPr>
            <w:tcW w:w="1210" w:type="dxa"/>
            <w:vAlign w:val="center"/>
          </w:tcPr>
          <w:p w14:paraId="02A384E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5A96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909" w:type="dxa"/>
            <w:vAlign w:val="center"/>
          </w:tcPr>
          <w:p w14:paraId="2784DA3F">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36</w:t>
            </w:r>
          </w:p>
        </w:tc>
        <w:tc>
          <w:tcPr>
            <w:tcW w:w="2550" w:type="dxa"/>
            <w:vAlign w:val="center"/>
          </w:tcPr>
          <w:p w14:paraId="11342EA0">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病残儿医学鉴定申请</w:t>
            </w:r>
          </w:p>
        </w:tc>
        <w:tc>
          <w:tcPr>
            <w:tcW w:w="1920" w:type="dxa"/>
            <w:vAlign w:val="center"/>
          </w:tcPr>
          <w:p w14:paraId="12531C64">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Times New Roman" w:hAnsi="Times New Roman" w:eastAsia="仿宋_GB2312" w:cs="Times New Roman"/>
                <w:b w:val="0"/>
                <w:bCs w:val="0"/>
                <w:color w:val="auto"/>
                <w:spacing w:val="-2"/>
                <w:sz w:val="21"/>
                <w:szCs w:val="21"/>
                <w:shd w:val="clear" w:color="auto" w:fill="auto"/>
                <w:lang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初审</w:t>
            </w:r>
            <w:r>
              <w:rPr>
                <w:rFonts w:hint="eastAsia" w:ascii="Times New Roman" w:hAnsi="Times New Roman" w:eastAsia="仿宋_GB2312" w:cs="Times New Roman"/>
                <w:b w:val="0"/>
                <w:bCs w:val="0"/>
                <w:color w:val="auto"/>
                <w:spacing w:val="-2"/>
                <w:sz w:val="21"/>
                <w:szCs w:val="21"/>
                <w:shd w:val="clear" w:color="auto" w:fill="auto"/>
                <w:lang w:eastAsia="zh-CN"/>
              </w:rPr>
              <w:t>、</w:t>
            </w:r>
          </w:p>
          <w:p w14:paraId="1AB944A3">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14:paraId="10941C47">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《病残儿医学鉴定管理办法》（国家计划生育委员会令第7号）第十一条</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请病残儿医学鉴定原则上应向女方单位或女方户籍所在地的村（居）委会提出书面申请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第十二条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单位或村（居）委会对申请病残儿医学鉴定者的情况进行初步审核，出具书面意见，加盖公章，在接到</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请材料之日起20个工作日内报女方户籍所在地的乡（镇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街道）计划生育管理部门。</w:t>
            </w:r>
          </w:p>
        </w:tc>
        <w:tc>
          <w:tcPr>
            <w:tcW w:w="1530" w:type="dxa"/>
            <w:vAlign w:val="center"/>
          </w:tcPr>
          <w:p w14:paraId="6AEC5E70">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卫生健康部门</w:t>
            </w:r>
          </w:p>
        </w:tc>
        <w:tc>
          <w:tcPr>
            <w:tcW w:w="1210" w:type="dxa"/>
            <w:vAlign w:val="center"/>
          </w:tcPr>
          <w:p w14:paraId="6A495B1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342A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jc w:val="center"/>
        </w:trPr>
        <w:tc>
          <w:tcPr>
            <w:tcW w:w="909" w:type="dxa"/>
            <w:vAlign w:val="center"/>
          </w:tcPr>
          <w:p w14:paraId="597DA5CA">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37</w:t>
            </w:r>
          </w:p>
        </w:tc>
        <w:tc>
          <w:tcPr>
            <w:tcW w:w="2550" w:type="dxa"/>
            <w:vAlign w:val="center"/>
          </w:tcPr>
          <w:p w14:paraId="7CFAC5E9">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独生子女死亡的计划生育特殊家庭一次性抚慰金</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14:paraId="54662AF1">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Times New Roman" w:hAnsi="Times New Roman" w:eastAsia="仿宋_GB2312" w:cs="Times New Roman"/>
                <w:b w:val="0"/>
                <w:bCs w:val="0"/>
                <w:color w:val="auto"/>
                <w:spacing w:val="-2"/>
                <w:sz w:val="21"/>
                <w:szCs w:val="21"/>
                <w:shd w:val="clear" w:color="auto" w:fill="auto"/>
                <w:lang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核实</w:t>
            </w:r>
            <w:r>
              <w:rPr>
                <w:rFonts w:hint="eastAsia" w:ascii="Times New Roman" w:hAnsi="Times New Roman" w:eastAsia="仿宋_GB2312" w:cs="Times New Roman"/>
                <w:b w:val="0"/>
                <w:bCs w:val="0"/>
                <w:color w:val="auto"/>
                <w:spacing w:val="-2"/>
                <w:sz w:val="21"/>
                <w:szCs w:val="21"/>
                <w:shd w:val="clear" w:color="auto" w:fill="auto"/>
                <w:lang w:eastAsia="zh-CN"/>
              </w:rPr>
              <w:t>、</w:t>
            </w:r>
          </w:p>
          <w:p w14:paraId="3CC56650">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14:paraId="5B372E9A">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《江西省卫生和计划生育委员会江西省财政厅印发关于对全省独生子女死亡的计划生育特殊家庭发放一次性抚慰金的实施意见》（赣卫家庭发〔2017〕8号）四</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发放对象确认程序</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（二）本省户籍的其他人员发放对象的确认程序1．本人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请。可在符合条件的当年1月至6月期间，持本人居民身份证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结婚关系证明（结婚证或离婚证）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户口簿</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一寸免冠照片近照两张，独生子女证明及独生子女死亡证明等相关材料，向户籍所在地的村（社区居）委会提出申请，并填写《申请表》（见附表1-2）一式两份。2.村（社区居）委会核实。村（社区居）委会对《申请表》进行审议，由村（社区居）委会负责人在《</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请表》上签署具体意见并签名，加盖公章，于7月15日前将拟发放对象名册和《申请表》电子版及相关证明材料上报乡（镇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街道）初审。3．乡（镇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街道）初审上报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4.县级审批确认</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34A0DD9C">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卫生健康部门</w:t>
            </w:r>
          </w:p>
        </w:tc>
        <w:tc>
          <w:tcPr>
            <w:tcW w:w="1210" w:type="dxa"/>
            <w:vAlign w:val="center"/>
          </w:tcPr>
          <w:p w14:paraId="061C6B8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6237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909" w:type="dxa"/>
            <w:vAlign w:val="center"/>
          </w:tcPr>
          <w:p w14:paraId="3932F092">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38</w:t>
            </w:r>
          </w:p>
        </w:tc>
        <w:tc>
          <w:tcPr>
            <w:tcW w:w="2550" w:type="dxa"/>
            <w:vAlign w:val="center"/>
          </w:tcPr>
          <w:p w14:paraId="6482BEC3">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农村二女不再生育和农村独生子女家庭子女中考优惠加分证明的出具</w:t>
            </w:r>
          </w:p>
        </w:tc>
        <w:tc>
          <w:tcPr>
            <w:tcW w:w="1920" w:type="dxa"/>
            <w:vAlign w:val="center"/>
          </w:tcPr>
          <w:p w14:paraId="04C2C0DC">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办结</w:t>
            </w:r>
          </w:p>
        </w:tc>
        <w:tc>
          <w:tcPr>
            <w:tcW w:w="5540" w:type="dxa"/>
            <w:vAlign w:val="center"/>
          </w:tcPr>
          <w:p w14:paraId="57F16974">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《江西省农村二女不再生育和农村独生子女家庭子女中考优惠加分的实施办法》（赣计生协办字〔2004</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4号）第六条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符合本办法规定的加分条件的考生在每年的4月20</w:t>
            </w:r>
            <w:r>
              <w:rPr>
                <w:rFonts w:hint="eastAsia" w:ascii="Times New Roman" w:hAnsi="Times New Roman" w:eastAsia="仿宋_GB2312" w:cs="Times New Roman"/>
                <w:b w:val="0"/>
                <w:bCs w:val="0"/>
                <w:color w:val="auto"/>
                <w:spacing w:val="-2"/>
                <w:sz w:val="21"/>
                <w:szCs w:val="21"/>
                <w:shd w:val="clear" w:color="auto" w:fill="auto"/>
                <w:lang w:eastAsia="zh-CN"/>
              </w:rPr>
              <w:t>日</w:t>
            </w:r>
            <w:r>
              <w:rPr>
                <w:rFonts w:hint="default" w:ascii="Times New Roman" w:hAnsi="Times New Roman" w:eastAsia="仿宋_GB2312" w:cs="Times New Roman"/>
                <w:b w:val="0"/>
                <w:bCs w:val="0"/>
                <w:color w:val="auto"/>
                <w:spacing w:val="-2"/>
                <w:sz w:val="21"/>
                <w:szCs w:val="21"/>
                <w:shd w:val="clear" w:color="auto" w:fill="auto"/>
              </w:rPr>
              <w:t>前凭村（居）委会证明，向所在学校提出加分申请，并填写《江西省农村二女不再生育和农村独生子女家庭子女中考优惠加分申请审批表》（以下简称加分申请审批表）。</w:t>
            </w:r>
          </w:p>
        </w:tc>
        <w:tc>
          <w:tcPr>
            <w:tcW w:w="1530" w:type="dxa"/>
            <w:vAlign w:val="center"/>
          </w:tcPr>
          <w:p w14:paraId="5477AD0F">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卫生健康部门</w:t>
            </w:r>
          </w:p>
        </w:tc>
        <w:tc>
          <w:tcPr>
            <w:tcW w:w="1210" w:type="dxa"/>
            <w:vAlign w:val="center"/>
          </w:tcPr>
          <w:p w14:paraId="3819F57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2D56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14:paraId="1FDC9CB2">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39</w:t>
            </w:r>
          </w:p>
        </w:tc>
        <w:tc>
          <w:tcPr>
            <w:tcW w:w="2550" w:type="dxa"/>
            <w:vAlign w:val="center"/>
          </w:tcPr>
          <w:p w14:paraId="19315E61">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关爱女孩阳光助学</w:t>
            </w:r>
          </w:p>
        </w:tc>
        <w:tc>
          <w:tcPr>
            <w:tcW w:w="1920" w:type="dxa"/>
            <w:vAlign w:val="center"/>
          </w:tcPr>
          <w:p w14:paraId="2B0F8554">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3170D5CA">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《江西省人口计生委办公室关于开展关爱女孩阳光助学活动实施方案》（赣人口办字〔2009</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48号）二</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工作规范（一）助学对象。农村户口，实行计划生育的一女户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二女户不再生育家庭的在读高中女孩。（二）助学年限及金额。一助三年</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高中三年学习阶段，每学年资助每位女孩不少于1000元，直至高中毕业。（三）经费来源。人口计划生育事业经费</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关爱女孩基金</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党政部门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社会团体</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国营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私营企业和领导</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自然法人及社会各界有识之士捐助。（四）助学金发放时间及方式。原则上在每年的9月开学初期举行"关爱女孩阳光助学"捐资仪式，以直接发放现金的方式一次性发给学生本人或学生家长（社会各界爱心捐助的资金发放时间不限）。（五）确定程序。个人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学校（单位）推荐</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人口计生部门组织在学校和女孩家庭所在的村分别进行张榜公布</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审核认定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签订助学承诺书</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学校和县人口计生委分别建立助学档案（关爱女孩阳光助学卡，助学金发放表等）。</w:t>
            </w:r>
          </w:p>
        </w:tc>
        <w:tc>
          <w:tcPr>
            <w:tcW w:w="1530" w:type="dxa"/>
            <w:vAlign w:val="center"/>
          </w:tcPr>
          <w:p w14:paraId="180163E4">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卫生健康部门</w:t>
            </w:r>
          </w:p>
        </w:tc>
        <w:tc>
          <w:tcPr>
            <w:tcW w:w="1210" w:type="dxa"/>
            <w:vAlign w:val="center"/>
          </w:tcPr>
          <w:p w14:paraId="2AE8BBE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60A6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909" w:type="dxa"/>
            <w:vAlign w:val="center"/>
          </w:tcPr>
          <w:p w14:paraId="32834A80">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40</w:t>
            </w:r>
          </w:p>
        </w:tc>
        <w:tc>
          <w:tcPr>
            <w:tcW w:w="2550" w:type="dxa"/>
            <w:vAlign w:val="center"/>
          </w:tcPr>
          <w:p w14:paraId="56329E84">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农村离任“两老"（老村党支部书记和老村委会主任）生活补助申请</w:t>
            </w:r>
          </w:p>
        </w:tc>
        <w:tc>
          <w:tcPr>
            <w:tcW w:w="1920" w:type="dxa"/>
            <w:vAlign w:val="center"/>
          </w:tcPr>
          <w:p w14:paraId="068FF874">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审核</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14:paraId="2C716F5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《中共江西省委组织部江西省民政厅江西省财政厅关于认真做好农村离任老村党支部书记和老村委会主任生活补助发放的通知》（赣民字〔2009〕108号）三</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工作要求1．严格审批程序。符合补助条件的农村离任"两老"，需本人提出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请，填写《××县（市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区）农村离任"两老"生活补助审批表》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村党支部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村委会，乡镇党委</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政府对申请人按要求逐级审核，确定其是否符合享受补助的条件</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对确定的补助对象，在所属乡镇和村范围内公示20天，接受群众监督</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6C6895C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14:paraId="5B312AA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6F3A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909" w:type="dxa"/>
            <w:vAlign w:val="center"/>
          </w:tcPr>
          <w:p w14:paraId="25C7E2A6">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41</w:t>
            </w:r>
          </w:p>
        </w:tc>
        <w:tc>
          <w:tcPr>
            <w:tcW w:w="2550" w:type="dxa"/>
            <w:vAlign w:val="center"/>
          </w:tcPr>
          <w:p w14:paraId="79031B1C">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经济困难的高龄失能老年人补贴申请</w:t>
            </w:r>
          </w:p>
        </w:tc>
        <w:tc>
          <w:tcPr>
            <w:tcW w:w="1920" w:type="dxa"/>
            <w:vAlign w:val="center"/>
          </w:tcPr>
          <w:p w14:paraId="0AB751F9">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代办</w:t>
            </w:r>
          </w:p>
        </w:tc>
        <w:tc>
          <w:tcPr>
            <w:tcW w:w="5540" w:type="dxa"/>
            <w:vAlign w:val="center"/>
          </w:tcPr>
          <w:p w14:paraId="5773C28C">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《江西省民政厅江西省财政厅江西省老龄办关于印发江西省经济困难的高龄失能老年人补贴实施办法的通知》（赣民发〔2018〕15号）第十条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申请老年人补贴，由本人或法定监护人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法定赡养（扶养）义务人向户籍所在地乡镇人民政府（街道办事处）受理窗口书面申请，也可委托村（居）民委员会等代为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311B5689">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14:paraId="1C02041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5330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909" w:type="dxa"/>
            <w:vAlign w:val="center"/>
          </w:tcPr>
          <w:p w14:paraId="68E6469A">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42</w:t>
            </w:r>
          </w:p>
        </w:tc>
        <w:tc>
          <w:tcPr>
            <w:tcW w:w="2550" w:type="dxa"/>
            <w:vAlign w:val="center"/>
          </w:tcPr>
          <w:p w14:paraId="75802D7C">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80周岁以上老年人高龄津贴申请</w:t>
            </w:r>
          </w:p>
        </w:tc>
        <w:tc>
          <w:tcPr>
            <w:tcW w:w="1920" w:type="dxa"/>
            <w:vAlign w:val="center"/>
          </w:tcPr>
          <w:p w14:paraId="6212F92B">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1FD52489">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《江西省实施〈中华人民共和国老年人权益保障法）办法》第七条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村（居）民委员会应当安排专（兼）职人员，负责老年人服务管理工作</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第二十四条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本省应当建立和完善八十周岁以上老年人高龄津贴制度，发放高龄津贴的具体办法和标准由设区的市人民政府制定。</w:t>
            </w:r>
          </w:p>
          <w:p w14:paraId="0AB816D7">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2.《江西省人民政府办公厅转发省老龄办等部门关于进一步加强我省老年人优待工作意见的通知》（赣府厅发〔2014〕65号）︰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优待项目和范围</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2.普遍建立80周岁以上老年人高龄津贴制度。补贴标准由各设区市政府根据本地经济发展状况确定。</w:t>
            </w:r>
          </w:p>
        </w:tc>
        <w:tc>
          <w:tcPr>
            <w:tcW w:w="1530" w:type="dxa"/>
            <w:vAlign w:val="center"/>
          </w:tcPr>
          <w:p w14:paraId="3320F08C">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民政部门</w:t>
            </w:r>
          </w:p>
        </w:tc>
        <w:tc>
          <w:tcPr>
            <w:tcW w:w="1210" w:type="dxa"/>
            <w:vAlign w:val="center"/>
          </w:tcPr>
          <w:p w14:paraId="1B19848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03EA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909" w:type="dxa"/>
            <w:vAlign w:val="center"/>
          </w:tcPr>
          <w:p w14:paraId="4A6EA82E">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43</w:t>
            </w:r>
          </w:p>
        </w:tc>
        <w:tc>
          <w:tcPr>
            <w:tcW w:w="2550" w:type="dxa"/>
            <w:vAlign w:val="center"/>
          </w:tcPr>
          <w:p w14:paraId="742B8B10">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残疾人两项补贴（困难残疾人生活补贴和重度残疾人护理补贴）</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14:paraId="2A63ADE7">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代办</w:t>
            </w:r>
          </w:p>
        </w:tc>
        <w:tc>
          <w:tcPr>
            <w:tcW w:w="5540" w:type="dxa"/>
            <w:vAlign w:val="center"/>
          </w:tcPr>
          <w:p w14:paraId="3575C826">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《江西省人民政府关于印发江西省困难残疾人生活补贴和重度残疾人护理补贴制度实施办法的通知》（赣府发〔2015〕63号）第十二条</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请残疾人两项补贴，由本人或法定监护人，法定赡养</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抚养</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扶养义务人向户籍所在地乡镇人民政府（街道办事处）受理窗口书面申请，也可委托村（居）民委员会等代为办理申请事宜。</w:t>
            </w:r>
          </w:p>
        </w:tc>
        <w:tc>
          <w:tcPr>
            <w:tcW w:w="1530" w:type="dxa"/>
            <w:vAlign w:val="center"/>
          </w:tcPr>
          <w:p w14:paraId="3BB15330">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eastAsia" w:ascii="Times New Roman" w:hAnsi="Times New Roman" w:eastAsia="仿宋_GB2312" w:cs="Times New Roman"/>
                <w:b w:val="0"/>
                <w:bCs w:val="0"/>
                <w:color w:val="auto"/>
                <w:spacing w:val="-2"/>
                <w:sz w:val="21"/>
                <w:szCs w:val="21"/>
                <w:shd w:val="clear" w:color="auto" w:fill="auto"/>
                <w:lang w:eastAsia="zh-CN"/>
              </w:rPr>
            </w:pPr>
            <w:r>
              <w:rPr>
                <w:rFonts w:hint="default" w:ascii="Times New Roman" w:hAnsi="Times New Roman" w:eastAsia="仿宋_GB2312" w:cs="Times New Roman"/>
                <w:b w:val="0"/>
                <w:bCs w:val="0"/>
                <w:color w:val="auto"/>
                <w:spacing w:val="-2"/>
                <w:sz w:val="21"/>
                <w:szCs w:val="21"/>
                <w:shd w:val="clear" w:color="auto" w:fill="auto"/>
              </w:rPr>
              <w:t>民政部门</w:t>
            </w:r>
            <w:r>
              <w:rPr>
                <w:rFonts w:hint="eastAsia" w:ascii="Times New Roman" w:hAnsi="Times New Roman" w:eastAsia="仿宋_GB2312" w:cs="Times New Roman"/>
                <w:b w:val="0"/>
                <w:bCs w:val="0"/>
                <w:color w:val="auto"/>
                <w:spacing w:val="-2"/>
                <w:sz w:val="21"/>
                <w:szCs w:val="21"/>
                <w:shd w:val="clear" w:color="auto" w:fill="auto"/>
                <w:lang w:eastAsia="zh-CN"/>
              </w:rPr>
              <w:t>、</w:t>
            </w:r>
          </w:p>
          <w:p w14:paraId="6E3D7578">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残联</w:t>
            </w:r>
          </w:p>
        </w:tc>
        <w:tc>
          <w:tcPr>
            <w:tcW w:w="1210" w:type="dxa"/>
            <w:vAlign w:val="center"/>
          </w:tcPr>
          <w:p w14:paraId="1382535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134C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6" w:hRule="atLeast"/>
          <w:jc w:val="center"/>
        </w:trPr>
        <w:tc>
          <w:tcPr>
            <w:tcW w:w="909" w:type="dxa"/>
            <w:vAlign w:val="center"/>
          </w:tcPr>
          <w:p w14:paraId="1C7C9DE8">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44</w:t>
            </w:r>
          </w:p>
        </w:tc>
        <w:tc>
          <w:tcPr>
            <w:tcW w:w="2550" w:type="dxa"/>
            <w:vAlign w:val="center"/>
          </w:tcPr>
          <w:p w14:paraId="4B28FB1C">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残疾人证服务（</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变更</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换领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补领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迁移</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注销）</w:t>
            </w:r>
          </w:p>
        </w:tc>
        <w:tc>
          <w:tcPr>
            <w:tcW w:w="1920" w:type="dxa"/>
            <w:vAlign w:val="center"/>
          </w:tcPr>
          <w:p w14:paraId="2E76A6F1">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41152700">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《江西省残疾人联合会江西省卫生和计划生育委员会关于印发〈江西省残疾人证管理办法实施细则〉的通知》（赣残联字〔2018〕51号）第九条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核发残疾人证程序。（一）申请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第一次</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办残疾人证的申请人，需持申请人居民身份证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户口本和3张两寸近期免冠白底彩照，向户口所在地县级残联提出办证申请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第十八条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残疾人证有效期十年，期满可到批准残联免费换领，同时将原残疾人证交回</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第十九条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残疾人证遗失，应及时报告批准残联，声明作废后可申请补发</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第二十条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残疾人证污损</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影响正常使用的，可交回批准残联免费换领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第二十二条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残疾人户口迁移的，须同时办理残疾人证迁移手续</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第二十一条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残疾类别或残疾等级发生变化的，本人提出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请，经批准残联同意，可到残疾评定机构重新进行残疾评定。批准残联根据评定结果重新核发残疾人证，并将残疾人人口基础数据库</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的相关信息进行变更。第二十三条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残疾人残疾状况变化不再符合残疾标准或死亡的，发证残联应及时将残疾人证注销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残疾人本人或智力</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精神残疾人及未成年残疾人的监护人要求注销残疾人证的，提交相应身份证明材料和书面申请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发证残联可收回残疾人证，并在残疾人人口基础数据库</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注销相关信息</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5AAB56BC">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残联</w:t>
            </w:r>
          </w:p>
        </w:tc>
        <w:tc>
          <w:tcPr>
            <w:tcW w:w="1210" w:type="dxa"/>
            <w:vAlign w:val="center"/>
          </w:tcPr>
          <w:p w14:paraId="7CE4394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172A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909" w:type="dxa"/>
            <w:vAlign w:val="center"/>
          </w:tcPr>
          <w:p w14:paraId="3641EF9B">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45</w:t>
            </w:r>
          </w:p>
        </w:tc>
        <w:tc>
          <w:tcPr>
            <w:tcW w:w="2550" w:type="dxa"/>
            <w:vAlign w:val="center"/>
          </w:tcPr>
          <w:p w14:paraId="4EA7A36C">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残疾人基本型辅助器具补贴申请</w:t>
            </w:r>
          </w:p>
        </w:tc>
        <w:tc>
          <w:tcPr>
            <w:tcW w:w="1920" w:type="dxa"/>
            <w:vAlign w:val="center"/>
          </w:tcPr>
          <w:p w14:paraId="78624307">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5415E227">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《江西省残疾人适配基本型辅助器具补贴办法（试行）》（赣残联字〔2020〕64号）</w:t>
            </w:r>
            <w:r>
              <w:rPr>
                <w:rFonts w:hint="eastAsia" w:ascii="Times New Roman" w:hAnsi="Times New Roman" w:eastAsia="仿宋_GB2312" w:cs="Times New Roman"/>
                <w:b w:val="0"/>
                <w:bCs w:val="0"/>
                <w:color w:val="auto"/>
                <w:spacing w:val="-2"/>
                <w:sz w:val="21"/>
                <w:szCs w:val="21"/>
                <w:shd w:val="clear" w:color="auto" w:fill="auto"/>
                <w:lang w:eastAsia="zh-CN"/>
              </w:rPr>
              <w:t>第</w:t>
            </w:r>
            <w:r>
              <w:rPr>
                <w:rFonts w:hint="default" w:ascii="Times New Roman" w:hAnsi="Times New Roman" w:eastAsia="仿宋_GB2312" w:cs="Times New Roman"/>
                <w:b w:val="0"/>
                <w:bCs w:val="0"/>
                <w:color w:val="auto"/>
                <w:spacing w:val="-2"/>
                <w:sz w:val="21"/>
                <w:szCs w:val="21"/>
                <w:shd w:val="clear" w:color="auto" w:fill="auto"/>
              </w:rPr>
              <w:t>十一条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残疾人基本型辅助器具补贴</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请和审批流程</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残疾人（或代办人）提交相应</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请材料，填写《江西省残疾人基本型辅助器具补贴</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请表》（附件2），经街道（乡镇）残联初审，市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县（市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区）残疾人辅助器具定点（协议）服务机构评估，由县（市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区）残联审核同意后，残疾儿童及残疾人自主选择购买辅助器具，并按补贴标准享受相应的补贴。</w:t>
            </w:r>
          </w:p>
        </w:tc>
        <w:tc>
          <w:tcPr>
            <w:tcW w:w="1530" w:type="dxa"/>
            <w:vAlign w:val="center"/>
          </w:tcPr>
          <w:p w14:paraId="31898828">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残联</w:t>
            </w:r>
          </w:p>
        </w:tc>
        <w:tc>
          <w:tcPr>
            <w:tcW w:w="1210" w:type="dxa"/>
            <w:vAlign w:val="center"/>
          </w:tcPr>
          <w:p w14:paraId="4D99190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06C6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jc w:val="center"/>
        </w:trPr>
        <w:tc>
          <w:tcPr>
            <w:tcW w:w="909" w:type="dxa"/>
            <w:vAlign w:val="center"/>
          </w:tcPr>
          <w:p w14:paraId="520E0BE4">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46</w:t>
            </w:r>
          </w:p>
        </w:tc>
        <w:tc>
          <w:tcPr>
            <w:tcW w:w="2550" w:type="dxa"/>
            <w:vAlign w:val="center"/>
          </w:tcPr>
          <w:p w14:paraId="32DB7F43">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贫困重度残疾人家庭无障碍改造</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14:paraId="217B9E3E">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2A05B6FD">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《江西省残疾人联合会关于印发〈江西省贫困重度残疾人家庭无障碍改造</w:t>
            </w:r>
            <w:r>
              <w:rPr>
                <w:rFonts w:hint="eastAsia" w:ascii="Times New Roman" w:hAnsi="Times New Roman" w:eastAsia="仿宋_GB2312" w:cs="Times New Roman"/>
                <w:b w:val="0"/>
                <w:bCs w:val="0"/>
                <w:color w:val="auto"/>
                <w:spacing w:val="-2"/>
                <w:sz w:val="21"/>
                <w:szCs w:val="21"/>
                <w:shd w:val="clear" w:color="auto" w:fill="auto"/>
                <w:lang w:eastAsia="zh-CN"/>
              </w:rPr>
              <w:t>项目</w:t>
            </w:r>
            <w:r>
              <w:rPr>
                <w:rFonts w:hint="default" w:ascii="Times New Roman" w:hAnsi="Times New Roman" w:eastAsia="仿宋_GB2312" w:cs="Times New Roman"/>
                <w:b w:val="0"/>
                <w:bCs w:val="0"/>
                <w:color w:val="auto"/>
                <w:spacing w:val="-2"/>
                <w:sz w:val="21"/>
                <w:szCs w:val="21"/>
                <w:shd w:val="clear" w:color="auto" w:fill="auto"/>
              </w:rPr>
              <w:t>实施方案&gt;的通知》（赣残联字〔2017〕126号）七</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工作流程（二）确定改造对象。1.改造</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请。有改造意愿的残疾人应持第二代残疾人证向乡（镇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街道）残联提出改造申请，并填写个人基本信息和无障碍需求等资料（见附表1）。乡（镇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街道）残联汇总报县（市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区）残联</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2.摸底调查。县级残联对申请对象的资料进行初审，对房屋不具改造条件或家庭经济条件较好无需资助的家庭不予进行改造</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对符合要求的申请对象，由残联工作人员会同村（社区）工作人员入户调查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3．确定改造对象并公示</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4DE0627B">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残联</w:t>
            </w:r>
          </w:p>
        </w:tc>
        <w:tc>
          <w:tcPr>
            <w:tcW w:w="1210" w:type="dxa"/>
            <w:vAlign w:val="center"/>
          </w:tcPr>
          <w:p w14:paraId="723371E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3B62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14:paraId="505244B6">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47</w:t>
            </w:r>
          </w:p>
        </w:tc>
        <w:tc>
          <w:tcPr>
            <w:tcW w:w="2550" w:type="dxa"/>
            <w:vAlign w:val="center"/>
          </w:tcPr>
          <w:p w14:paraId="7F163588">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残疾人就业服务</w:t>
            </w:r>
          </w:p>
        </w:tc>
        <w:tc>
          <w:tcPr>
            <w:tcW w:w="1920" w:type="dxa"/>
            <w:vAlign w:val="center"/>
          </w:tcPr>
          <w:p w14:paraId="66F1E4D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指引或办结</w:t>
            </w:r>
          </w:p>
        </w:tc>
        <w:tc>
          <w:tcPr>
            <w:tcW w:w="5540" w:type="dxa"/>
            <w:vAlign w:val="center"/>
          </w:tcPr>
          <w:p w14:paraId="127C752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《残疾人就业条例》（国务院令第488号）第二十一条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各级人民政府和有关部门应当为就业困难的残疾人提供有针对性的就业援助服务，鼓励和扶持职业培训机构为残疾人提供职业培训，并组织残疾人定期开展职业技能竞赛。第二十二条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中国残疾人联合会及其地方组织所属的残疾人就业服务机构应当免费为残疾人就业提供下列服务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（一）发布残疾人就业信息</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w:t>
            </w:r>
            <w:r>
              <w:rPr>
                <w:rFonts w:hint="eastAsia" w:ascii="Times New Roman" w:hAnsi="Times New Roman" w:eastAsia="仿宋_GB2312" w:cs="Times New Roman"/>
                <w:b w:val="0"/>
                <w:bCs w:val="0"/>
                <w:color w:val="auto"/>
                <w:spacing w:val="-2"/>
                <w:sz w:val="21"/>
                <w:szCs w:val="21"/>
                <w:shd w:val="clear" w:color="auto" w:fill="auto"/>
                <w:lang w:eastAsia="zh-CN"/>
              </w:rPr>
              <w:t>二</w:t>
            </w:r>
            <w:r>
              <w:rPr>
                <w:rFonts w:hint="default" w:ascii="Times New Roman" w:hAnsi="Times New Roman" w:eastAsia="仿宋_GB2312" w:cs="Times New Roman"/>
                <w:b w:val="0"/>
                <w:bCs w:val="0"/>
                <w:color w:val="auto"/>
                <w:spacing w:val="-2"/>
                <w:sz w:val="21"/>
                <w:szCs w:val="21"/>
                <w:shd w:val="clear" w:color="auto" w:fill="auto"/>
              </w:rPr>
              <w:t>）组织开展残疾人职业培训</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（三）为残疾人提供职业心理咨询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职业适应评估</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职业康复训练</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求职定向指导</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职业介绍等服务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（四）为残疾人自主择业提供必要的帮助</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（五）为用人单位安排残疾人就业提供必要的支持。国家鼓励其他就业服务机构为残疾人就业提供免费服务。第二十三条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受劳动保障部门的委托，残疾人就业服务机构可以进行残疾人失业登记</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残疾人就业与失业统计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经所在地劳动保障部门批准，残疾人就业服务机构还可以进行残疾人职业技能鉴定。</w:t>
            </w:r>
          </w:p>
        </w:tc>
        <w:tc>
          <w:tcPr>
            <w:tcW w:w="1530" w:type="dxa"/>
            <w:vAlign w:val="center"/>
          </w:tcPr>
          <w:p w14:paraId="54CC9C2F">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残联</w:t>
            </w:r>
          </w:p>
        </w:tc>
        <w:tc>
          <w:tcPr>
            <w:tcW w:w="1210" w:type="dxa"/>
            <w:vAlign w:val="center"/>
          </w:tcPr>
          <w:p w14:paraId="3E6C0E7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59C3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909" w:type="dxa"/>
            <w:vAlign w:val="center"/>
          </w:tcPr>
          <w:p w14:paraId="70295751">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48</w:t>
            </w:r>
          </w:p>
        </w:tc>
        <w:tc>
          <w:tcPr>
            <w:tcW w:w="2550" w:type="dxa"/>
            <w:vAlign w:val="center"/>
          </w:tcPr>
          <w:p w14:paraId="58A7798B">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法律援助</w:t>
            </w:r>
          </w:p>
        </w:tc>
        <w:tc>
          <w:tcPr>
            <w:tcW w:w="1920" w:type="dxa"/>
            <w:vAlign w:val="center"/>
          </w:tcPr>
          <w:p w14:paraId="74454D8F">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20E40DC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《江西省法律援助条例》第五条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乡镇人民政府</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街道办事处应当协助做好法律援助工作，为需要法律援助的公民提供帮助。</w:t>
            </w:r>
          </w:p>
          <w:p w14:paraId="1E5B4C7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2.</w:t>
            </w:r>
            <w:r>
              <w:rPr>
                <w:rFonts w:hint="default" w:ascii="Times New Roman" w:hAnsi="Times New Roman" w:eastAsia="仿宋_GB2312" w:cs="Times New Roman"/>
                <w:b w:val="0"/>
                <w:bCs w:val="0"/>
                <w:color w:val="auto"/>
                <w:spacing w:val="-2"/>
                <w:sz w:val="21"/>
                <w:szCs w:val="21"/>
                <w:shd w:val="clear" w:color="auto" w:fill="auto"/>
              </w:rPr>
              <w:t>《省委依法治省办关于印发〈江西省农村"法律明白人"培养工作规范（试行））的通知》（赣法办字〔2020〕2号）6.4.3参与基层公共法律服务每个乡镇选取业务水平高的骨干"法律明白人"，依托基层公共法律服务工作站（室）和人民调解工作室，引导骨干"法律明白人”参与纠纷调处</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法治宣传</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法律服务引导等。鼓励其他"法律明白人"参与法治实践。</w:t>
            </w:r>
          </w:p>
        </w:tc>
        <w:tc>
          <w:tcPr>
            <w:tcW w:w="1530" w:type="dxa"/>
            <w:vAlign w:val="center"/>
          </w:tcPr>
          <w:p w14:paraId="550D0AA4">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司法行政部门</w:t>
            </w:r>
          </w:p>
        </w:tc>
        <w:tc>
          <w:tcPr>
            <w:tcW w:w="1210" w:type="dxa"/>
            <w:vAlign w:val="center"/>
          </w:tcPr>
          <w:p w14:paraId="0D13012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545D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09" w:type="dxa"/>
            <w:vAlign w:val="center"/>
          </w:tcPr>
          <w:p w14:paraId="5BE37D9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49</w:t>
            </w:r>
          </w:p>
        </w:tc>
        <w:tc>
          <w:tcPr>
            <w:tcW w:w="2550" w:type="dxa"/>
            <w:vAlign w:val="center"/>
          </w:tcPr>
          <w:p w14:paraId="4B1D090D">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人民调解</w:t>
            </w:r>
          </w:p>
        </w:tc>
        <w:tc>
          <w:tcPr>
            <w:tcW w:w="1920" w:type="dxa"/>
            <w:vAlign w:val="center"/>
          </w:tcPr>
          <w:p w14:paraId="4D39F537">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办结</w:t>
            </w:r>
          </w:p>
        </w:tc>
        <w:tc>
          <w:tcPr>
            <w:tcW w:w="5540" w:type="dxa"/>
            <w:vAlign w:val="center"/>
          </w:tcPr>
          <w:p w14:paraId="2BAB81D1">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《人民调解法》第七条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人民调解委员会是依法设立的调解民间纠纷的群众性组织。第八条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村民委员会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居民委员会设立人民调解委员会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第十七条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当事人可以向人民调解委员会</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请调解</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人民调解委员会也可以主动调解。当事人一方明确拒绝调解的，不得调解。</w:t>
            </w:r>
          </w:p>
        </w:tc>
        <w:tc>
          <w:tcPr>
            <w:tcW w:w="1530" w:type="dxa"/>
            <w:vAlign w:val="center"/>
          </w:tcPr>
          <w:p w14:paraId="18C4C06E">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司法行政部门</w:t>
            </w:r>
          </w:p>
        </w:tc>
        <w:tc>
          <w:tcPr>
            <w:tcW w:w="1210" w:type="dxa"/>
            <w:vAlign w:val="center"/>
          </w:tcPr>
          <w:p w14:paraId="2819499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003D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909" w:type="dxa"/>
            <w:vAlign w:val="center"/>
          </w:tcPr>
          <w:p w14:paraId="67563792">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50</w:t>
            </w:r>
          </w:p>
        </w:tc>
        <w:tc>
          <w:tcPr>
            <w:tcW w:w="2550" w:type="dxa"/>
            <w:vAlign w:val="center"/>
          </w:tcPr>
          <w:p w14:paraId="01A2E28F">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农村危房改造</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14:paraId="2A36648D">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评议</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14:paraId="4D73D880">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省住房城乡建设厅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省财政厅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省乡村振兴局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省民政厅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省残疾人联合会《关于印发〈江西省2021年农村危房改造实施方案）的通知》（赣建村〔2021〕12号）三</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工作要点（一）做好对象精准认定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由农户填写《江西省农村危房改造申请审批表》，向村委会提出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请。按照村评议</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乡（镇）审查程序逐级公示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审核，并在《审批表》</w:t>
            </w:r>
            <w:r>
              <w:rPr>
                <w:rFonts w:hint="eastAsia" w:ascii="Times New Roman" w:hAnsi="Times New Roman" w:eastAsia="仿宋_GB2312" w:cs="Times New Roman"/>
                <w:b w:val="0"/>
                <w:bCs w:val="0"/>
                <w:color w:val="auto"/>
                <w:spacing w:val="-2"/>
                <w:sz w:val="21"/>
                <w:szCs w:val="21"/>
                <w:shd w:val="clear" w:color="auto" w:fill="auto"/>
                <w:lang w:eastAsia="zh-CN"/>
              </w:rPr>
              <w:t>中</w:t>
            </w:r>
            <w:r>
              <w:rPr>
                <w:rFonts w:hint="default" w:ascii="Times New Roman" w:hAnsi="Times New Roman" w:eastAsia="仿宋_GB2312" w:cs="Times New Roman"/>
                <w:b w:val="0"/>
                <w:bCs w:val="0"/>
                <w:color w:val="auto"/>
                <w:spacing w:val="-2"/>
                <w:sz w:val="21"/>
                <w:szCs w:val="21"/>
                <w:shd w:val="clear" w:color="auto" w:fill="auto"/>
              </w:rPr>
              <w:t>填写审核评议意见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对行动困难</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文化程度低等失能失智无法提出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请的特殊人员，由村委会（社区）帮助其做好补助资格申报工作</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5E18F272">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住房城乡建设部门</w:t>
            </w:r>
          </w:p>
        </w:tc>
        <w:tc>
          <w:tcPr>
            <w:tcW w:w="1210" w:type="dxa"/>
            <w:vAlign w:val="center"/>
          </w:tcPr>
          <w:p w14:paraId="4114FEA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068D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909" w:type="dxa"/>
            <w:vAlign w:val="center"/>
          </w:tcPr>
          <w:p w14:paraId="06912DF1">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51</w:t>
            </w:r>
          </w:p>
        </w:tc>
        <w:tc>
          <w:tcPr>
            <w:tcW w:w="2550" w:type="dxa"/>
            <w:vAlign w:val="center"/>
          </w:tcPr>
          <w:p w14:paraId="05171810">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廉租住房保障申请</w:t>
            </w:r>
          </w:p>
        </w:tc>
        <w:tc>
          <w:tcPr>
            <w:tcW w:w="1920" w:type="dxa"/>
            <w:vAlign w:val="center"/>
          </w:tcPr>
          <w:p w14:paraId="331E9297">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418E174F">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《廉租住房保障办法》（建设部等九部门令第162号）第十七条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申请廉租住房保障，按照下列程序办理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（一）</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请廉租住房保障的家庭，应当由户主向户口所在地街道办事处或者镇人民政府提出书面申请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（二）街道办事处或者镇人民政府应当自受理申请之日起30日内，就申请人的家庭收入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家庭住房状况是否符合规定条件进行审核，提出初审意见并张榜公布，将初审意见和申请材料一并报送市（区）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县人民政府建设（住房保障）主管部门</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203D9C06">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住房城乡建设部门</w:t>
            </w:r>
          </w:p>
        </w:tc>
        <w:tc>
          <w:tcPr>
            <w:tcW w:w="1210" w:type="dxa"/>
            <w:vAlign w:val="center"/>
          </w:tcPr>
          <w:p w14:paraId="1E8CB9C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6BAC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909" w:type="dxa"/>
            <w:vAlign w:val="center"/>
          </w:tcPr>
          <w:p w14:paraId="709E3DDB">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52</w:t>
            </w:r>
          </w:p>
        </w:tc>
        <w:tc>
          <w:tcPr>
            <w:tcW w:w="2550" w:type="dxa"/>
            <w:vAlign w:val="center"/>
          </w:tcPr>
          <w:p w14:paraId="11E0E2AA">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公共租赁住房</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p>
        </w:tc>
        <w:tc>
          <w:tcPr>
            <w:tcW w:w="1920" w:type="dxa"/>
            <w:vAlign w:val="center"/>
          </w:tcPr>
          <w:p w14:paraId="68D5D0A2">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4FBE2CB8">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《江西省公共租赁住房配租管理暂行办法》（赣建字〔2012〕2号）第六条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符合第四条第（一）项条件的本市城镇户籍家庭，向申请人户籍所在地街道办事处（镇人民政府）提出申请。符合第四条第（二）项条件的外来务工人员，向申请人工作单位所在街道办事处（镇人民政府）提出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请。第七条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公共租赁住房资格</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审核要严格执行"三级审核</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三榜公示"制度。通过了公共租赁住房资格申请审核的，由市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县住房保障行政主管部门发放书面通知。</w:t>
            </w:r>
          </w:p>
        </w:tc>
        <w:tc>
          <w:tcPr>
            <w:tcW w:w="1530" w:type="dxa"/>
            <w:vAlign w:val="center"/>
          </w:tcPr>
          <w:p w14:paraId="51D65EF3">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住房城乡建设部门</w:t>
            </w:r>
          </w:p>
        </w:tc>
        <w:tc>
          <w:tcPr>
            <w:tcW w:w="1210" w:type="dxa"/>
            <w:vAlign w:val="center"/>
          </w:tcPr>
          <w:p w14:paraId="16639EB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68C8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909" w:type="dxa"/>
            <w:vAlign w:val="center"/>
          </w:tcPr>
          <w:p w14:paraId="4033221F">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53</w:t>
            </w:r>
          </w:p>
        </w:tc>
        <w:tc>
          <w:tcPr>
            <w:tcW w:w="2550" w:type="dxa"/>
            <w:vAlign w:val="center"/>
          </w:tcPr>
          <w:p w14:paraId="2F0746C2">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公租房租赁补贴申请</w:t>
            </w:r>
          </w:p>
        </w:tc>
        <w:tc>
          <w:tcPr>
            <w:tcW w:w="1920" w:type="dxa"/>
            <w:vAlign w:val="center"/>
          </w:tcPr>
          <w:p w14:paraId="058F102B">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0A72D084">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省住房城乡建设厅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省发展改革委</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省财政厅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省自然资源厅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省民政厅《关于加强城镇保障性住房管理工作的指导意见》（赣建字〔2019</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4号）二</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加大基本住房保障力度（四）加快实施公租房租赁补贴</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将城镇中等偏下收入住房困难家庭和新就业无房职工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在城镇稳定就业的外来务工人员等新市民纳入公租房租赁补贴范围</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住房保障对象在实物配租轮候期内应发放公租房租赁补贴</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7EC3AE3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住房城乡建设部门</w:t>
            </w:r>
          </w:p>
        </w:tc>
        <w:tc>
          <w:tcPr>
            <w:tcW w:w="1210" w:type="dxa"/>
            <w:vAlign w:val="center"/>
          </w:tcPr>
          <w:p w14:paraId="0547626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77AE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0" w:hRule="atLeast"/>
          <w:jc w:val="center"/>
        </w:trPr>
        <w:tc>
          <w:tcPr>
            <w:tcW w:w="909" w:type="dxa"/>
            <w:vAlign w:val="center"/>
          </w:tcPr>
          <w:p w14:paraId="17EC0D11">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54</w:t>
            </w:r>
          </w:p>
        </w:tc>
        <w:tc>
          <w:tcPr>
            <w:tcW w:w="2550" w:type="dxa"/>
            <w:vAlign w:val="center"/>
          </w:tcPr>
          <w:p w14:paraId="643D9465">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农村宅基地和建房（规划许可）申请</w:t>
            </w:r>
          </w:p>
        </w:tc>
        <w:tc>
          <w:tcPr>
            <w:tcW w:w="1920" w:type="dxa"/>
            <w:vAlign w:val="center"/>
          </w:tcPr>
          <w:p w14:paraId="7168B2F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14:paraId="1022DBA1">
            <w:pPr>
              <w:keepNext w:val="0"/>
              <w:keepLines w:val="0"/>
              <w:pageBreakBefore w:val="0"/>
              <w:widowControl w:val="0"/>
              <w:numPr>
                <w:ilvl w:val="0"/>
                <w:numId w:val="0"/>
              </w:numPr>
              <w:kinsoku/>
              <w:wordWrap/>
              <w:overflowPunct/>
              <w:topLinePunct w:val="0"/>
              <w:autoSpaceDE/>
              <w:autoSpaceDN/>
              <w:bidi w:val="0"/>
              <w:adjustRightInd/>
              <w:snapToGrid/>
              <w:spacing w:line="250" w:lineRule="exact"/>
              <w:ind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《城乡规划法》第四十一条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在乡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村庄规划区内进行乡镇企业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乡村公共设施和公益事业建设的，建设单位或者个人应当向乡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镇人民政府提出申请，由乡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镇人民政府报城市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县人民政府城乡规划主管部门核发乡村建设规划许可证。在乡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村庄规划区内使用原有宅基地进行农村村民住宅建设的规划管理办法，由省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自治区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直辖市制定</w:t>
            </w:r>
            <w:r>
              <w:rPr>
                <w:rFonts w:hint="eastAsia" w:ascii="Times New Roman" w:hAnsi="Times New Roman" w:eastAsia="仿宋_GB2312" w:cs="Times New Roman"/>
                <w:b w:val="0"/>
                <w:bCs w:val="0"/>
                <w:color w:val="auto"/>
                <w:spacing w:val="-2"/>
                <w:sz w:val="21"/>
                <w:szCs w:val="21"/>
                <w:shd w:val="clear" w:color="auto" w:fill="auto"/>
                <w:lang w:eastAsia="zh-CN"/>
              </w:rPr>
              <w:t>......</w:t>
            </w:r>
          </w:p>
          <w:p w14:paraId="140DE2B6">
            <w:pPr>
              <w:keepNext w:val="0"/>
              <w:keepLines w:val="0"/>
              <w:pageBreakBefore w:val="0"/>
              <w:widowControl w:val="0"/>
              <w:numPr>
                <w:ilvl w:val="0"/>
                <w:numId w:val="0"/>
              </w:numPr>
              <w:kinsoku/>
              <w:wordWrap/>
              <w:overflowPunct/>
              <w:topLinePunct w:val="0"/>
              <w:autoSpaceDE/>
              <w:autoSpaceDN/>
              <w:bidi w:val="0"/>
              <w:adjustRightInd/>
              <w:snapToGrid/>
              <w:spacing w:line="250" w:lineRule="exact"/>
              <w:ind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2.</w:t>
            </w:r>
            <w:r>
              <w:rPr>
                <w:rFonts w:hint="default" w:ascii="Times New Roman" w:hAnsi="Times New Roman" w:eastAsia="仿宋_GB2312" w:cs="Times New Roman"/>
                <w:b w:val="0"/>
                <w:bCs w:val="0"/>
                <w:color w:val="auto"/>
                <w:spacing w:val="-2"/>
                <w:sz w:val="21"/>
                <w:szCs w:val="21"/>
                <w:shd w:val="clear" w:color="auto" w:fill="auto"/>
              </w:rPr>
              <w:t>《江西省城乡规划条例》第四十九条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在乡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村庄规划区内，农村村民易地新建或者超出原有宅基地范围建设住宅的，应当按照以下程序办理乡村建设规划许可证（一）农村村民应当持土地使用证明</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村民委员会书面意见等材料向乡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镇人民政府提出申请</w:t>
            </w:r>
            <w:r>
              <w:rPr>
                <w:rFonts w:hint="eastAsia" w:ascii="Times New Roman" w:hAnsi="Times New Roman" w:eastAsia="仿宋_GB2312" w:cs="Times New Roman"/>
                <w:b w:val="0"/>
                <w:bCs w:val="0"/>
                <w:color w:val="auto"/>
                <w:spacing w:val="-2"/>
                <w:sz w:val="21"/>
                <w:szCs w:val="21"/>
                <w:shd w:val="clear" w:color="auto" w:fill="auto"/>
                <w:lang w:eastAsia="zh-CN"/>
              </w:rPr>
              <w:t>......</w:t>
            </w:r>
          </w:p>
          <w:p w14:paraId="11D14C38">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3.《江西省农业农村厅江西省自然资源厅关于规范农村宅基地审批管理的通知》（赣农字〔2020〕25号）二</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主动履职尽责，依法规范宅基地审批和建房全过程管理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明确</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请审查程序。符合宅基地申请条件的农户，以户为单位向所在村民小组提出宅基地和建房（规划许可）书面申请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公示无异议或异议不成立的，村民小组将农户申请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村民小组会议记录等材料交村民委员会或村集体经济组织审查。村级组织重点审查提交的材料是否真实有效</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拟用地建房是否符合村庄规划</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是否征求了用地建房相邻权利人意见等。审查通过的，由村级组织签署意见，将《农村宅基地和建房（规划许可）申请表》《农村宅基地使用承诺书》及会议记录等材料报送乡镇政府。没有分设村民小组或宅基地和建房申请等事项已统一由村级组织办理的，农户直接向村级组织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请，经村民代表会议讨论通过并在本集体经济组织范围内公示后，由村级组织签署意见，报送乡镇政府。（三）完善审核批准机制。市县农业农村</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自然资源等有关部门要加强对宅基地审批和建房规划许可有关工作的指导</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33502A1E">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农业农村部门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自然资源部门</w:t>
            </w:r>
          </w:p>
        </w:tc>
        <w:tc>
          <w:tcPr>
            <w:tcW w:w="1210" w:type="dxa"/>
            <w:vAlign w:val="center"/>
          </w:tcPr>
          <w:p w14:paraId="5B2B1E0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68AB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909" w:type="dxa"/>
            <w:vAlign w:val="center"/>
          </w:tcPr>
          <w:p w14:paraId="561823AD">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55</w:t>
            </w:r>
          </w:p>
        </w:tc>
        <w:tc>
          <w:tcPr>
            <w:tcW w:w="2550" w:type="dxa"/>
            <w:vAlign w:val="center"/>
          </w:tcPr>
          <w:p w14:paraId="1C11C22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省级示范家庭农场申报</w:t>
            </w:r>
          </w:p>
        </w:tc>
        <w:tc>
          <w:tcPr>
            <w:tcW w:w="1920" w:type="dxa"/>
            <w:vAlign w:val="center"/>
          </w:tcPr>
          <w:p w14:paraId="2AC0684A">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w:t>
            </w:r>
          </w:p>
        </w:tc>
        <w:tc>
          <w:tcPr>
            <w:tcW w:w="5540" w:type="dxa"/>
            <w:vAlign w:val="center"/>
          </w:tcPr>
          <w:p w14:paraId="69D7984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江西省农业农村厅《江西省省级示范家庭农场创建办法》（赣农规字〔2020</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3号）第五条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省级示范家庭农场按以下程序进行</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（二）自愿</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报。有申报意愿的家庭农场经营者在当地规定时间内经乡镇负责农业农村管理的站（所</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中心）审核同意后，向县级农业农村部门提出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县</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在组织省级示范家庭农场申报工作中，应当尽早将省级示范家庭农场的认定条件和时间要求等事项发布在政府网站等媒体和村务公开栏，让家庭农场经营者充分了解相关事项，力求应知尽知，并尽量通过网上办公等方式简化申报程序。</w:t>
            </w:r>
          </w:p>
        </w:tc>
        <w:tc>
          <w:tcPr>
            <w:tcW w:w="1530" w:type="dxa"/>
            <w:vAlign w:val="center"/>
          </w:tcPr>
          <w:p w14:paraId="1BAE43D3">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农业农村部门</w:t>
            </w:r>
          </w:p>
        </w:tc>
        <w:tc>
          <w:tcPr>
            <w:tcW w:w="1210" w:type="dxa"/>
            <w:vAlign w:val="center"/>
          </w:tcPr>
          <w:p w14:paraId="0C66797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5E4B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909" w:type="dxa"/>
            <w:vAlign w:val="center"/>
          </w:tcPr>
          <w:p w14:paraId="0FCBC786">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56</w:t>
            </w:r>
          </w:p>
        </w:tc>
        <w:tc>
          <w:tcPr>
            <w:tcW w:w="2550" w:type="dxa"/>
            <w:vAlign w:val="center"/>
          </w:tcPr>
          <w:p w14:paraId="5B299C76">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农业保险投保</w:t>
            </w:r>
          </w:p>
        </w:tc>
        <w:tc>
          <w:tcPr>
            <w:tcW w:w="1920" w:type="dxa"/>
            <w:vAlign w:val="center"/>
          </w:tcPr>
          <w:p w14:paraId="239764B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咨询</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指引或办结</w:t>
            </w:r>
          </w:p>
        </w:tc>
        <w:tc>
          <w:tcPr>
            <w:tcW w:w="5540" w:type="dxa"/>
            <w:vAlign w:val="center"/>
          </w:tcPr>
          <w:p w14:paraId="47AB570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《农业保险条例》（国务院令第629号）第二条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本条例所称农业保险，是指保险机构根据农业保险合同，对被保险人在种植业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林业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畜牧业和渔业生产中因保险标的遭受约定的自然灾害</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意外事故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疫病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疾病等保险事故所造成的财产损失，承担赔偿保险金责任的保险活动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第十条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农业保险可以由农民</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农业生产经营组织自行投保，也可以由农业生产经营组织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村民委员会等单位组织农民投保</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4C07D433">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农业农村部门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林业部门</w:t>
            </w:r>
          </w:p>
        </w:tc>
        <w:tc>
          <w:tcPr>
            <w:tcW w:w="1210" w:type="dxa"/>
            <w:vAlign w:val="center"/>
          </w:tcPr>
          <w:p w14:paraId="017B24A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176F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5" w:hRule="atLeast"/>
          <w:jc w:val="center"/>
        </w:trPr>
        <w:tc>
          <w:tcPr>
            <w:tcW w:w="909" w:type="dxa"/>
            <w:vAlign w:val="center"/>
          </w:tcPr>
          <w:p w14:paraId="3469C94A">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57</w:t>
            </w:r>
          </w:p>
        </w:tc>
        <w:tc>
          <w:tcPr>
            <w:tcW w:w="2550" w:type="dxa"/>
            <w:vAlign w:val="center"/>
          </w:tcPr>
          <w:p w14:paraId="3A39CA41">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农村土地经营权流转</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再流转以及承包方</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受让方利用农村十地经营权融资担保的备案</w:t>
            </w:r>
          </w:p>
        </w:tc>
        <w:tc>
          <w:tcPr>
            <w:tcW w:w="1920" w:type="dxa"/>
            <w:vAlign w:val="center"/>
          </w:tcPr>
          <w:p w14:paraId="2A2C6096">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办结</w:t>
            </w:r>
          </w:p>
        </w:tc>
        <w:tc>
          <w:tcPr>
            <w:tcW w:w="5540" w:type="dxa"/>
            <w:vAlign w:val="center"/>
          </w:tcPr>
          <w:p w14:paraId="02347FB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both"/>
              <w:textAlignment w:val="auto"/>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《农村土地承包法》第十三条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农民集体所有的土地依法属于村农民集体所有的，由村集体经济组织或者村民委员会发包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已经分别属于村内两个以上农村集体经济组织的农民集体所有的，由村内各该农村集体经济组织或者村民小组发包。村集体经济组织或者村民委员会发包的，不得改变村内各集体经济组织农民集体所有的土地的所有权。国家所有依法由农民集体使用的农村土地，由使用该土地的农村集体经济组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村民委员会或者村民小组发包。第三十六条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承包方可以自主决定依法采取出租（转包）</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入股或者其他方式向他人流转土地经营权，并向发包方备案。第四十六条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经承包方书面同意，并向本集体经济组织备案，受让方可以再流转土地经营权。第四十七条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承包方可以用承包地的土地经营权向金融机构融资担保，并向发包方备案。受让方通过流转取得的土地经营权，经承包方书面同意并向发包方备案，可以向金融机构融资担保</w:t>
            </w:r>
            <w:r>
              <w:rPr>
                <w:rFonts w:hint="eastAsia" w:ascii="Times New Roman" w:hAnsi="Times New Roman" w:eastAsia="仿宋_GB2312" w:cs="Times New Roman"/>
                <w:b w:val="0"/>
                <w:bCs w:val="0"/>
                <w:color w:val="auto"/>
                <w:spacing w:val="-2"/>
                <w:sz w:val="21"/>
                <w:szCs w:val="21"/>
                <w:shd w:val="clear" w:color="auto" w:fill="auto"/>
                <w:lang w:eastAsia="zh-CN"/>
              </w:rPr>
              <w:t>......</w:t>
            </w:r>
          </w:p>
          <w:p w14:paraId="30952C7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both"/>
              <w:textAlignment w:val="auto"/>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2.</w:t>
            </w:r>
            <w:r>
              <w:rPr>
                <w:rFonts w:hint="default" w:ascii="Times New Roman" w:hAnsi="Times New Roman" w:eastAsia="仿宋_GB2312" w:cs="Times New Roman"/>
                <w:b w:val="0"/>
                <w:bCs w:val="0"/>
                <w:color w:val="auto"/>
                <w:spacing w:val="-2"/>
                <w:sz w:val="21"/>
                <w:szCs w:val="21"/>
                <w:shd w:val="clear" w:color="auto" w:fill="auto"/>
              </w:rPr>
              <w:t>《农村土地经营权流转管理办法》（农业农村部令2021年第1号）第二十一条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发包方对承包方流转土地经营权</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受让方再流转土地经营权以及承包方</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受让方利用七地经营权融资担保的，应当办理备案，并报告乡（镇）人民政府农村土地承包管理部门。</w:t>
            </w:r>
          </w:p>
        </w:tc>
        <w:tc>
          <w:tcPr>
            <w:tcW w:w="1530" w:type="dxa"/>
            <w:vAlign w:val="center"/>
          </w:tcPr>
          <w:p w14:paraId="64197CEF">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农业农村部门</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林业部门</w:t>
            </w:r>
          </w:p>
        </w:tc>
        <w:tc>
          <w:tcPr>
            <w:tcW w:w="1210" w:type="dxa"/>
            <w:vAlign w:val="center"/>
          </w:tcPr>
          <w:p w14:paraId="62F897E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0D33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909" w:type="dxa"/>
            <w:vAlign w:val="center"/>
          </w:tcPr>
          <w:p w14:paraId="046BB425">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58</w:t>
            </w:r>
          </w:p>
        </w:tc>
        <w:tc>
          <w:tcPr>
            <w:tcW w:w="2550" w:type="dxa"/>
            <w:vAlign w:val="center"/>
          </w:tcPr>
          <w:p w14:paraId="380FAE85">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部分农村籍退役</w:t>
            </w:r>
            <w:r>
              <w:rPr>
                <w:rFonts w:hint="eastAsia" w:ascii="Times New Roman" w:hAnsi="Times New Roman" w:eastAsia="仿宋_GB2312" w:cs="Times New Roman"/>
                <w:b w:val="0"/>
                <w:bCs w:val="0"/>
                <w:color w:val="auto"/>
                <w:spacing w:val="-2"/>
                <w:sz w:val="21"/>
                <w:szCs w:val="21"/>
                <w:shd w:val="clear" w:color="auto" w:fill="auto"/>
                <w:lang w:eastAsia="zh-CN"/>
              </w:rPr>
              <w:t>士</w:t>
            </w:r>
            <w:r>
              <w:rPr>
                <w:rFonts w:hint="default" w:ascii="Times New Roman" w:hAnsi="Times New Roman" w:eastAsia="仿宋_GB2312" w:cs="Times New Roman"/>
                <w:b w:val="0"/>
                <w:bCs w:val="0"/>
                <w:color w:val="auto"/>
                <w:spacing w:val="-2"/>
                <w:sz w:val="21"/>
                <w:szCs w:val="21"/>
                <w:shd w:val="clear" w:color="auto" w:fill="auto"/>
              </w:rPr>
              <w:t>兵老年生活补助申请</w:t>
            </w:r>
          </w:p>
        </w:tc>
        <w:tc>
          <w:tcPr>
            <w:tcW w:w="1920" w:type="dxa"/>
            <w:vAlign w:val="center"/>
          </w:tcPr>
          <w:p w14:paraId="266EB3D2">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初审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14:paraId="67E2BE06">
            <w:pPr>
              <w:keepNext w:val="0"/>
              <w:keepLines w:val="0"/>
              <w:pageBreakBefore w:val="0"/>
              <w:kinsoku/>
              <w:wordWrap/>
              <w:overflowPunct/>
              <w:topLinePunct w:val="0"/>
              <w:autoSpaceDE/>
              <w:autoSpaceDN/>
              <w:bidi w:val="0"/>
              <w:adjustRightInd/>
              <w:snapToGrid/>
              <w:spacing w:line="300" w:lineRule="exact"/>
              <w:ind w:left="0" w:leftChars="0" w:right="0" w:rightChars="0"/>
              <w:jc w:val="both"/>
              <w:rPr>
                <w:rFonts w:hint="eastAsia"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《民政部办公厅关于落实给部分农村籍退役士兵发放老年生活补助政策措施的通知》（民办发〔2011〕11号）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人员身份的核查认定核查认定工作按照属地管理原则组织实施，由本人户籍地村（居）委会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街道）和县（市</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区）民政部门统一调查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审定和</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报。（一）政策宣传</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（二）个人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报。符合条件人员需携带本人身份证</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户口簿</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退伍证等相关证明材料，向本人户籍所在地村（居）委会提出申请并办理登记手续，填写有关登记审核表。（三）初审把关。对相关人员的</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报材料，由村（居）委会初审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乡（镇</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街道）复核，并做好登记工作</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28D4C4F8">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rPr>
              <w:t>退役军人部门</w:t>
            </w:r>
          </w:p>
        </w:tc>
        <w:tc>
          <w:tcPr>
            <w:tcW w:w="1210" w:type="dxa"/>
            <w:vAlign w:val="center"/>
          </w:tcPr>
          <w:p w14:paraId="4677F91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75A9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jc w:val="center"/>
        </w:trPr>
        <w:tc>
          <w:tcPr>
            <w:tcW w:w="909" w:type="dxa"/>
            <w:vAlign w:val="center"/>
          </w:tcPr>
          <w:p w14:paraId="7617F4BE">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59</w:t>
            </w:r>
          </w:p>
        </w:tc>
        <w:tc>
          <w:tcPr>
            <w:tcW w:w="2550" w:type="dxa"/>
            <w:vAlign w:val="center"/>
          </w:tcPr>
          <w:p w14:paraId="29785343">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受灾人员冬春生活救助申请</w:t>
            </w:r>
          </w:p>
        </w:tc>
        <w:tc>
          <w:tcPr>
            <w:tcW w:w="1920" w:type="dxa"/>
            <w:vAlign w:val="center"/>
          </w:tcPr>
          <w:p w14:paraId="3163F2F4">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评议</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14:paraId="5DB1C0E0">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default" w:ascii="Times New Roman" w:hAnsi="Times New Roman" w:eastAsia="仿宋_GB2312" w:cs="Times New Roman"/>
                <w:b w:val="0"/>
                <w:bCs w:val="0"/>
                <w:color w:val="auto"/>
                <w:spacing w:val="-2"/>
                <w:sz w:val="21"/>
                <w:szCs w:val="21"/>
                <w:shd w:val="clear" w:color="auto" w:fill="auto"/>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民政部《受灾人员冬春生活救助工作规程》（民发〔2015〕118号）三</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救灾资金的发放与管理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（二）确定救助对象。由受灾人员本人</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请或者村（居）民小组提名，经村（居）民委员会民主评议，符合救助条件的，在村（社区）范围内公示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无异议或者经村（居）民委员会民主评议异议不能成立的，由村（居）民委员会将评议意见和有关材料提交乡（镇）人民政府</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街道办事处审核后，报县级民政部门审批。</w:t>
            </w:r>
          </w:p>
          <w:p w14:paraId="0580C4AE">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eastAsia"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eastAsia" w:ascii="Times New Roman" w:hAnsi="Times New Roman" w:eastAsia="仿宋_GB2312" w:cs="Times New Roman"/>
                <w:b w:val="0"/>
                <w:bCs w:val="0"/>
                <w:color w:val="auto"/>
                <w:spacing w:val="-2"/>
                <w:sz w:val="21"/>
                <w:szCs w:val="21"/>
                <w:shd w:val="clear" w:color="auto" w:fill="auto"/>
                <w:lang w:val="en-US" w:eastAsia="zh-CN"/>
              </w:rPr>
              <w:t>2.</w:t>
            </w:r>
            <w:r>
              <w:rPr>
                <w:rFonts w:hint="default" w:ascii="Times New Roman" w:hAnsi="Times New Roman" w:eastAsia="仿宋_GB2312" w:cs="Times New Roman"/>
                <w:b w:val="0"/>
                <w:bCs w:val="0"/>
                <w:color w:val="auto"/>
                <w:spacing w:val="-2"/>
                <w:sz w:val="21"/>
                <w:szCs w:val="21"/>
                <w:shd w:val="clear" w:color="auto" w:fill="auto"/>
              </w:rPr>
              <w:t>《江西省应急管理厅江西省民政厅关于切实保障受灾群众基本生活的实施意见》（赣应急字〔2020</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41号）二</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主要工作（三）实施冬春期间救助。在冬令春荒期间，县级及以上应急管理部门要制定冬春救助工作方案，明确本级冬春救助实施标准</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44C329D3">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应急管理部门</w:t>
            </w:r>
          </w:p>
        </w:tc>
        <w:tc>
          <w:tcPr>
            <w:tcW w:w="1210" w:type="dxa"/>
            <w:vAlign w:val="center"/>
          </w:tcPr>
          <w:p w14:paraId="3697971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r w14:paraId="6482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5" w:hRule="atLeast"/>
          <w:jc w:val="center"/>
        </w:trPr>
        <w:tc>
          <w:tcPr>
            <w:tcW w:w="909" w:type="dxa"/>
            <w:vAlign w:val="center"/>
          </w:tcPr>
          <w:p w14:paraId="3DA93F74">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sz w:val="21"/>
                <w:szCs w:val="21"/>
                <w:shd w:val="clear" w:color="auto" w:fill="auto"/>
                <w:lang w:val="en-US" w:eastAsia="zh-CN"/>
              </w:rPr>
            </w:pPr>
            <w:r>
              <w:rPr>
                <w:rFonts w:hint="default" w:ascii="Times New Roman" w:hAnsi="Times New Roman" w:eastAsia="仿宋_GB2312" w:cs="Times New Roman"/>
                <w:b w:val="0"/>
                <w:bCs w:val="0"/>
                <w:color w:val="auto"/>
                <w:spacing w:val="-2"/>
                <w:sz w:val="21"/>
                <w:szCs w:val="21"/>
                <w:shd w:val="clear" w:color="auto" w:fill="auto"/>
                <w:lang w:val="en-US" w:eastAsia="zh-CN"/>
              </w:rPr>
              <w:t>60</w:t>
            </w:r>
          </w:p>
        </w:tc>
        <w:tc>
          <w:tcPr>
            <w:tcW w:w="2550" w:type="dxa"/>
            <w:vAlign w:val="center"/>
          </w:tcPr>
          <w:p w14:paraId="3C4087E6">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自然灾害救助申请</w:t>
            </w:r>
          </w:p>
        </w:tc>
        <w:tc>
          <w:tcPr>
            <w:tcW w:w="1920" w:type="dxa"/>
            <w:vAlign w:val="center"/>
          </w:tcPr>
          <w:p w14:paraId="02DA7F58">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受理</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评议</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上报</w:t>
            </w:r>
          </w:p>
        </w:tc>
        <w:tc>
          <w:tcPr>
            <w:tcW w:w="5540" w:type="dxa"/>
            <w:vAlign w:val="center"/>
          </w:tcPr>
          <w:p w14:paraId="13A43FB9">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eastAsia" w:ascii="Times New Roman" w:hAnsi="Times New Roman" w:eastAsia="仿宋_GB2312" w:cs="Times New Roman"/>
                <w:b w:val="0"/>
                <w:bCs w:val="0"/>
                <w:color w:val="auto"/>
                <w:spacing w:val="-2"/>
                <w:sz w:val="21"/>
                <w:szCs w:val="21"/>
                <w:shd w:val="clear" w:color="auto" w:fill="auto"/>
                <w:lang w:eastAsia="zh-CN"/>
              </w:rPr>
            </w:pPr>
            <w:r>
              <w:rPr>
                <w:rFonts w:hint="eastAsia" w:ascii="Times New Roman" w:hAnsi="Times New Roman" w:eastAsia="仿宋_GB2312" w:cs="Times New Roman"/>
                <w:b w:val="0"/>
                <w:bCs w:val="0"/>
                <w:color w:val="auto"/>
                <w:spacing w:val="-2"/>
                <w:sz w:val="21"/>
                <w:szCs w:val="21"/>
                <w:shd w:val="clear" w:color="auto" w:fill="auto"/>
                <w:lang w:val="en-US" w:eastAsia="zh-CN"/>
              </w:rPr>
              <w:t>1.</w:t>
            </w:r>
            <w:r>
              <w:rPr>
                <w:rFonts w:hint="default" w:ascii="Times New Roman" w:hAnsi="Times New Roman" w:eastAsia="仿宋_GB2312" w:cs="Times New Roman"/>
                <w:b w:val="0"/>
                <w:bCs w:val="0"/>
                <w:color w:val="auto"/>
                <w:spacing w:val="-2"/>
                <w:sz w:val="21"/>
                <w:szCs w:val="21"/>
                <w:shd w:val="clear" w:color="auto" w:fill="auto"/>
              </w:rPr>
              <w:t>《自然灾害救助条例》（国务院令第577号公布，第709号修正）第二十条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居民住房恢复重建补助对象由受灾人员本人申请或者由村民小组</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居民小组提名。经村民委员会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居民委员会民主评议，符合救助条件的，在自然村</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社区范围内公示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无异议或者经村民委员会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居民委员会民主评议异议不成立的，由村民委员会</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居民委员会将评议意见和有关材料提交乡镇人民政府</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街道办事处审核，报县级人民政府应急管理等部门审批。</w:t>
            </w:r>
          </w:p>
          <w:p w14:paraId="51DB5473">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rPr>
                <w:rFonts w:hint="eastAsia"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2.《江西省财政厅江西省应急管理厅关于印发〈江西省应急管理专项资金管理暂行办法〉的通知》（赣财建〔2020〕9号）第十二条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各地应在摸清底数</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核实灾情的基础上，严格按照民主评议</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登记造册</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张榜公示</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公开发放的工作规程，通过"户报</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村评</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乡审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县定"四个步骤确定救助对象</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1.受灾群众向所在村（居）民委员会提出申请，或者村（居）民小组向所在村（居）委员会提名。2.村（居）民委员会收到农户申请或村（居）民小组提名后，召开村民会议或村民代表会议对</w:t>
            </w:r>
            <w:r>
              <w:rPr>
                <w:rFonts w:hint="eastAsia" w:ascii="Times New Roman" w:hAnsi="Times New Roman" w:eastAsia="仿宋_GB2312" w:cs="Times New Roman"/>
                <w:b w:val="0"/>
                <w:bCs w:val="0"/>
                <w:color w:val="auto"/>
                <w:spacing w:val="-2"/>
                <w:sz w:val="21"/>
                <w:szCs w:val="21"/>
                <w:shd w:val="clear" w:color="auto" w:fill="auto"/>
                <w:lang w:eastAsia="zh-CN"/>
              </w:rPr>
              <w:t>申</w:t>
            </w:r>
            <w:r>
              <w:rPr>
                <w:rFonts w:hint="default" w:ascii="Times New Roman" w:hAnsi="Times New Roman" w:eastAsia="仿宋_GB2312" w:cs="Times New Roman"/>
                <w:b w:val="0"/>
                <w:bCs w:val="0"/>
                <w:color w:val="auto"/>
                <w:spacing w:val="-2"/>
                <w:sz w:val="21"/>
                <w:szCs w:val="21"/>
                <w:shd w:val="clear" w:color="auto" w:fill="auto"/>
              </w:rPr>
              <w:t>请</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提名对象进行民主评议，并予以公示。经评议认为符合条件，且公示无异议的，确定为拟救助对象，并上报乡（镇）人民政府</w:t>
            </w:r>
            <w:r>
              <w:rPr>
                <w:rFonts w:hint="eastAsia" w:ascii="Times New Roman" w:hAnsi="Times New Roman" w:eastAsia="仿宋_GB2312" w:cs="Times New Roman"/>
                <w:b w:val="0"/>
                <w:bCs w:val="0"/>
                <w:color w:val="auto"/>
                <w:spacing w:val="-2"/>
                <w:sz w:val="21"/>
                <w:szCs w:val="21"/>
                <w:shd w:val="clear" w:color="auto" w:fill="auto"/>
                <w:lang w:eastAsia="zh-CN"/>
              </w:rPr>
              <w:t>、</w:t>
            </w:r>
            <w:r>
              <w:rPr>
                <w:rFonts w:hint="default" w:ascii="Times New Roman" w:hAnsi="Times New Roman" w:eastAsia="仿宋_GB2312" w:cs="Times New Roman"/>
                <w:b w:val="0"/>
                <w:bCs w:val="0"/>
                <w:color w:val="auto"/>
                <w:spacing w:val="-2"/>
                <w:sz w:val="21"/>
                <w:szCs w:val="21"/>
                <w:shd w:val="clear" w:color="auto" w:fill="auto"/>
              </w:rPr>
              <w:t>街道办事处</w:t>
            </w:r>
            <w:r>
              <w:rPr>
                <w:rFonts w:hint="eastAsia" w:ascii="Times New Roman" w:hAnsi="Times New Roman" w:eastAsia="仿宋_GB2312" w:cs="Times New Roman"/>
                <w:b w:val="0"/>
                <w:bCs w:val="0"/>
                <w:color w:val="auto"/>
                <w:spacing w:val="-2"/>
                <w:sz w:val="21"/>
                <w:szCs w:val="21"/>
                <w:shd w:val="clear" w:color="auto" w:fill="auto"/>
                <w:lang w:eastAsia="zh-CN"/>
              </w:rPr>
              <w:t>......</w:t>
            </w:r>
          </w:p>
        </w:tc>
        <w:tc>
          <w:tcPr>
            <w:tcW w:w="1530" w:type="dxa"/>
            <w:vAlign w:val="center"/>
          </w:tcPr>
          <w:p w14:paraId="5ED8A91C">
            <w:pPr>
              <w:keepNext w:val="0"/>
              <w:keepLines w:val="0"/>
              <w:pageBreakBefore w:val="0"/>
              <w:kinsoku/>
              <w:wordWrap/>
              <w:overflowPunct/>
              <w:topLinePunct w:val="0"/>
              <w:autoSpaceDE/>
              <w:autoSpaceDN/>
              <w:bidi w:val="0"/>
              <w:adjustRightInd/>
              <w:snapToGrid/>
              <w:spacing w:line="300" w:lineRule="exact"/>
              <w:ind w:left="0" w:leftChars="0" w:right="0" w:rightChars="0"/>
              <w:jc w:val="center"/>
              <w:rPr>
                <w:rFonts w:hint="default" w:ascii="Times New Roman" w:hAnsi="Times New Roman" w:eastAsia="仿宋_GB2312" w:cs="Times New Roman"/>
                <w:b w:val="0"/>
                <w:bCs w:val="0"/>
                <w:color w:val="auto"/>
                <w:spacing w:val="-2"/>
                <w:kern w:val="2"/>
                <w:sz w:val="21"/>
                <w:szCs w:val="21"/>
                <w:shd w:val="clear" w:color="auto" w:fill="auto"/>
                <w:lang w:val="en-US" w:eastAsia="zh-CN" w:bidi="ar-SA"/>
              </w:rPr>
            </w:pPr>
            <w:r>
              <w:rPr>
                <w:rFonts w:hint="default" w:ascii="Times New Roman" w:hAnsi="Times New Roman" w:eastAsia="仿宋_GB2312" w:cs="Times New Roman"/>
                <w:b w:val="0"/>
                <w:bCs w:val="0"/>
                <w:color w:val="auto"/>
                <w:spacing w:val="-2"/>
                <w:sz w:val="21"/>
                <w:szCs w:val="21"/>
                <w:shd w:val="clear" w:color="auto" w:fill="auto"/>
              </w:rPr>
              <w:t>应急管理部门</w:t>
            </w:r>
          </w:p>
        </w:tc>
        <w:tc>
          <w:tcPr>
            <w:tcW w:w="1210" w:type="dxa"/>
            <w:vAlign w:val="center"/>
          </w:tcPr>
          <w:p w14:paraId="2AFBB66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仿宋_GB2312" w:cs="Times New Roman"/>
                <w:b w:val="0"/>
                <w:bCs w:val="0"/>
                <w:i w:val="0"/>
                <w:caps w:val="0"/>
                <w:color w:val="000000"/>
                <w:spacing w:val="0"/>
                <w:sz w:val="21"/>
                <w:szCs w:val="21"/>
                <w:shd w:val="clear" w:fill="FFFFFF"/>
                <w:vertAlign w:val="baseline"/>
                <w:lang w:val="en-US" w:eastAsia="zh-CN"/>
              </w:rPr>
            </w:pPr>
          </w:p>
        </w:tc>
      </w:tr>
    </w:tbl>
    <w:p w14:paraId="4F23F993">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val="en-US" w:eastAsia="zh-CN"/>
        </w:rPr>
        <w:t>附件3</w:t>
      </w:r>
    </w:p>
    <w:p w14:paraId="4EE52813">
      <w:pPr>
        <w:jc w:val="center"/>
        <w:rPr>
          <w:rFonts w:hint="eastAsia" w:ascii="方正小标宋简体" w:hAnsi="方正小标宋简体" w:eastAsia="方正小标宋简体" w:cs="方正小标宋简体"/>
          <w:b w:val="0"/>
          <w:bCs w:val="0"/>
          <w:spacing w:val="-17"/>
          <w:sz w:val="44"/>
          <w:szCs w:val="44"/>
          <w:vertAlign w:val="baseline"/>
          <w:lang w:eastAsia="zh-CN"/>
        </w:rPr>
      </w:pPr>
      <w:r>
        <w:rPr>
          <w:rFonts w:hint="eastAsia" w:ascii="方正小标宋简体" w:hAnsi="方正小标宋简体" w:eastAsia="方正小标宋简体" w:cs="方正小标宋简体"/>
          <w:b w:val="0"/>
          <w:bCs w:val="0"/>
          <w:spacing w:val="-17"/>
          <w:sz w:val="44"/>
          <w:szCs w:val="44"/>
          <w:lang w:eastAsia="zh-CN"/>
        </w:rPr>
        <w:t>赣州经济技术开发区赋予乡（镇、街道、管理处）区级审批服务执法权限清单</w:t>
      </w:r>
    </w:p>
    <w:tbl>
      <w:tblPr>
        <w:tblStyle w:val="8"/>
        <w:tblW w:w="14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417"/>
        <w:gridCol w:w="3750"/>
        <w:gridCol w:w="1539"/>
        <w:gridCol w:w="2668"/>
      </w:tblGrid>
      <w:tr w14:paraId="54C6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918" w:type="dxa"/>
            <w:vAlign w:val="center"/>
          </w:tcPr>
          <w:p w14:paraId="34A31EB3">
            <w:pPr>
              <w:spacing w:before="105" w:line="219" w:lineRule="auto"/>
              <w:jc w:val="center"/>
              <w:rPr>
                <w:rFonts w:hint="eastAsia" w:ascii="黑体" w:hAnsi="黑体" w:eastAsia="黑体" w:cs="黑体"/>
                <w:b w:val="0"/>
                <w:bCs w:val="0"/>
                <w:spacing w:val="8"/>
                <w:sz w:val="32"/>
                <w:szCs w:val="32"/>
                <w:lang w:val="en-US" w:eastAsia="zh-CN"/>
              </w:rPr>
            </w:pPr>
            <w:r>
              <w:rPr>
                <w:rFonts w:hint="eastAsia" w:ascii="黑体" w:hAnsi="黑体" w:eastAsia="黑体" w:cs="黑体"/>
                <w:b w:val="0"/>
                <w:bCs w:val="0"/>
                <w:spacing w:val="8"/>
                <w:sz w:val="32"/>
                <w:szCs w:val="32"/>
                <w:lang w:val="en-US" w:eastAsia="zh-CN"/>
              </w:rPr>
              <w:t>序号</w:t>
            </w:r>
          </w:p>
        </w:tc>
        <w:tc>
          <w:tcPr>
            <w:tcW w:w="5417" w:type="dxa"/>
            <w:vAlign w:val="center"/>
          </w:tcPr>
          <w:p w14:paraId="04AAD9AF">
            <w:pPr>
              <w:spacing w:before="105" w:line="219" w:lineRule="auto"/>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pacing w:val="8"/>
                <w:sz w:val="32"/>
                <w:szCs w:val="32"/>
              </w:rPr>
              <w:t>赋权事项名称</w:t>
            </w:r>
          </w:p>
        </w:tc>
        <w:tc>
          <w:tcPr>
            <w:tcW w:w="3750" w:type="dxa"/>
            <w:vAlign w:val="center"/>
          </w:tcPr>
          <w:p w14:paraId="7EE20CB9">
            <w:pPr>
              <w:spacing w:before="104" w:line="219" w:lineRule="auto"/>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pacing w:val="1"/>
                <w:sz w:val="32"/>
                <w:szCs w:val="32"/>
              </w:rPr>
              <w:t>原实施机关</w:t>
            </w:r>
          </w:p>
        </w:tc>
        <w:tc>
          <w:tcPr>
            <w:tcW w:w="1539" w:type="dxa"/>
            <w:vAlign w:val="center"/>
          </w:tcPr>
          <w:p w14:paraId="5B55D176">
            <w:pPr>
              <w:spacing w:before="105" w:line="219" w:lineRule="auto"/>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pacing w:val="3"/>
                <w:sz w:val="32"/>
                <w:szCs w:val="32"/>
              </w:rPr>
              <w:t>权限类型</w:t>
            </w:r>
          </w:p>
        </w:tc>
        <w:tc>
          <w:tcPr>
            <w:tcW w:w="2668" w:type="dxa"/>
            <w:vAlign w:val="center"/>
          </w:tcPr>
          <w:p w14:paraId="0939B268">
            <w:pPr>
              <w:spacing w:before="105" w:line="221" w:lineRule="auto"/>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pacing w:val="5"/>
                <w:sz w:val="32"/>
                <w:szCs w:val="32"/>
              </w:rPr>
              <w:t>备注</w:t>
            </w:r>
          </w:p>
        </w:tc>
      </w:tr>
      <w:tr w14:paraId="3459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18" w:type="dxa"/>
            <w:vAlign w:val="center"/>
          </w:tcPr>
          <w:p w14:paraId="1BD27072">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6"/>
                <w:sz w:val="21"/>
                <w:szCs w:val="21"/>
              </w:rPr>
            </w:pPr>
            <w:r>
              <w:rPr>
                <w:rFonts w:hint="eastAsia" w:ascii="Calibri" w:hAnsi="Calibri" w:eastAsia="宋体" w:cs="Calibri"/>
                <w:b w:val="0"/>
                <w:bCs w:val="0"/>
                <w:i w:val="0"/>
                <w:iCs w:val="0"/>
                <w:color w:val="000000"/>
                <w:kern w:val="0"/>
                <w:sz w:val="24"/>
                <w:szCs w:val="24"/>
                <w:u w:val="none"/>
                <w:lang w:val="en-US" w:eastAsia="zh-CN" w:bidi="ar"/>
              </w:rPr>
              <w:t xml:space="preserve"> </w:t>
            </w:r>
            <w:r>
              <w:rPr>
                <w:rFonts w:hint="default" w:ascii="Calibri" w:hAnsi="Calibri" w:eastAsia="宋体" w:cs="Calibri"/>
                <w:b w:val="0"/>
                <w:bCs w:val="0"/>
                <w:i w:val="0"/>
                <w:iCs w:val="0"/>
                <w:color w:val="000000"/>
                <w:kern w:val="0"/>
                <w:sz w:val="24"/>
                <w:szCs w:val="24"/>
                <w:u w:val="none"/>
                <w:lang w:val="en-US" w:eastAsia="zh-CN" w:bidi="ar"/>
              </w:rPr>
              <w:t>1</w:t>
            </w:r>
          </w:p>
        </w:tc>
        <w:tc>
          <w:tcPr>
            <w:tcW w:w="5417" w:type="dxa"/>
            <w:vAlign w:val="center"/>
          </w:tcPr>
          <w:p w14:paraId="1FF8C20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6"/>
                <w:sz w:val="21"/>
                <w:szCs w:val="21"/>
              </w:rPr>
              <w:t>在街道两侧和公共场地临时堆放</w:t>
            </w:r>
            <w:r>
              <w:rPr>
                <w:rFonts w:hint="default" w:ascii="Times New Roman" w:hAnsi="Times New Roman" w:eastAsia="仿宋_GB2312" w:cs="Times New Roman"/>
                <w:b w:val="0"/>
                <w:bCs w:val="0"/>
                <w:color w:val="auto"/>
                <w:spacing w:val="-1"/>
                <w:sz w:val="21"/>
                <w:szCs w:val="21"/>
              </w:rPr>
              <w:t>物料</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搭建非永久性建筑</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构筑物</w:t>
            </w:r>
            <w:r>
              <w:rPr>
                <w:rFonts w:hint="default" w:ascii="Times New Roman" w:hAnsi="Times New Roman" w:eastAsia="仿宋_GB2312" w:cs="Times New Roman"/>
                <w:b w:val="0"/>
                <w:bCs w:val="0"/>
                <w:color w:val="auto"/>
                <w:spacing w:val="6"/>
                <w:sz w:val="21"/>
                <w:szCs w:val="21"/>
              </w:rPr>
              <w:t>或其他设施审批</w:t>
            </w:r>
          </w:p>
        </w:tc>
        <w:tc>
          <w:tcPr>
            <w:tcW w:w="3750" w:type="dxa"/>
            <w:vAlign w:val="center"/>
          </w:tcPr>
          <w:p w14:paraId="1E741B2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w:t>
            </w:r>
            <w:r>
              <w:rPr>
                <w:rFonts w:hint="default" w:ascii="Times New Roman" w:hAnsi="Times New Roman" w:eastAsia="仿宋_GB2312" w:cs="Times New Roman"/>
                <w:b w:val="0"/>
                <w:bCs w:val="0"/>
                <w:color w:val="auto"/>
                <w:spacing w:val="2"/>
                <w:sz w:val="21"/>
                <w:szCs w:val="21"/>
              </w:rPr>
              <w:t>卫生行政主管部门</w:t>
            </w:r>
          </w:p>
        </w:tc>
        <w:tc>
          <w:tcPr>
            <w:tcW w:w="1539" w:type="dxa"/>
            <w:vAlign w:val="center"/>
          </w:tcPr>
          <w:p w14:paraId="3E4843E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3"/>
                <w:sz w:val="21"/>
                <w:szCs w:val="21"/>
              </w:rPr>
              <w:t>行政许可</w:t>
            </w:r>
          </w:p>
        </w:tc>
        <w:tc>
          <w:tcPr>
            <w:tcW w:w="2668" w:type="dxa"/>
            <w:vAlign w:val="center"/>
          </w:tcPr>
          <w:p w14:paraId="62DEEFE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sz w:val="21"/>
                <w:szCs w:val="21"/>
                <w:vertAlign w:val="baseline"/>
                <w:lang w:eastAsia="zh-CN"/>
              </w:rPr>
            </w:pPr>
          </w:p>
        </w:tc>
      </w:tr>
      <w:tr w14:paraId="3828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18" w:type="dxa"/>
            <w:vAlign w:val="center"/>
          </w:tcPr>
          <w:p w14:paraId="143A4D0E">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4"/>
                <w:sz w:val="21"/>
                <w:szCs w:val="21"/>
              </w:rPr>
            </w:pPr>
            <w:r>
              <w:rPr>
                <w:rFonts w:hint="default" w:ascii="Calibri" w:hAnsi="Calibri" w:eastAsia="宋体" w:cs="Calibri"/>
                <w:b w:val="0"/>
                <w:bCs w:val="0"/>
                <w:i w:val="0"/>
                <w:iCs w:val="0"/>
                <w:color w:val="000000"/>
                <w:kern w:val="0"/>
                <w:sz w:val="24"/>
                <w:szCs w:val="24"/>
                <w:u w:val="none"/>
                <w:lang w:val="en-US" w:eastAsia="zh-CN" w:bidi="ar"/>
              </w:rPr>
              <w:t>2</w:t>
            </w:r>
          </w:p>
        </w:tc>
        <w:tc>
          <w:tcPr>
            <w:tcW w:w="5417" w:type="dxa"/>
            <w:vAlign w:val="center"/>
          </w:tcPr>
          <w:p w14:paraId="400CBD0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4"/>
                <w:sz w:val="21"/>
                <w:szCs w:val="21"/>
              </w:rPr>
              <w:t>设置大型户外广告及在城市建筑</w:t>
            </w:r>
            <w:r>
              <w:rPr>
                <w:rFonts w:hint="default" w:ascii="Times New Roman" w:hAnsi="Times New Roman" w:eastAsia="仿宋_GB2312" w:cs="Times New Roman"/>
                <w:b w:val="0"/>
                <w:bCs w:val="0"/>
                <w:color w:val="auto"/>
                <w:spacing w:val="-1"/>
                <w:sz w:val="21"/>
                <w:szCs w:val="21"/>
              </w:rPr>
              <w:t>物</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设施上张挂</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张贴宣传品审批</w:t>
            </w:r>
          </w:p>
        </w:tc>
        <w:tc>
          <w:tcPr>
            <w:tcW w:w="3750" w:type="dxa"/>
            <w:vAlign w:val="center"/>
          </w:tcPr>
          <w:p w14:paraId="3D4617D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w:t>
            </w:r>
            <w:r>
              <w:rPr>
                <w:rFonts w:hint="default" w:ascii="Times New Roman" w:hAnsi="Times New Roman" w:eastAsia="仿宋_GB2312" w:cs="Times New Roman"/>
                <w:b w:val="0"/>
                <w:bCs w:val="0"/>
                <w:color w:val="auto"/>
                <w:spacing w:val="2"/>
                <w:sz w:val="21"/>
                <w:szCs w:val="21"/>
              </w:rPr>
              <w:t>卫生行政主管部门</w:t>
            </w:r>
          </w:p>
        </w:tc>
        <w:tc>
          <w:tcPr>
            <w:tcW w:w="1539" w:type="dxa"/>
            <w:vAlign w:val="center"/>
          </w:tcPr>
          <w:p w14:paraId="63118EE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3"/>
                <w:sz w:val="21"/>
                <w:szCs w:val="21"/>
              </w:rPr>
              <w:t>行政许可</w:t>
            </w:r>
          </w:p>
        </w:tc>
        <w:tc>
          <w:tcPr>
            <w:tcW w:w="2668" w:type="dxa"/>
            <w:vAlign w:val="center"/>
          </w:tcPr>
          <w:p w14:paraId="68D3C0F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sz w:val="21"/>
                <w:szCs w:val="21"/>
                <w:vertAlign w:val="baseline"/>
                <w:lang w:eastAsia="zh-CN"/>
              </w:rPr>
            </w:pPr>
          </w:p>
        </w:tc>
      </w:tr>
      <w:tr w14:paraId="3DC2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18" w:type="dxa"/>
            <w:vAlign w:val="center"/>
          </w:tcPr>
          <w:p w14:paraId="359B2D2B">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8"/>
                <w:sz w:val="21"/>
                <w:szCs w:val="21"/>
              </w:rPr>
            </w:pPr>
            <w:r>
              <w:rPr>
                <w:rFonts w:hint="default" w:ascii="Calibri" w:hAnsi="Calibri" w:eastAsia="宋体" w:cs="Calibri"/>
                <w:b w:val="0"/>
                <w:bCs w:val="0"/>
                <w:i w:val="0"/>
                <w:iCs w:val="0"/>
                <w:color w:val="000000"/>
                <w:kern w:val="0"/>
                <w:sz w:val="24"/>
                <w:szCs w:val="24"/>
                <w:u w:val="none"/>
                <w:lang w:val="en-US" w:eastAsia="zh-CN" w:bidi="ar"/>
              </w:rPr>
              <w:t>3</w:t>
            </w:r>
          </w:p>
        </w:tc>
        <w:tc>
          <w:tcPr>
            <w:tcW w:w="5417" w:type="dxa"/>
            <w:vAlign w:val="center"/>
          </w:tcPr>
          <w:p w14:paraId="1E1BF46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8"/>
                <w:sz w:val="21"/>
                <w:szCs w:val="21"/>
              </w:rPr>
              <w:t>城市建筑垃圾处置核准</w:t>
            </w:r>
          </w:p>
        </w:tc>
        <w:tc>
          <w:tcPr>
            <w:tcW w:w="3750" w:type="dxa"/>
            <w:vAlign w:val="center"/>
          </w:tcPr>
          <w:p w14:paraId="487A346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w:t>
            </w:r>
            <w:r>
              <w:rPr>
                <w:rFonts w:hint="default" w:ascii="Times New Roman" w:hAnsi="Times New Roman" w:eastAsia="仿宋_GB2312" w:cs="Times New Roman"/>
                <w:b w:val="0"/>
                <w:bCs w:val="0"/>
                <w:color w:val="auto"/>
                <w:spacing w:val="2"/>
                <w:sz w:val="21"/>
                <w:szCs w:val="21"/>
              </w:rPr>
              <w:t>卫生行政主管部门</w:t>
            </w:r>
          </w:p>
        </w:tc>
        <w:tc>
          <w:tcPr>
            <w:tcW w:w="1539" w:type="dxa"/>
            <w:vAlign w:val="center"/>
          </w:tcPr>
          <w:p w14:paraId="140FA99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3"/>
                <w:sz w:val="21"/>
                <w:szCs w:val="21"/>
              </w:rPr>
              <w:t>行政许可</w:t>
            </w:r>
          </w:p>
        </w:tc>
        <w:tc>
          <w:tcPr>
            <w:tcW w:w="2668" w:type="dxa"/>
            <w:vAlign w:val="center"/>
          </w:tcPr>
          <w:p w14:paraId="22A09E8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sz w:val="21"/>
                <w:szCs w:val="21"/>
                <w:vertAlign w:val="baseline"/>
                <w:lang w:eastAsia="zh-CN"/>
              </w:rPr>
            </w:pPr>
          </w:p>
        </w:tc>
      </w:tr>
      <w:tr w14:paraId="4376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8" w:type="dxa"/>
            <w:vAlign w:val="center"/>
          </w:tcPr>
          <w:p w14:paraId="22351A04">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5"/>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4</w:t>
            </w:r>
          </w:p>
        </w:tc>
        <w:tc>
          <w:tcPr>
            <w:tcW w:w="5417" w:type="dxa"/>
            <w:vAlign w:val="center"/>
          </w:tcPr>
          <w:p w14:paraId="3B30F35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5"/>
                <w:sz w:val="21"/>
                <w:szCs w:val="21"/>
                <w:highlight w:val="none"/>
              </w:rPr>
              <w:t>蚕种经营许可证核发</w:t>
            </w:r>
          </w:p>
        </w:tc>
        <w:tc>
          <w:tcPr>
            <w:tcW w:w="3750" w:type="dxa"/>
            <w:vAlign w:val="center"/>
          </w:tcPr>
          <w:p w14:paraId="0A65A42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县级人民政府畜牧兽医</w:t>
            </w:r>
            <w:r>
              <w:rPr>
                <w:rFonts w:hint="default" w:ascii="Times New Roman" w:hAnsi="Times New Roman" w:eastAsia="仿宋_GB2312" w:cs="Times New Roman"/>
                <w:b w:val="0"/>
                <w:bCs w:val="0"/>
                <w:color w:val="auto"/>
                <w:spacing w:val="3"/>
                <w:sz w:val="21"/>
                <w:szCs w:val="21"/>
              </w:rPr>
              <w:t>行政主管部门</w:t>
            </w:r>
          </w:p>
        </w:tc>
        <w:tc>
          <w:tcPr>
            <w:tcW w:w="1539" w:type="dxa"/>
            <w:vAlign w:val="center"/>
          </w:tcPr>
          <w:p w14:paraId="5AF3533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3"/>
                <w:sz w:val="21"/>
                <w:szCs w:val="21"/>
              </w:rPr>
              <w:t>行政许可</w:t>
            </w:r>
          </w:p>
        </w:tc>
        <w:tc>
          <w:tcPr>
            <w:tcW w:w="2668" w:type="dxa"/>
            <w:vAlign w:val="center"/>
          </w:tcPr>
          <w:p w14:paraId="42A9C752">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sz w:val="21"/>
                <w:szCs w:val="21"/>
                <w:vertAlign w:val="baseline"/>
                <w:lang w:eastAsia="zh-CN"/>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3C75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18" w:type="dxa"/>
            <w:vAlign w:val="center"/>
          </w:tcPr>
          <w:p w14:paraId="542D791C">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9"/>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5</w:t>
            </w:r>
          </w:p>
        </w:tc>
        <w:tc>
          <w:tcPr>
            <w:tcW w:w="5417" w:type="dxa"/>
            <w:vAlign w:val="center"/>
          </w:tcPr>
          <w:p w14:paraId="7DDAA93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9"/>
                <w:sz w:val="21"/>
                <w:szCs w:val="21"/>
                <w:highlight w:val="none"/>
              </w:rPr>
              <w:t>蚕种生产许可证核发</w:t>
            </w:r>
          </w:p>
        </w:tc>
        <w:tc>
          <w:tcPr>
            <w:tcW w:w="3750" w:type="dxa"/>
            <w:vAlign w:val="center"/>
          </w:tcPr>
          <w:p w14:paraId="3441F81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县级人民政府畜牧兽医</w:t>
            </w:r>
            <w:r>
              <w:rPr>
                <w:rFonts w:hint="default" w:ascii="Times New Roman" w:hAnsi="Times New Roman" w:eastAsia="仿宋_GB2312" w:cs="Times New Roman"/>
                <w:b w:val="0"/>
                <w:bCs w:val="0"/>
                <w:color w:val="auto"/>
                <w:spacing w:val="3"/>
                <w:sz w:val="21"/>
                <w:szCs w:val="21"/>
              </w:rPr>
              <w:t>行政主管部门</w:t>
            </w:r>
          </w:p>
        </w:tc>
        <w:tc>
          <w:tcPr>
            <w:tcW w:w="1539" w:type="dxa"/>
            <w:vAlign w:val="center"/>
          </w:tcPr>
          <w:p w14:paraId="1BAEA2E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3"/>
                <w:sz w:val="21"/>
                <w:szCs w:val="21"/>
              </w:rPr>
              <w:t>行政许可</w:t>
            </w:r>
          </w:p>
        </w:tc>
        <w:tc>
          <w:tcPr>
            <w:tcW w:w="2668" w:type="dxa"/>
            <w:vAlign w:val="center"/>
          </w:tcPr>
          <w:p w14:paraId="15D8F32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sz w:val="21"/>
                <w:szCs w:val="21"/>
                <w:vertAlign w:val="baseline"/>
                <w:lang w:eastAsia="zh-CN"/>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54A0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 w:type="dxa"/>
            <w:vAlign w:val="center"/>
          </w:tcPr>
          <w:p w14:paraId="69B6CA0B">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8"/>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6</w:t>
            </w:r>
          </w:p>
        </w:tc>
        <w:tc>
          <w:tcPr>
            <w:tcW w:w="5417" w:type="dxa"/>
            <w:vAlign w:val="center"/>
          </w:tcPr>
          <w:p w14:paraId="5B4692B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8"/>
                <w:sz w:val="21"/>
                <w:szCs w:val="21"/>
                <w:highlight w:val="none"/>
              </w:rPr>
              <w:t>种蜂生产经营许可证核发</w:t>
            </w:r>
          </w:p>
        </w:tc>
        <w:tc>
          <w:tcPr>
            <w:tcW w:w="3750" w:type="dxa"/>
            <w:vAlign w:val="center"/>
          </w:tcPr>
          <w:p w14:paraId="1E34451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县级人民政府畜牧兽医</w:t>
            </w:r>
            <w:r>
              <w:rPr>
                <w:rFonts w:hint="default" w:ascii="Times New Roman" w:hAnsi="Times New Roman" w:eastAsia="仿宋_GB2312" w:cs="Times New Roman"/>
                <w:b w:val="0"/>
                <w:bCs w:val="0"/>
                <w:color w:val="auto"/>
                <w:spacing w:val="3"/>
                <w:sz w:val="21"/>
                <w:szCs w:val="21"/>
              </w:rPr>
              <w:t>行政主管部门</w:t>
            </w:r>
          </w:p>
        </w:tc>
        <w:tc>
          <w:tcPr>
            <w:tcW w:w="1539" w:type="dxa"/>
            <w:vAlign w:val="center"/>
          </w:tcPr>
          <w:p w14:paraId="72E3F81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3"/>
                <w:sz w:val="21"/>
                <w:szCs w:val="21"/>
              </w:rPr>
              <w:t>行政许可</w:t>
            </w:r>
          </w:p>
        </w:tc>
        <w:tc>
          <w:tcPr>
            <w:tcW w:w="2668" w:type="dxa"/>
            <w:vAlign w:val="center"/>
          </w:tcPr>
          <w:p w14:paraId="1C09D88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sz w:val="21"/>
                <w:szCs w:val="21"/>
                <w:vertAlign w:val="baseline"/>
                <w:lang w:eastAsia="zh-CN"/>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6AE6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18" w:type="dxa"/>
            <w:vAlign w:val="center"/>
          </w:tcPr>
          <w:p w14:paraId="1F879571">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7</w:t>
            </w:r>
          </w:p>
        </w:tc>
        <w:tc>
          <w:tcPr>
            <w:tcW w:w="5417" w:type="dxa"/>
            <w:vAlign w:val="center"/>
          </w:tcPr>
          <w:p w14:paraId="231D1DE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未经注册登记，擅自招收幼儿的处</w:t>
            </w:r>
            <w:r>
              <w:rPr>
                <w:rFonts w:hint="default" w:ascii="Times New Roman" w:hAnsi="Times New Roman" w:eastAsia="仿宋_GB2312" w:cs="Times New Roman"/>
                <w:b w:val="0"/>
                <w:bCs w:val="0"/>
                <w:color w:val="auto"/>
                <w:sz w:val="21"/>
                <w:szCs w:val="21"/>
                <w:highlight w:val="none"/>
              </w:rPr>
              <w:t>罚</w:t>
            </w:r>
          </w:p>
        </w:tc>
        <w:tc>
          <w:tcPr>
            <w:tcW w:w="3750" w:type="dxa"/>
            <w:vAlign w:val="center"/>
          </w:tcPr>
          <w:p w14:paraId="054455D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县级人民政府教育行政</w:t>
            </w:r>
            <w:r>
              <w:rPr>
                <w:rFonts w:hint="default" w:ascii="Times New Roman" w:hAnsi="Times New Roman" w:eastAsia="仿宋_GB2312" w:cs="Times New Roman"/>
                <w:b w:val="0"/>
                <w:bCs w:val="0"/>
                <w:color w:val="auto"/>
                <w:spacing w:val="11"/>
                <w:sz w:val="21"/>
                <w:szCs w:val="21"/>
              </w:rPr>
              <w:t>部门</w:t>
            </w:r>
          </w:p>
        </w:tc>
        <w:tc>
          <w:tcPr>
            <w:tcW w:w="1539" w:type="dxa"/>
            <w:vAlign w:val="center"/>
          </w:tcPr>
          <w:p w14:paraId="6F1921D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6"/>
                <w:sz w:val="21"/>
                <w:szCs w:val="21"/>
              </w:rPr>
              <w:t>行政处罚</w:t>
            </w:r>
          </w:p>
        </w:tc>
        <w:tc>
          <w:tcPr>
            <w:tcW w:w="2668" w:type="dxa"/>
            <w:vAlign w:val="center"/>
          </w:tcPr>
          <w:p w14:paraId="14BC24F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sz w:val="21"/>
                <w:szCs w:val="21"/>
                <w:vertAlign w:val="baseline"/>
                <w:lang w:eastAsia="zh-CN"/>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5516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18" w:type="dxa"/>
            <w:vAlign w:val="center"/>
          </w:tcPr>
          <w:p w14:paraId="6B37527A">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5"/>
                <w:sz w:val="21"/>
                <w:szCs w:val="21"/>
              </w:rPr>
            </w:pPr>
            <w:r>
              <w:rPr>
                <w:rFonts w:hint="default" w:ascii="Calibri" w:hAnsi="Calibri" w:eastAsia="宋体" w:cs="Calibri"/>
                <w:b w:val="0"/>
                <w:bCs w:val="0"/>
                <w:i w:val="0"/>
                <w:iCs w:val="0"/>
                <w:color w:val="000000"/>
                <w:kern w:val="0"/>
                <w:sz w:val="24"/>
                <w:szCs w:val="24"/>
                <w:u w:val="none"/>
                <w:lang w:val="en-US" w:eastAsia="zh-CN" w:bidi="ar"/>
              </w:rPr>
              <w:t>8</w:t>
            </w:r>
          </w:p>
        </w:tc>
        <w:tc>
          <w:tcPr>
            <w:tcW w:w="5417" w:type="dxa"/>
            <w:vAlign w:val="center"/>
          </w:tcPr>
          <w:p w14:paraId="10367C8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9"/>
                <w:sz w:val="21"/>
                <w:szCs w:val="21"/>
                <w:highlight w:val="none"/>
              </w:rPr>
              <w:t>违反规定露天焚烧秸秆的处罚</w:t>
            </w:r>
          </w:p>
        </w:tc>
        <w:tc>
          <w:tcPr>
            <w:tcW w:w="3750" w:type="dxa"/>
            <w:vAlign w:val="center"/>
          </w:tcPr>
          <w:p w14:paraId="1820DCA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县级人民政府生态环境</w:t>
            </w:r>
            <w:r>
              <w:rPr>
                <w:rFonts w:hint="default" w:ascii="Times New Roman" w:hAnsi="Times New Roman" w:eastAsia="仿宋_GB2312" w:cs="Times New Roman"/>
                <w:b w:val="0"/>
                <w:bCs w:val="0"/>
                <w:color w:val="auto"/>
                <w:spacing w:val="3"/>
                <w:sz w:val="21"/>
                <w:szCs w:val="21"/>
              </w:rPr>
              <w:t>保护主管部门</w:t>
            </w:r>
          </w:p>
        </w:tc>
        <w:tc>
          <w:tcPr>
            <w:tcW w:w="1539" w:type="dxa"/>
            <w:vAlign w:val="center"/>
          </w:tcPr>
          <w:p w14:paraId="497E07B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6"/>
                <w:sz w:val="21"/>
                <w:szCs w:val="21"/>
              </w:rPr>
              <w:t>行政处罚</w:t>
            </w:r>
          </w:p>
        </w:tc>
        <w:tc>
          <w:tcPr>
            <w:tcW w:w="2668" w:type="dxa"/>
            <w:vAlign w:val="center"/>
          </w:tcPr>
          <w:p w14:paraId="609639C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sz w:val="21"/>
                <w:szCs w:val="21"/>
                <w:vertAlign w:val="baseline"/>
                <w:lang w:eastAsia="zh-CN"/>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4CA3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18" w:type="dxa"/>
            <w:vAlign w:val="center"/>
          </w:tcPr>
          <w:p w14:paraId="0E92B530">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5"/>
                <w:sz w:val="21"/>
                <w:szCs w:val="21"/>
              </w:rPr>
            </w:pPr>
            <w:r>
              <w:rPr>
                <w:rFonts w:hint="default" w:ascii="Calibri" w:hAnsi="Calibri" w:eastAsia="宋体" w:cs="Calibri"/>
                <w:b w:val="0"/>
                <w:bCs w:val="0"/>
                <w:i w:val="0"/>
                <w:iCs w:val="0"/>
                <w:color w:val="000000"/>
                <w:kern w:val="0"/>
                <w:sz w:val="24"/>
                <w:szCs w:val="24"/>
                <w:u w:val="none"/>
                <w:lang w:val="en-US" w:eastAsia="zh-CN" w:bidi="ar"/>
              </w:rPr>
              <w:t>9</w:t>
            </w:r>
          </w:p>
        </w:tc>
        <w:tc>
          <w:tcPr>
            <w:tcW w:w="5417" w:type="dxa"/>
            <w:vAlign w:val="center"/>
          </w:tcPr>
          <w:p w14:paraId="49716D9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2"/>
                <w:sz w:val="21"/>
                <w:szCs w:val="21"/>
              </w:rPr>
              <w:t>对养殖场（养猪场</w:t>
            </w:r>
            <w:r>
              <w:rPr>
                <w:rFonts w:hint="eastAsia" w:ascii="Times New Roman" w:hAnsi="Times New Roman" w:eastAsia="仿宋_GB2312" w:cs="Times New Roman"/>
                <w:b w:val="0"/>
                <w:bCs w:val="0"/>
                <w:color w:val="auto"/>
                <w:spacing w:val="2"/>
                <w:sz w:val="21"/>
                <w:szCs w:val="21"/>
                <w:lang w:eastAsia="zh-CN"/>
              </w:rPr>
              <w:t>、</w:t>
            </w:r>
            <w:r>
              <w:rPr>
                <w:rFonts w:hint="default" w:ascii="Times New Roman" w:hAnsi="Times New Roman" w:eastAsia="仿宋_GB2312" w:cs="Times New Roman"/>
                <w:b w:val="0"/>
                <w:bCs w:val="0"/>
                <w:color w:val="auto"/>
                <w:spacing w:val="2"/>
                <w:sz w:val="21"/>
                <w:szCs w:val="21"/>
              </w:rPr>
              <w:t>养鸡场）污染的</w:t>
            </w:r>
            <w:r>
              <w:rPr>
                <w:rFonts w:hint="default" w:ascii="Times New Roman" w:hAnsi="Times New Roman" w:eastAsia="仿宋_GB2312" w:cs="Times New Roman"/>
                <w:b w:val="0"/>
                <w:bCs w:val="0"/>
                <w:color w:val="auto"/>
                <w:spacing w:val="-2"/>
                <w:sz w:val="21"/>
                <w:szCs w:val="21"/>
              </w:rPr>
              <w:t>处罚</w:t>
            </w:r>
            <w:r>
              <w:rPr>
                <w:rFonts w:hint="eastAsia" w:ascii="Times New Roman" w:hAnsi="Times New Roman" w:eastAsia="仿宋_GB2312" w:cs="Times New Roman"/>
                <w:b w:val="0"/>
                <w:bCs w:val="0"/>
                <w:color w:val="auto"/>
                <w:spacing w:val="-2"/>
                <w:sz w:val="21"/>
                <w:szCs w:val="21"/>
                <w:lang w:eastAsia="zh-CN"/>
              </w:rPr>
              <w:t>（规模以下）</w:t>
            </w:r>
          </w:p>
        </w:tc>
        <w:tc>
          <w:tcPr>
            <w:tcW w:w="3750" w:type="dxa"/>
            <w:vAlign w:val="center"/>
          </w:tcPr>
          <w:p w14:paraId="37FBF12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县级人民政府生态环境</w:t>
            </w:r>
            <w:r>
              <w:rPr>
                <w:rFonts w:hint="default" w:ascii="Times New Roman" w:hAnsi="Times New Roman" w:eastAsia="仿宋_GB2312" w:cs="Times New Roman"/>
                <w:b w:val="0"/>
                <w:bCs w:val="0"/>
                <w:color w:val="auto"/>
                <w:spacing w:val="3"/>
                <w:sz w:val="21"/>
                <w:szCs w:val="21"/>
              </w:rPr>
              <w:t>保护主管部门</w:t>
            </w:r>
          </w:p>
        </w:tc>
        <w:tc>
          <w:tcPr>
            <w:tcW w:w="1539" w:type="dxa"/>
            <w:vAlign w:val="center"/>
          </w:tcPr>
          <w:p w14:paraId="42B9B6D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6"/>
                <w:sz w:val="21"/>
                <w:szCs w:val="21"/>
              </w:rPr>
              <w:t>行政处罚</w:t>
            </w:r>
          </w:p>
        </w:tc>
        <w:tc>
          <w:tcPr>
            <w:tcW w:w="2668" w:type="dxa"/>
            <w:vAlign w:val="center"/>
          </w:tcPr>
          <w:p w14:paraId="5B13469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1391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18" w:type="dxa"/>
            <w:vAlign w:val="center"/>
          </w:tcPr>
          <w:p w14:paraId="3E243F16">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2"/>
                <w:sz w:val="21"/>
                <w:szCs w:val="21"/>
              </w:rPr>
            </w:pPr>
            <w:r>
              <w:rPr>
                <w:rFonts w:hint="default" w:ascii="Calibri" w:hAnsi="Calibri" w:eastAsia="宋体" w:cs="Calibri"/>
                <w:b w:val="0"/>
                <w:bCs w:val="0"/>
                <w:i w:val="0"/>
                <w:iCs w:val="0"/>
                <w:color w:val="000000"/>
                <w:kern w:val="0"/>
                <w:sz w:val="24"/>
                <w:szCs w:val="24"/>
                <w:u w:val="none"/>
                <w:lang w:val="en-US" w:eastAsia="zh-CN" w:bidi="ar"/>
              </w:rPr>
              <w:t>10</w:t>
            </w:r>
          </w:p>
        </w:tc>
        <w:tc>
          <w:tcPr>
            <w:tcW w:w="5417" w:type="dxa"/>
            <w:vAlign w:val="center"/>
          </w:tcPr>
          <w:p w14:paraId="2B3E3BD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对业主</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物业使用人违法搭建建筑</w:t>
            </w:r>
            <w:r>
              <w:rPr>
                <w:rFonts w:hint="default" w:ascii="Times New Roman" w:hAnsi="Times New Roman" w:eastAsia="仿宋_GB2312" w:cs="Times New Roman"/>
                <w:b w:val="0"/>
                <w:bCs w:val="0"/>
                <w:color w:val="auto"/>
                <w:spacing w:val="3"/>
                <w:sz w:val="21"/>
                <w:szCs w:val="21"/>
              </w:rPr>
              <w:t>物</w:t>
            </w:r>
            <w:r>
              <w:rPr>
                <w:rFonts w:hint="eastAsia" w:ascii="Times New Roman" w:hAnsi="Times New Roman" w:eastAsia="仿宋_GB2312" w:cs="Times New Roman"/>
                <w:b w:val="0"/>
                <w:bCs w:val="0"/>
                <w:color w:val="auto"/>
                <w:spacing w:val="3"/>
                <w:sz w:val="21"/>
                <w:szCs w:val="21"/>
                <w:lang w:eastAsia="zh-CN"/>
              </w:rPr>
              <w:t>、</w:t>
            </w:r>
            <w:r>
              <w:rPr>
                <w:rFonts w:hint="default" w:ascii="Times New Roman" w:hAnsi="Times New Roman" w:eastAsia="仿宋_GB2312" w:cs="Times New Roman"/>
                <w:b w:val="0"/>
                <w:bCs w:val="0"/>
                <w:color w:val="auto"/>
                <w:spacing w:val="3"/>
                <w:sz w:val="21"/>
                <w:szCs w:val="21"/>
              </w:rPr>
              <w:t>构筑物的处罚</w:t>
            </w:r>
          </w:p>
        </w:tc>
        <w:tc>
          <w:tcPr>
            <w:tcW w:w="3750" w:type="dxa"/>
            <w:vAlign w:val="center"/>
          </w:tcPr>
          <w:p w14:paraId="42322EB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2"/>
                <w:sz w:val="21"/>
                <w:szCs w:val="21"/>
              </w:rPr>
              <w:t>县级人民政府住房城乡</w:t>
            </w:r>
            <w:r>
              <w:rPr>
                <w:rFonts w:hint="default" w:ascii="Times New Roman" w:hAnsi="Times New Roman" w:eastAsia="仿宋_GB2312" w:cs="Times New Roman"/>
                <w:b w:val="0"/>
                <w:bCs w:val="0"/>
                <w:color w:val="auto"/>
                <w:spacing w:val="3"/>
                <w:sz w:val="21"/>
                <w:szCs w:val="21"/>
              </w:rPr>
              <w:t>建设主管部门</w:t>
            </w:r>
          </w:p>
        </w:tc>
        <w:tc>
          <w:tcPr>
            <w:tcW w:w="1539" w:type="dxa"/>
            <w:vAlign w:val="center"/>
          </w:tcPr>
          <w:p w14:paraId="44089E9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6"/>
                <w:sz w:val="21"/>
                <w:szCs w:val="21"/>
              </w:rPr>
              <w:t>行政处罚</w:t>
            </w:r>
          </w:p>
        </w:tc>
        <w:tc>
          <w:tcPr>
            <w:tcW w:w="2668" w:type="dxa"/>
            <w:vAlign w:val="center"/>
          </w:tcPr>
          <w:p w14:paraId="5D3CDD2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34DB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18" w:type="dxa"/>
            <w:vAlign w:val="center"/>
          </w:tcPr>
          <w:p w14:paraId="044BA55E">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5"/>
                <w:sz w:val="21"/>
                <w:szCs w:val="21"/>
              </w:rPr>
            </w:pPr>
            <w:r>
              <w:rPr>
                <w:rFonts w:hint="default" w:ascii="Calibri" w:hAnsi="Calibri" w:eastAsia="宋体" w:cs="Calibri"/>
                <w:b w:val="0"/>
                <w:bCs w:val="0"/>
                <w:i w:val="0"/>
                <w:iCs w:val="0"/>
                <w:color w:val="000000"/>
                <w:kern w:val="0"/>
                <w:sz w:val="24"/>
                <w:szCs w:val="24"/>
                <w:u w:val="none"/>
                <w:lang w:val="en-US" w:eastAsia="zh-CN" w:bidi="ar"/>
              </w:rPr>
              <w:t>11</w:t>
            </w:r>
          </w:p>
        </w:tc>
        <w:tc>
          <w:tcPr>
            <w:tcW w:w="5417" w:type="dxa"/>
            <w:vAlign w:val="center"/>
          </w:tcPr>
          <w:p w14:paraId="184D2EF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对业主</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物业使用人破坏或者擅自改变房屋外观的处罚</w:t>
            </w:r>
          </w:p>
        </w:tc>
        <w:tc>
          <w:tcPr>
            <w:tcW w:w="3750" w:type="dxa"/>
            <w:vAlign w:val="center"/>
          </w:tcPr>
          <w:p w14:paraId="6464343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县级人民政府住房城乡建设主管部门</w:t>
            </w:r>
          </w:p>
        </w:tc>
        <w:tc>
          <w:tcPr>
            <w:tcW w:w="1539" w:type="dxa"/>
            <w:vAlign w:val="center"/>
          </w:tcPr>
          <w:p w14:paraId="5D53035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7DAFD8A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31FF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918" w:type="dxa"/>
            <w:vAlign w:val="center"/>
          </w:tcPr>
          <w:p w14:paraId="5CC4CF99">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9"/>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12</w:t>
            </w:r>
          </w:p>
        </w:tc>
        <w:tc>
          <w:tcPr>
            <w:tcW w:w="5417" w:type="dxa"/>
            <w:vAlign w:val="center"/>
          </w:tcPr>
          <w:p w14:paraId="408F531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未经城市规划行政主管部门批准，在住宅室内装饰装修活动中搭建建筑物</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构筑物的，或者擅自改变住宅外立面</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在非承重外墙上开门</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窗的处罚</w:t>
            </w:r>
          </w:p>
        </w:tc>
        <w:tc>
          <w:tcPr>
            <w:tcW w:w="3750" w:type="dxa"/>
            <w:vAlign w:val="center"/>
          </w:tcPr>
          <w:p w14:paraId="14192E2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w:t>
            </w:r>
            <w:r>
              <w:rPr>
                <w:rFonts w:hint="default" w:ascii="Times New Roman" w:hAnsi="Times New Roman" w:eastAsia="仿宋_GB2312" w:cs="Times New Roman"/>
                <w:b w:val="0"/>
                <w:bCs w:val="0"/>
                <w:color w:val="auto"/>
                <w:spacing w:val="1"/>
                <w:sz w:val="21"/>
                <w:szCs w:val="21"/>
                <w:lang w:eastAsia="zh-CN"/>
              </w:rPr>
              <w:t>城市管理部门</w:t>
            </w:r>
          </w:p>
        </w:tc>
        <w:tc>
          <w:tcPr>
            <w:tcW w:w="1539" w:type="dxa"/>
            <w:vAlign w:val="center"/>
          </w:tcPr>
          <w:p w14:paraId="6D4478F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0069495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7903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18" w:type="dxa"/>
            <w:vAlign w:val="center"/>
          </w:tcPr>
          <w:p w14:paraId="53228840">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2"/>
                <w:sz w:val="21"/>
                <w:szCs w:val="21"/>
              </w:rPr>
            </w:pPr>
            <w:r>
              <w:rPr>
                <w:rFonts w:hint="default" w:ascii="Calibri" w:hAnsi="Calibri" w:eastAsia="宋体" w:cs="Calibri"/>
                <w:b w:val="0"/>
                <w:bCs w:val="0"/>
                <w:i w:val="0"/>
                <w:iCs w:val="0"/>
                <w:color w:val="000000"/>
                <w:kern w:val="0"/>
                <w:sz w:val="24"/>
                <w:szCs w:val="24"/>
                <w:u w:val="none"/>
                <w:lang w:val="en-US" w:eastAsia="zh-CN" w:bidi="ar"/>
              </w:rPr>
              <w:t>13</w:t>
            </w:r>
          </w:p>
        </w:tc>
        <w:tc>
          <w:tcPr>
            <w:tcW w:w="5417" w:type="dxa"/>
            <w:vAlign w:val="center"/>
          </w:tcPr>
          <w:p w14:paraId="1FC0EA5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在电线杆</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树木</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住宅楼道上以及其他未经批准的场所书写</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刻画</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张贴户外广告的处罚</w:t>
            </w:r>
          </w:p>
        </w:tc>
        <w:tc>
          <w:tcPr>
            <w:tcW w:w="3750" w:type="dxa"/>
            <w:vAlign w:val="center"/>
          </w:tcPr>
          <w:p w14:paraId="01D7BAE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04BBCED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4483148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rPr>
              <w:t>《关于赋予乡（镇、街道、管理处）首批区级审批服务执法权限的通知》（赣经开办字〔2020〕63号）已赋权</w:t>
            </w:r>
          </w:p>
        </w:tc>
      </w:tr>
      <w:tr w14:paraId="1236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18" w:type="dxa"/>
            <w:vAlign w:val="center"/>
          </w:tcPr>
          <w:p w14:paraId="15F5B7C8">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14</w:t>
            </w:r>
          </w:p>
        </w:tc>
        <w:tc>
          <w:tcPr>
            <w:tcW w:w="5417" w:type="dxa"/>
            <w:vAlign w:val="center"/>
          </w:tcPr>
          <w:p w14:paraId="7906B1E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未经批准擅自在街道两侧和公共场地堆放物料</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搭建建筑物</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构筑物或者其他设施，影响市容的处罚</w:t>
            </w:r>
          </w:p>
        </w:tc>
        <w:tc>
          <w:tcPr>
            <w:tcW w:w="3750" w:type="dxa"/>
            <w:vAlign w:val="center"/>
          </w:tcPr>
          <w:p w14:paraId="0423EAB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0FB2240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0327A61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仿宋_GB2312" w:hAnsi="仿宋_GB2312" w:eastAsia="仿宋_GB2312" w:cs="仿宋_GB2312"/>
                <w:b w:val="0"/>
                <w:bCs w:val="0"/>
                <w:kern w:val="2"/>
                <w:sz w:val="21"/>
                <w:szCs w:val="21"/>
                <w:vertAlign w:val="baseline"/>
                <w:lang w:val="en-US" w:eastAsia="zh-CN" w:bidi="ar-SA"/>
              </w:rPr>
            </w:pPr>
          </w:p>
        </w:tc>
      </w:tr>
      <w:tr w14:paraId="27F2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18" w:type="dxa"/>
            <w:vAlign w:val="center"/>
          </w:tcPr>
          <w:p w14:paraId="2DF3712F">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15</w:t>
            </w:r>
          </w:p>
        </w:tc>
        <w:tc>
          <w:tcPr>
            <w:tcW w:w="5417" w:type="dxa"/>
            <w:vAlign w:val="center"/>
          </w:tcPr>
          <w:p w14:paraId="585892E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饮食服务业的经营者未采取有效污染防治措施，致使排放的油烟对附近居民的居住环境造成污染的处罚</w:t>
            </w:r>
          </w:p>
        </w:tc>
        <w:tc>
          <w:tcPr>
            <w:tcW w:w="3750" w:type="dxa"/>
            <w:vAlign w:val="center"/>
          </w:tcPr>
          <w:p w14:paraId="2EB1E05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34E047C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14F5D0D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仿宋_GB2312" w:hAnsi="仿宋_GB2312" w:eastAsia="仿宋_GB2312" w:cs="仿宋_GB2312"/>
                <w:b w:val="0"/>
                <w:bCs w:val="0"/>
                <w:kern w:val="2"/>
                <w:sz w:val="21"/>
                <w:szCs w:val="21"/>
                <w:vertAlign w:val="baseline"/>
                <w:lang w:val="en-US" w:eastAsia="zh-CN" w:bidi="ar-SA"/>
              </w:rPr>
            </w:pPr>
          </w:p>
        </w:tc>
      </w:tr>
      <w:tr w14:paraId="33BB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8" w:type="dxa"/>
            <w:vAlign w:val="center"/>
          </w:tcPr>
          <w:p w14:paraId="1A842BF1">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16</w:t>
            </w:r>
          </w:p>
        </w:tc>
        <w:tc>
          <w:tcPr>
            <w:tcW w:w="5417" w:type="dxa"/>
            <w:vAlign w:val="center"/>
          </w:tcPr>
          <w:p w14:paraId="743E7C2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户外广告</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标语牌</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画廊</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橱窗等的使用或管理者未定期维修</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油饰或拆除并影响市容的处罚</w:t>
            </w:r>
          </w:p>
        </w:tc>
        <w:tc>
          <w:tcPr>
            <w:tcW w:w="3750" w:type="dxa"/>
            <w:vAlign w:val="center"/>
          </w:tcPr>
          <w:p w14:paraId="45D8206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36C1AFC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1657CA1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仿宋_GB2312" w:hAnsi="仿宋_GB2312" w:eastAsia="仿宋_GB2312" w:cs="仿宋_GB2312"/>
                <w:b w:val="0"/>
                <w:bCs w:val="0"/>
                <w:kern w:val="2"/>
                <w:sz w:val="21"/>
                <w:szCs w:val="21"/>
                <w:vertAlign w:val="baseline"/>
                <w:lang w:val="en-US" w:eastAsia="zh-CN" w:bidi="ar-SA"/>
              </w:rPr>
            </w:pPr>
          </w:p>
        </w:tc>
      </w:tr>
      <w:tr w14:paraId="4645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18" w:type="dxa"/>
            <w:vAlign w:val="center"/>
          </w:tcPr>
          <w:p w14:paraId="3615EC7E">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17</w:t>
            </w:r>
          </w:p>
        </w:tc>
        <w:tc>
          <w:tcPr>
            <w:tcW w:w="5417" w:type="dxa"/>
            <w:vAlign w:val="center"/>
          </w:tcPr>
          <w:p w14:paraId="6D01B1E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建筑垃圾储运消纳场受纳工业垃圾</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生活垃圾和有毒有害垃圾的处罚</w:t>
            </w:r>
          </w:p>
        </w:tc>
        <w:tc>
          <w:tcPr>
            <w:tcW w:w="3750" w:type="dxa"/>
            <w:vAlign w:val="center"/>
          </w:tcPr>
          <w:p w14:paraId="456D98A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7F5C894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622CA38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仿宋_GB2312" w:hAnsi="仿宋_GB2312" w:eastAsia="仿宋_GB2312" w:cs="仿宋_GB2312"/>
                <w:b w:val="0"/>
                <w:bCs w:val="0"/>
                <w:kern w:val="2"/>
                <w:sz w:val="21"/>
                <w:szCs w:val="21"/>
                <w:vertAlign w:val="baseline"/>
                <w:lang w:val="en-US" w:eastAsia="zh-CN" w:bidi="ar-SA"/>
              </w:rPr>
            </w:pPr>
          </w:p>
        </w:tc>
      </w:tr>
      <w:tr w14:paraId="4136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18" w:type="dxa"/>
            <w:vAlign w:val="center"/>
          </w:tcPr>
          <w:p w14:paraId="7BC9DC7A">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18</w:t>
            </w:r>
          </w:p>
        </w:tc>
        <w:tc>
          <w:tcPr>
            <w:tcW w:w="5417" w:type="dxa"/>
            <w:vAlign w:val="center"/>
          </w:tcPr>
          <w:p w14:paraId="755D8C9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未经批准擅自饲养家畜家禽影响市容和环境卫生的处罚（此项权力仅赋予街道）</w:t>
            </w:r>
          </w:p>
        </w:tc>
        <w:tc>
          <w:tcPr>
            <w:tcW w:w="3750" w:type="dxa"/>
            <w:vAlign w:val="center"/>
          </w:tcPr>
          <w:p w14:paraId="2CBECC6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5DD9B69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5E1EC06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color w:val="auto"/>
                <w:sz w:val="21"/>
                <w:szCs w:val="21"/>
                <w:vertAlign w:val="baseline"/>
                <w:lang w:val="en-US" w:eastAsia="zh-CN"/>
              </w:rPr>
              <w:t>《关于赋予乡（镇、街道、管理处）首批区级审批服务执法权限的通知》（赣经开办字〔2020〕63号）已赋权</w:t>
            </w:r>
          </w:p>
        </w:tc>
      </w:tr>
      <w:tr w14:paraId="1F56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18" w:type="dxa"/>
            <w:vAlign w:val="center"/>
          </w:tcPr>
          <w:p w14:paraId="2326708F">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19</w:t>
            </w:r>
          </w:p>
        </w:tc>
        <w:tc>
          <w:tcPr>
            <w:tcW w:w="5417" w:type="dxa"/>
            <w:vAlign w:val="center"/>
          </w:tcPr>
          <w:p w14:paraId="114113B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施工单位未及时清运工程施工过程中产生的建筑垃圾造成环境污染的处罚</w:t>
            </w:r>
          </w:p>
        </w:tc>
        <w:tc>
          <w:tcPr>
            <w:tcW w:w="3750" w:type="dxa"/>
            <w:vAlign w:val="center"/>
          </w:tcPr>
          <w:p w14:paraId="02A3234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11DE5FE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7E03B5E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仿宋_GB2312" w:hAnsi="仿宋_GB2312" w:eastAsia="仿宋_GB2312" w:cs="仿宋_GB2312"/>
                <w:b w:val="0"/>
                <w:bCs w:val="0"/>
                <w:kern w:val="2"/>
                <w:sz w:val="21"/>
                <w:szCs w:val="21"/>
                <w:vertAlign w:val="baseline"/>
                <w:lang w:val="en-US" w:eastAsia="zh-CN" w:bidi="ar-SA"/>
              </w:rPr>
            </w:pPr>
          </w:p>
        </w:tc>
      </w:tr>
      <w:tr w14:paraId="2F8C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18" w:type="dxa"/>
            <w:vAlign w:val="center"/>
          </w:tcPr>
          <w:p w14:paraId="7589EE33">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20</w:t>
            </w:r>
          </w:p>
        </w:tc>
        <w:tc>
          <w:tcPr>
            <w:tcW w:w="5417" w:type="dxa"/>
            <w:vAlign w:val="center"/>
          </w:tcPr>
          <w:p w14:paraId="09A2937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随意倾倒</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抛撒或者堆放建筑垃圾的处罚</w:t>
            </w:r>
          </w:p>
        </w:tc>
        <w:tc>
          <w:tcPr>
            <w:tcW w:w="3750" w:type="dxa"/>
            <w:vAlign w:val="center"/>
          </w:tcPr>
          <w:p w14:paraId="3FCBBB1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4FAD137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2B06403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仿宋_GB2312" w:hAnsi="仿宋_GB2312" w:eastAsia="仿宋_GB2312" w:cs="仿宋_GB2312"/>
                <w:b w:val="0"/>
                <w:bCs w:val="0"/>
                <w:kern w:val="2"/>
                <w:sz w:val="21"/>
                <w:szCs w:val="21"/>
                <w:vertAlign w:val="baseline"/>
                <w:lang w:val="en-US" w:eastAsia="zh-CN" w:bidi="ar-SA"/>
              </w:rPr>
            </w:pPr>
          </w:p>
        </w:tc>
      </w:tr>
      <w:tr w14:paraId="028E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18" w:type="dxa"/>
            <w:vAlign w:val="center"/>
          </w:tcPr>
          <w:p w14:paraId="679024E3">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21</w:t>
            </w:r>
          </w:p>
        </w:tc>
        <w:tc>
          <w:tcPr>
            <w:tcW w:w="5417" w:type="dxa"/>
            <w:vAlign w:val="center"/>
          </w:tcPr>
          <w:p w14:paraId="6E4659A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随意倾倒</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抛洒</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堆放城市生活垃圾的处罚</w:t>
            </w:r>
          </w:p>
        </w:tc>
        <w:tc>
          <w:tcPr>
            <w:tcW w:w="3750" w:type="dxa"/>
            <w:vAlign w:val="center"/>
          </w:tcPr>
          <w:p w14:paraId="5FA5F30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2CC4088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7237167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仿宋_GB2312" w:hAnsi="仿宋_GB2312" w:eastAsia="仿宋_GB2312" w:cs="仿宋_GB2312"/>
                <w:b w:val="0"/>
                <w:bCs w:val="0"/>
                <w:kern w:val="2"/>
                <w:sz w:val="21"/>
                <w:szCs w:val="21"/>
                <w:vertAlign w:val="baseline"/>
                <w:lang w:val="en-US" w:eastAsia="zh-CN" w:bidi="ar-SA"/>
              </w:rPr>
            </w:pPr>
          </w:p>
        </w:tc>
      </w:tr>
      <w:tr w14:paraId="2AB2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14:paraId="7D271E90">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22</w:t>
            </w:r>
          </w:p>
        </w:tc>
        <w:tc>
          <w:tcPr>
            <w:tcW w:w="5417" w:type="dxa"/>
            <w:vAlign w:val="center"/>
          </w:tcPr>
          <w:p w14:paraId="7C8B077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未经批准擅自拆除环境卫生设施或者未按批准的拆迁方案进行拆迁的处罚</w:t>
            </w:r>
          </w:p>
        </w:tc>
        <w:tc>
          <w:tcPr>
            <w:tcW w:w="3750" w:type="dxa"/>
            <w:vAlign w:val="center"/>
          </w:tcPr>
          <w:p w14:paraId="254A7F3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1342849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38467CC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Times New Roman"/>
                <w:b w:val="0"/>
                <w:bCs w:val="0"/>
                <w:kern w:val="2"/>
                <w:sz w:val="21"/>
                <w:szCs w:val="21"/>
                <w:vertAlign w:val="baseline"/>
                <w:lang w:val="en-US" w:eastAsia="zh-CN" w:bidi="ar-SA"/>
              </w:rPr>
            </w:pPr>
          </w:p>
        </w:tc>
      </w:tr>
      <w:tr w14:paraId="4D0E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18" w:type="dxa"/>
            <w:vAlign w:val="center"/>
          </w:tcPr>
          <w:p w14:paraId="441A983E">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23</w:t>
            </w:r>
          </w:p>
        </w:tc>
        <w:tc>
          <w:tcPr>
            <w:tcW w:w="5417" w:type="dxa"/>
            <w:vAlign w:val="center"/>
          </w:tcPr>
          <w:p w14:paraId="07D03F8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损坏各类环境卫生设施及其附属设施的处罚</w:t>
            </w:r>
          </w:p>
        </w:tc>
        <w:tc>
          <w:tcPr>
            <w:tcW w:w="3750" w:type="dxa"/>
            <w:vAlign w:val="center"/>
          </w:tcPr>
          <w:p w14:paraId="7C43E2D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57A53CE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6EB713B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Times New Roman"/>
                <w:b w:val="0"/>
                <w:bCs w:val="0"/>
                <w:kern w:val="2"/>
                <w:sz w:val="21"/>
                <w:szCs w:val="21"/>
                <w:vertAlign w:val="baseline"/>
                <w:lang w:val="en-US" w:eastAsia="zh-CN" w:bidi="ar-SA"/>
              </w:rPr>
            </w:pPr>
          </w:p>
        </w:tc>
      </w:tr>
      <w:tr w14:paraId="3034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14:paraId="4965587D">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24</w:t>
            </w:r>
          </w:p>
        </w:tc>
        <w:tc>
          <w:tcPr>
            <w:tcW w:w="5417" w:type="dxa"/>
            <w:vAlign w:val="center"/>
          </w:tcPr>
          <w:p w14:paraId="07BAA50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将建筑垃圾混入生活垃圾的处罚</w:t>
            </w:r>
          </w:p>
        </w:tc>
        <w:tc>
          <w:tcPr>
            <w:tcW w:w="3750" w:type="dxa"/>
            <w:vAlign w:val="center"/>
          </w:tcPr>
          <w:p w14:paraId="18F015E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6780C64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5D5D3DC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Times New Roman"/>
                <w:b w:val="0"/>
                <w:bCs w:val="0"/>
                <w:kern w:val="2"/>
                <w:sz w:val="21"/>
                <w:szCs w:val="21"/>
                <w:vertAlign w:val="baseline"/>
                <w:lang w:val="en-US" w:eastAsia="zh-CN" w:bidi="ar-SA"/>
              </w:rPr>
            </w:pPr>
          </w:p>
        </w:tc>
      </w:tr>
      <w:tr w14:paraId="4B84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14:paraId="4F37DFD3">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25</w:t>
            </w:r>
          </w:p>
        </w:tc>
        <w:tc>
          <w:tcPr>
            <w:tcW w:w="5417" w:type="dxa"/>
            <w:vAlign w:val="center"/>
          </w:tcPr>
          <w:p w14:paraId="67EB568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环境卫生专业队伍收取费用后未履行或不完全履行合同的处罚</w:t>
            </w:r>
          </w:p>
        </w:tc>
        <w:tc>
          <w:tcPr>
            <w:tcW w:w="3750" w:type="dxa"/>
            <w:vAlign w:val="center"/>
          </w:tcPr>
          <w:p w14:paraId="47ED282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59BD446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6C92303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Times New Roman"/>
                <w:b w:val="0"/>
                <w:bCs w:val="0"/>
                <w:kern w:val="2"/>
                <w:sz w:val="21"/>
                <w:szCs w:val="21"/>
                <w:vertAlign w:val="baseline"/>
                <w:lang w:val="en-US" w:eastAsia="zh-CN" w:bidi="ar-SA"/>
              </w:rPr>
            </w:pPr>
          </w:p>
        </w:tc>
      </w:tr>
      <w:tr w14:paraId="7F3F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18" w:type="dxa"/>
            <w:vAlign w:val="center"/>
          </w:tcPr>
          <w:p w14:paraId="630755F9">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26</w:t>
            </w:r>
          </w:p>
        </w:tc>
        <w:tc>
          <w:tcPr>
            <w:tcW w:w="5417" w:type="dxa"/>
            <w:vAlign w:val="center"/>
          </w:tcPr>
          <w:p w14:paraId="5484CD4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环境卫生专业队伍不按规定时间清扫保洁街道</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清运垃圾粪便的处罚</w:t>
            </w:r>
          </w:p>
        </w:tc>
        <w:tc>
          <w:tcPr>
            <w:tcW w:w="3750" w:type="dxa"/>
            <w:vAlign w:val="center"/>
          </w:tcPr>
          <w:p w14:paraId="65A4037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100F062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1CB6CCA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32F6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18" w:type="dxa"/>
            <w:vAlign w:val="center"/>
          </w:tcPr>
          <w:p w14:paraId="1E5AF92F">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27</w:t>
            </w:r>
          </w:p>
        </w:tc>
        <w:tc>
          <w:tcPr>
            <w:tcW w:w="5417" w:type="dxa"/>
            <w:vAlign w:val="center"/>
          </w:tcPr>
          <w:p w14:paraId="7C93703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处置建筑垃圾的单位在运输建筑垃圾过程中沿途丢弃</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遗撒建筑垃圾的处罚</w:t>
            </w:r>
          </w:p>
        </w:tc>
        <w:tc>
          <w:tcPr>
            <w:tcW w:w="3750" w:type="dxa"/>
            <w:vAlign w:val="center"/>
          </w:tcPr>
          <w:p w14:paraId="09B35A3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5F561F7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7820837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5E25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18" w:type="dxa"/>
            <w:vAlign w:val="center"/>
          </w:tcPr>
          <w:p w14:paraId="7499EACD">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28</w:t>
            </w:r>
          </w:p>
        </w:tc>
        <w:tc>
          <w:tcPr>
            <w:tcW w:w="5417" w:type="dxa"/>
            <w:vAlign w:val="center"/>
          </w:tcPr>
          <w:p w14:paraId="7F8F5D8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对未经核准擅白处置建筑垃圾或处置超出核准范围的建筑垃圾的单位的处罚</w:t>
            </w:r>
          </w:p>
        </w:tc>
        <w:tc>
          <w:tcPr>
            <w:tcW w:w="3750" w:type="dxa"/>
            <w:vAlign w:val="center"/>
          </w:tcPr>
          <w:p w14:paraId="4EE290E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553383B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52DC160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42BA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8" w:type="dxa"/>
            <w:vAlign w:val="center"/>
          </w:tcPr>
          <w:p w14:paraId="69324AF7">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29</w:t>
            </w:r>
          </w:p>
        </w:tc>
        <w:tc>
          <w:tcPr>
            <w:tcW w:w="5417" w:type="dxa"/>
            <w:vAlign w:val="center"/>
          </w:tcPr>
          <w:p w14:paraId="6AC0FBF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不履行卫生责任区清扫保洁义务或者不按规定清运</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处理垃圾和粪便的处罚</w:t>
            </w:r>
          </w:p>
        </w:tc>
        <w:tc>
          <w:tcPr>
            <w:tcW w:w="3750" w:type="dxa"/>
            <w:vAlign w:val="center"/>
          </w:tcPr>
          <w:p w14:paraId="7323A31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376A8FF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2660EEB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11D9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18" w:type="dxa"/>
            <w:vAlign w:val="center"/>
          </w:tcPr>
          <w:p w14:paraId="77A6E1CE">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30</w:t>
            </w:r>
          </w:p>
        </w:tc>
        <w:tc>
          <w:tcPr>
            <w:tcW w:w="5417" w:type="dxa"/>
            <w:vAlign w:val="center"/>
          </w:tcPr>
          <w:p w14:paraId="6F2CCC5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不按规定的时间</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地点</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方式，倾倒垃圾</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粪便的处罚</w:t>
            </w:r>
          </w:p>
        </w:tc>
        <w:tc>
          <w:tcPr>
            <w:tcW w:w="3750" w:type="dxa"/>
            <w:vAlign w:val="center"/>
          </w:tcPr>
          <w:p w14:paraId="004C759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3AB9050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5C5DCC3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7334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8" w:type="dxa"/>
            <w:vAlign w:val="center"/>
          </w:tcPr>
          <w:p w14:paraId="02F4E47D">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31</w:t>
            </w:r>
          </w:p>
        </w:tc>
        <w:tc>
          <w:tcPr>
            <w:tcW w:w="5417" w:type="dxa"/>
            <w:vAlign w:val="center"/>
          </w:tcPr>
          <w:p w14:paraId="244ADE5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随地吐痰</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便溺，乱扔果皮</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纸屑和烟头等废弃物的处罚</w:t>
            </w:r>
          </w:p>
        </w:tc>
        <w:tc>
          <w:tcPr>
            <w:tcW w:w="3750" w:type="dxa"/>
            <w:vAlign w:val="center"/>
          </w:tcPr>
          <w:p w14:paraId="62910DE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425ED8E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0CCE4F9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54DA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18" w:type="dxa"/>
            <w:vAlign w:val="center"/>
          </w:tcPr>
          <w:p w14:paraId="7D87D369">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32</w:t>
            </w:r>
          </w:p>
        </w:tc>
        <w:tc>
          <w:tcPr>
            <w:tcW w:w="5417" w:type="dxa"/>
            <w:vAlign w:val="center"/>
          </w:tcPr>
          <w:p w14:paraId="67CF5B0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乱扔动物尸体的处罚</w:t>
            </w:r>
          </w:p>
        </w:tc>
        <w:tc>
          <w:tcPr>
            <w:tcW w:w="3750" w:type="dxa"/>
            <w:vAlign w:val="center"/>
          </w:tcPr>
          <w:p w14:paraId="7A11256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2CD3B67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6015D1E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499C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8" w:type="dxa"/>
            <w:vAlign w:val="center"/>
          </w:tcPr>
          <w:p w14:paraId="197DB843">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33</w:t>
            </w:r>
          </w:p>
        </w:tc>
        <w:tc>
          <w:tcPr>
            <w:tcW w:w="5417" w:type="dxa"/>
            <w:vAlign w:val="center"/>
          </w:tcPr>
          <w:p w14:paraId="2B8590E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运输液体</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散装货物不作密封</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包扎</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覆盖，造成泄露</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遗撒的处罚</w:t>
            </w:r>
          </w:p>
        </w:tc>
        <w:tc>
          <w:tcPr>
            <w:tcW w:w="3750" w:type="dxa"/>
            <w:vAlign w:val="center"/>
          </w:tcPr>
          <w:p w14:paraId="2503507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254CCA2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1CF7CF8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3A4D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18" w:type="dxa"/>
            <w:vAlign w:val="center"/>
          </w:tcPr>
          <w:p w14:paraId="68EC12CC">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34</w:t>
            </w:r>
          </w:p>
        </w:tc>
        <w:tc>
          <w:tcPr>
            <w:tcW w:w="5417" w:type="dxa"/>
            <w:vAlign w:val="center"/>
          </w:tcPr>
          <w:p w14:paraId="423E820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擅自设置大型户外广告影响市容的处罚</w:t>
            </w:r>
          </w:p>
        </w:tc>
        <w:tc>
          <w:tcPr>
            <w:tcW w:w="3750" w:type="dxa"/>
            <w:vAlign w:val="center"/>
          </w:tcPr>
          <w:p w14:paraId="6057CE1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5164D5C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4583E79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270F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18" w:type="dxa"/>
            <w:vAlign w:val="center"/>
          </w:tcPr>
          <w:p w14:paraId="672C5084">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35</w:t>
            </w:r>
          </w:p>
        </w:tc>
        <w:tc>
          <w:tcPr>
            <w:tcW w:w="5417" w:type="dxa"/>
            <w:vAlign w:val="center"/>
          </w:tcPr>
          <w:p w14:paraId="61F68D4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厕所</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化粪池</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下水道冒溢，不及时处理的处罚</w:t>
            </w:r>
          </w:p>
        </w:tc>
        <w:tc>
          <w:tcPr>
            <w:tcW w:w="3750" w:type="dxa"/>
            <w:vAlign w:val="center"/>
          </w:tcPr>
          <w:p w14:paraId="4DB5F2D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6F1012F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1965F8B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2F51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14:paraId="0ADD8C40">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36</w:t>
            </w:r>
          </w:p>
        </w:tc>
        <w:tc>
          <w:tcPr>
            <w:tcW w:w="5417" w:type="dxa"/>
            <w:vAlign w:val="center"/>
          </w:tcPr>
          <w:p w14:paraId="4714D69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对在公厕内乱丢垃圾</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污物，随地吐痰，乱涂乱画，破坏公厕设施</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设备，未经批准擅自占用或者改变公厕使用性质的处罚</w:t>
            </w:r>
          </w:p>
        </w:tc>
        <w:tc>
          <w:tcPr>
            <w:tcW w:w="3750" w:type="dxa"/>
            <w:vAlign w:val="center"/>
          </w:tcPr>
          <w:p w14:paraId="3DDC5C6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县级人民政府市容环境卫生行政主管部门</w:t>
            </w:r>
          </w:p>
        </w:tc>
        <w:tc>
          <w:tcPr>
            <w:tcW w:w="1539" w:type="dxa"/>
            <w:vAlign w:val="center"/>
          </w:tcPr>
          <w:p w14:paraId="7070436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64EB121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7F29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18" w:type="dxa"/>
            <w:vAlign w:val="center"/>
          </w:tcPr>
          <w:p w14:paraId="4605C503">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37</w:t>
            </w:r>
          </w:p>
        </w:tc>
        <w:tc>
          <w:tcPr>
            <w:tcW w:w="5417" w:type="dxa"/>
            <w:vAlign w:val="center"/>
          </w:tcPr>
          <w:p w14:paraId="10ECF12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单位和个人未按规定缴纳城市生活垃圾处理费的处罚</w:t>
            </w:r>
          </w:p>
        </w:tc>
        <w:tc>
          <w:tcPr>
            <w:tcW w:w="3750" w:type="dxa"/>
            <w:vAlign w:val="center"/>
          </w:tcPr>
          <w:p w14:paraId="6DA1A46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县级人民政府城市管理（环境卫生）主管部门</w:t>
            </w:r>
          </w:p>
        </w:tc>
        <w:tc>
          <w:tcPr>
            <w:tcW w:w="1539" w:type="dxa"/>
            <w:vAlign w:val="center"/>
          </w:tcPr>
          <w:p w14:paraId="2CE6BF7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3BA7B6F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154B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18" w:type="dxa"/>
            <w:vAlign w:val="center"/>
          </w:tcPr>
          <w:p w14:paraId="6E5456F3">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38</w:t>
            </w:r>
          </w:p>
        </w:tc>
        <w:tc>
          <w:tcPr>
            <w:tcW w:w="5417" w:type="dxa"/>
            <w:vAlign w:val="center"/>
          </w:tcPr>
          <w:p w14:paraId="60BD232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未按照所在地建设（环境卫生）主管部门规定的时间和要求接收生活垃圾的处罚</w:t>
            </w:r>
          </w:p>
        </w:tc>
        <w:tc>
          <w:tcPr>
            <w:tcW w:w="3750" w:type="dxa"/>
            <w:vAlign w:val="center"/>
          </w:tcPr>
          <w:p w14:paraId="29ACCA7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县级人民政府城市管理（环境卫生）主管部门</w:t>
            </w:r>
          </w:p>
        </w:tc>
        <w:tc>
          <w:tcPr>
            <w:tcW w:w="1539" w:type="dxa"/>
            <w:vAlign w:val="center"/>
          </w:tcPr>
          <w:p w14:paraId="0549B79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058FC55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004D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18" w:type="dxa"/>
            <w:vAlign w:val="center"/>
          </w:tcPr>
          <w:p w14:paraId="5451E1B9">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39</w:t>
            </w:r>
          </w:p>
        </w:tc>
        <w:tc>
          <w:tcPr>
            <w:tcW w:w="5417" w:type="dxa"/>
            <w:vAlign w:val="center"/>
          </w:tcPr>
          <w:p w14:paraId="21E805F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对擅自砍伐，迁移占树名木或者因养护不善致使古树名木受到损伤或者死亡的处罚</w:t>
            </w:r>
          </w:p>
        </w:tc>
        <w:tc>
          <w:tcPr>
            <w:tcW w:w="3750" w:type="dxa"/>
            <w:vAlign w:val="center"/>
          </w:tcPr>
          <w:p w14:paraId="4ED0CE5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县级人民政府城市绿化行政主管部门</w:t>
            </w:r>
          </w:p>
        </w:tc>
        <w:tc>
          <w:tcPr>
            <w:tcW w:w="1539" w:type="dxa"/>
            <w:vAlign w:val="center"/>
          </w:tcPr>
          <w:p w14:paraId="6023B39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6191580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0A06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8" w:type="dxa"/>
            <w:vAlign w:val="center"/>
          </w:tcPr>
          <w:p w14:paraId="2E5DA91C">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40</w:t>
            </w:r>
          </w:p>
        </w:tc>
        <w:tc>
          <w:tcPr>
            <w:tcW w:w="5417" w:type="dxa"/>
            <w:vAlign w:val="center"/>
          </w:tcPr>
          <w:p w14:paraId="18F43CB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对攀</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摘树枝</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花果，在树上剥皮等损坏公共绿地和园林设施行为的处罚</w:t>
            </w:r>
          </w:p>
        </w:tc>
        <w:tc>
          <w:tcPr>
            <w:tcW w:w="3750" w:type="dxa"/>
            <w:vAlign w:val="center"/>
          </w:tcPr>
          <w:p w14:paraId="7A3E537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县级人民政府城市绿化行政主管部门</w:t>
            </w:r>
          </w:p>
        </w:tc>
        <w:tc>
          <w:tcPr>
            <w:tcW w:w="1539" w:type="dxa"/>
            <w:vAlign w:val="center"/>
          </w:tcPr>
          <w:p w14:paraId="1B499E6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57405571">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6A7C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8" w:type="dxa"/>
            <w:vAlign w:val="center"/>
          </w:tcPr>
          <w:p w14:paraId="7B3362F9">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41</w:t>
            </w:r>
          </w:p>
        </w:tc>
        <w:tc>
          <w:tcPr>
            <w:tcW w:w="5417" w:type="dxa"/>
            <w:vAlign w:val="center"/>
          </w:tcPr>
          <w:p w14:paraId="679FD12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临时摊点经营者未在规定的临时设摊经营区域和时段内设摊经营，未及时清理经营产生的垃圾.保持地面清洁的处罚</w:t>
            </w:r>
          </w:p>
        </w:tc>
        <w:tc>
          <w:tcPr>
            <w:tcW w:w="3750" w:type="dxa"/>
            <w:vAlign w:val="center"/>
          </w:tcPr>
          <w:p w14:paraId="554AC88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县级城市人民政府市容环境卫生行政主管部门</w:t>
            </w:r>
          </w:p>
        </w:tc>
        <w:tc>
          <w:tcPr>
            <w:tcW w:w="1539" w:type="dxa"/>
            <w:vAlign w:val="center"/>
          </w:tcPr>
          <w:p w14:paraId="4DBF863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0E0B7386">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2895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8" w:type="dxa"/>
            <w:vAlign w:val="center"/>
          </w:tcPr>
          <w:p w14:paraId="0329A173">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42</w:t>
            </w:r>
          </w:p>
        </w:tc>
        <w:tc>
          <w:tcPr>
            <w:tcW w:w="5417" w:type="dxa"/>
            <w:vAlign w:val="center"/>
          </w:tcPr>
          <w:p w14:paraId="3D0043F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拒不缴纳</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拖延缴纳或者拖欠水资源费的处罚</w:t>
            </w:r>
          </w:p>
        </w:tc>
        <w:tc>
          <w:tcPr>
            <w:tcW w:w="3750" w:type="dxa"/>
            <w:vAlign w:val="center"/>
          </w:tcPr>
          <w:p w14:paraId="3A4DCA5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县级人民政府水行政主管部门</w:t>
            </w:r>
          </w:p>
        </w:tc>
        <w:tc>
          <w:tcPr>
            <w:tcW w:w="1539" w:type="dxa"/>
            <w:vAlign w:val="center"/>
          </w:tcPr>
          <w:p w14:paraId="72FB19D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0AE24BE7">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141B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8" w:type="dxa"/>
            <w:vAlign w:val="center"/>
          </w:tcPr>
          <w:p w14:paraId="07CDF41E">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43</w:t>
            </w:r>
          </w:p>
        </w:tc>
        <w:tc>
          <w:tcPr>
            <w:tcW w:w="5417" w:type="dxa"/>
            <w:vAlign w:val="center"/>
          </w:tcPr>
          <w:p w14:paraId="71DDD58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农产品生产企业</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农民专业合作经济组织未建立或者未按照规定保存农产品生产记录，或者伪造农产品生产记录的处罚</w:t>
            </w:r>
          </w:p>
        </w:tc>
        <w:tc>
          <w:tcPr>
            <w:tcW w:w="3750" w:type="dxa"/>
            <w:vAlign w:val="center"/>
          </w:tcPr>
          <w:p w14:paraId="7152591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县级人民政府农业农村部门</w:t>
            </w:r>
          </w:p>
        </w:tc>
        <w:tc>
          <w:tcPr>
            <w:tcW w:w="1539" w:type="dxa"/>
            <w:vAlign w:val="center"/>
          </w:tcPr>
          <w:p w14:paraId="673EEC9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099C754E">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1ABE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18" w:type="dxa"/>
            <w:vAlign w:val="center"/>
          </w:tcPr>
          <w:p w14:paraId="5BF00048">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44</w:t>
            </w:r>
          </w:p>
        </w:tc>
        <w:tc>
          <w:tcPr>
            <w:tcW w:w="5417" w:type="dxa"/>
            <w:vAlign w:val="center"/>
          </w:tcPr>
          <w:p w14:paraId="6472DC3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销售的农产品未按照规定进行包装</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标识的处罚</w:t>
            </w:r>
          </w:p>
        </w:tc>
        <w:tc>
          <w:tcPr>
            <w:tcW w:w="3750" w:type="dxa"/>
            <w:vAlign w:val="center"/>
          </w:tcPr>
          <w:p w14:paraId="2555083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县级人民政府农业农村部门</w:t>
            </w:r>
          </w:p>
        </w:tc>
        <w:tc>
          <w:tcPr>
            <w:tcW w:w="1539" w:type="dxa"/>
            <w:vAlign w:val="center"/>
          </w:tcPr>
          <w:p w14:paraId="3AC4888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4AA2F193">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7A0A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14:paraId="68C85606">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45</w:t>
            </w:r>
          </w:p>
        </w:tc>
        <w:tc>
          <w:tcPr>
            <w:tcW w:w="5417" w:type="dxa"/>
            <w:vAlign w:val="center"/>
          </w:tcPr>
          <w:p w14:paraId="1584E1F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对农村村民未经批准或者采取欺骗手段骗取批准，非法占用土地建住宅的处罚</w:t>
            </w:r>
          </w:p>
        </w:tc>
        <w:tc>
          <w:tcPr>
            <w:tcW w:w="3750" w:type="dxa"/>
            <w:vAlign w:val="center"/>
          </w:tcPr>
          <w:p w14:paraId="253E718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县级人民政府农业农村部门</w:t>
            </w:r>
          </w:p>
        </w:tc>
        <w:tc>
          <w:tcPr>
            <w:tcW w:w="1539" w:type="dxa"/>
            <w:vAlign w:val="center"/>
          </w:tcPr>
          <w:p w14:paraId="6CFBAF8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1"/>
                <w:sz w:val="21"/>
                <w:szCs w:val="21"/>
              </w:rPr>
            </w:pPr>
          </w:p>
          <w:p w14:paraId="63E3896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109129F6">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6A2C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8" w:type="dxa"/>
            <w:vAlign w:val="center"/>
          </w:tcPr>
          <w:p w14:paraId="4E20B264">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46</w:t>
            </w:r>
          </w:p>
        </w:tc>
        <w:tc>
          <w:tcPr>
            <w:tcW w:w="5417" w:type="dxa"/>
            <w:vAlign w:val="center"/>
          </w:tcPr>
          <w:p w14:paraId="288B9FC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畜禽养殖场未建立养殖档案，或者未按照规定保存养殖档案的处罚</w:t>
            </w:r>
          </w:p>
        </w:tc>
        <w:tc>
          <w:tcPr>
            <w:tcW w:w="3750" w:type="dxa"/>
            <w:vAlign w:val="center"/>
          </w:tcPr>
          <w:p w14:paraId="3B767D9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县级人民政府畜牧兽医行政主管部门</w:t>
            </w:r>
          </w:p>
        </w:tc>
        <w:tc>
          <w:tcPr>
            <w:tcW w:w="1539" w:type="dxa"/>
            <w:vAlign w:val="center"/>
          </w:tcPr>
          <w:p w14:paraId="6E9A11E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0A7C24A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546E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8" w:type="dxa"/>
            <w:vAlign w:val="center"/>
          </w:tcPr>
          <w:p w14:paraId="088BD506">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47</w:t>
            </w:r>
          </w:p>
        </w:tc>
        <w:tc>
          <w:tcPr>
            <w:tcW w:w="5417" w:type="dxa"/>
            <w:vAlign w:val="center"/>
          </w:tcPr>
          <w:p w14:paraId="22428B0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对动物</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动物产品的运载工具在装载前和卸载后没有及时清洗</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消毒的处罚</w:t>
            </w:r>
          </w:p>
        </w:tc>
        <w:tc>
          <w:tcPr>
            <w:tcW w:w="3750" w:type="dxa"/>
            <w:vAlign w:val="center"/>
          </w:tcPr>
          <w:p w14:paraId="10C0BD5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县级人民政府动物卫生监督机构</w:t>
            </w:r>
          </w:p>
        </w:tc>
        <w:tc>
          <w:tcPr>
            <w:tcW w:w="1539" w:type="dxa"/>
            <w:vAlign w:val="center"/>
          </w:tcPr>
          <w:p w14:paraId="5669B57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32C3BEE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7CA8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14:paraId="52FD2EDD">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48</w:t>
            </w:r>
          </w:p>
        </w:tc>
        <w:tc>
          <w:tcPr>
            <w:tcW w:w="5417" w:type="dxa"/>
            <w:vAlign w:val="center"/>
          </w:tcPr>
          <w:p w14:paraId="129E552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对使用炸鱼</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毒鱼</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电鱼等破坏渔业资源方法进行捕捞等行为的处罚</w:t>
            </w:r>
          </w:p>
        </w:tc>
        <w:tc>
          <w:tcPr>
            <w:tcW w:w="3750" w:type="dxa"/>
            <w:vAlign w:val="center"/>
          </w:tcPr>
          <w:p w14:paraId="02B0F8B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县级人民政府渔业行政主管部门</w:t>
            </w:r>
          </w:p>
        </w:tc>
        <w:tc>
          <w:tcPr>
            <w:tcW w:w="1539" w:type="dxa"/>
            <w:vAlign w:val="center"/>
          </w:tcPr>
          <w:p w14:paraId="65E3E9D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657F9DC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6DFE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8" w:type="dxa"/>
            <w:vAlign w:val="center"/>
          </w:tcPr>
          <w:p w14:paraId="622C9FBE">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49</w:t>
            </w:r>
          </w:p>
        </w:tc>
        <w:tc>
          <w:tcPr>
            <w:tcW w:w="5417" w:type="dxa"/>
            <w:vAlign w:val="center"/>
          </w:tcPr>
          <w:p w14:paraId="0F73EB9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对未依法取得捕捞许可证擅自进行捕捞行为的处罚</w:t>
            </w:r>
          </w:p>
        </w:tc>
        <w:tc>
          <w:tcPr>
            <w:tcW w:w="3750" w:type="dxa"/>
            <w:vAlign w:val="center"/>
          </w:tcPr>
          <w:p w14:paraId="7555539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县级人民政府渔业行政主管部门</w:t>
            </w:r>
          </w:p>
        </w:tc>
        <w:tc>
          <w:tcPr>
            <w:tcW w:w="1539" w:type="dxa"/>
            <w:vAlign w:val="center"/>
          </w:tcPr>
          <w:p w14:paraId="6092600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4C01B6F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43F7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18" w:type="dxa"/>
            <w:vAlign w:val="center"/>
          </w:tcPr>
          <w:p w14:paraId="7901408D">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50</w:t>
            </w:r>
          </w:p>
        </w:tc>
        <w:tc>
          <w:tcPr>
            <w:tcW w:w="5417" w:type="dxa"/>
            <w:vAlign w:val="center"/>
          </w:tcPr>
          <w:p w14:paraId="5B9E505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对违反捕捞许可证关于作业类型</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场所</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时限和渔具数量的规定进行捕捞行为的处罚</w:t>
            </w:r>
          </w:p>
        </w:tc>
        <w:tc>
          <w:tcPr>
            <w:tcW w:w="3750" w:type="dxa"/>
            <w:vAlign w:val="center"/>
          </w:tcPr>
          <w:p w14:paraId="1694BD7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县级人民政府渔业行政主管部门</w:t>
            </w:r>
          </w:p>
        </w:tc>
        <w:tc>
          <w:tcPr>
            <w:tcW w:w="1539" w:type="dxa"/>
            <w:vAlign w:val="center"/>
          </w:tcPr>
          <w:p w14:paraId="0ED768A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7D5BE6C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27C0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8" w:type="dxa"/>
            <w:vAlign w:val="center"/>
          </w:tcPr>
          <w:p w14:paraId="3030C2E8">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51</w:t>
            </w:r>
          </w:p>
        </w:tc>
        <w:tc>
          <w:tcPr>
            <w:tcW w:w="5417" w:type="dxa"/>
            <w:vAlign w:val="center"/>
          </w:tcPr>
          <w:p w14:paraId="18CFF4E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对销售禁渔区渔获物的处罚</w:t>
            </w:r>
          </w:p>
        </w:tc>
        <w:tc>
          <w:tcPr>
            <w:tcW w:w="3750" w:type="dxa"/>
            <w:vAlign w:val="center"/>
          </w:tcPr>
          <w:p w14:paraId="3285DFB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县级人民政府渔业行政主管部门</w:t>
            </w:r>
          </w:p>
        </w:tc>
        <w:tc>
          <w:tcPr>
            <w:tcW w:w="1539" w:type="dxa"/>
            <w:vAlign w:val="center"/>
          </w:tcPr>
          <w:p w14:paraId="7EDB805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56FA442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50E9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18" w:type="dxa"/>
            <w:vAlign w:val="center"/>
          </w:tcPr>
          <w:p w14:paraId="5E674CB4">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52</w:t>
            </w:r>
          </w:p>
        </w:tc>
        <w:tc>
          <w:tcPr>
            <w:tcW w:w="5417" w:type="dxa"/>
            <w:vAlign w:val="center"/>
          </w:tcPr>
          <w:p w14:paraId="3EE8D42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权限内娱乐场所未在显著位置悬挂警示标志</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未成年人禁人或者限入标志的处罚</w:t>
            </w:r>
          </w:p>
        </w:tc>
        <w:tc>
          <w:tcPr>
            <w:tcW w:w="3750" w:type="dxa"/>
            <w:vAlign w:val="center"/>
          </w:tcPr>
          <w:p w14:paraId="4DD55DB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县级人民政府文化主管部门</w:t>
            </w:r>
          </w:p>
        </w:tc>
        <w:tc>
          <w:tcPr>
            <w:tcW w:w="1539" w:type="dxa"/>
            <w:vAlign w:val="center"/>
          </w:tcPr>
          <w:p w14:paraId="46546B6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6D5BA8A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58B9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18" w:type="dxa"/>
            <w:vAlign w:val="center"/>
          </w:tcPr>
          <w:p w14:paraId="2747DEB4">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53</w:t>
            </w:r>
          </w:p>
        </w:tc>
        <w:tc>
          <w:tcPr>
            <w:tcW w:w="5417" w:type="dxa"/>
            <w:vAlign w:val="center"/>
          </w:tcPr>
          <w:p w14:paraId="60D0E45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对未依法取得公共场所卫生许可证擅自营业的处罚</w:t>
            </w:r>
          </w:p>
        </w:tc>
        <w:tc>
          <w:tcPr>
            <w:tcW w:w="3750" w:type="dxa"/>
            <w:vAlign w:val="center"/>
          </w:tcPr>
          <w:p w14:paraId="712342E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县级人民政府卫生健康行政主管部门</w:t>
            </w:r>
          </w:p>
        </w:tc>
        <w:tc>
          <w:tcPr>
            <w:tcW w:w="1539" w:type="dxa"/>
            <w:vAlign w:val="center"/>
          </w:tcPr>
          <w:p w14:paraId="560D79B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20776C0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1A6A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8" w:type="dxa"/>
            <w:vAlign w:val="center"/>
          </w:tcPr>
          <w:p w14:paraId="2681F7CC">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54</w:t>
            </w:r>
          </w:p>
        </w:tc>
        <w:tc>
          <w:tcPr>
            <w:tcW w:w="5417" w:type="dxa"/>
            <w:vAlign w:val="center"/>
          </w:tcPr>
          <w:p w14:paraId="76EC036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对公共场所经营者未按照规定配备使用预防控制鼠</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蚊</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蝇</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蟑螂和其他病媒生物的设施设备以及废弃物存放专用设施设备的处罚</w:t>
            </w:r>
          </w:p>
        </w:tc>
        <w:tc>
          <w:tcPr>
            <w:tcW w:w="3750" w:type="dxa"/>
            <w:vAlign w:val="center"/>
          </w:tcPr>
          <w:p w14:paraId="6F141CD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县级人民政府卫生健康行政主管部门</w:t>
            </w:r>
          </w:p>
        </w:tc>
        <w:tc>
          <w:tcPr>
            <w:tcW w:w="1539" w:type="dxa"/>
            <w:vAlign w:val="center"/>
          </w:tcPr>
          <w:p w14:paraId="317A890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3881BDD4">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48B5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18" w:type="dxa"/>
            <w:vAlign w:val="center"/>
          </w:tcPr>
          <w:p w14:paraId="4F42EEA5">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55</w:t>
            </w:r>
          </w:p>
        </w:tc>
        <w:tc>
          <w:tcPr>
            <w:tcW w:w="5417" w:type="dxa"/>
            <w:vAlign w:val="center"/>
          </w:tcPr>
          <w:p w14:paraId="08AB452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对公共场所经营者安排未获得有效健康合格证明的从业人员从事直接为顾客服务工作的处罚</w:t>
            </w:r>
          </w:p>
        </w:tc>
        <w:tc>
          <w:tcPr>
            <w:tcW w:w="3750" w:type="dxa"/>
            <w:vAlign w:val="center"/>
          </w:tcPr>
          <w:p w14:paraId="6B16D75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县级人民政府卫生健康行政主管部门</w:t>
            </w:r>
          </w:p>
        </w:tc>
        <w:tc>
          <w:tcPr>
            <w:tcW w:w="1539" w:type="dxa"/>
            <w:vAlign w:val="center"/>
          </w:tcPr>
          <w:p w14:paraId="1773FEC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15DB82D9">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10E5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18" w:type="dxa"/>
            <w:vAlign w:val="center"/>
          </w:tcPr>
          <w:p w14:paraId="61945FE4">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56</w:t>
            </w:r>
          </w:p>
        </w:tc>
        <w:tc>
          <w:tcPr>
            <w:tcW w:w="5417" w:type="dxa"/>
            <w:vAlign w:val="center"/>
          </w:tcPr>
          <w:p w14:paraId="43F0CC1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对拒绝或者妨碍卫生监督员实施学校卫生监督的处罚</w:t>
            </w:r>
          </w:p>
        </w:tc>
        <w:tc>
          <w:tcPr>
            <w:tcW w:w="3750" w:type="dxa"/>
            <w:vAlign w:val="center"/>
          </w:tcPr>
          <w:p w14:paraId="006C9D2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县级人民政府卫生健康行政主管部门</w:t>
            </w:r>
          </w:p>
        </w:tc>
        <w:tc>
          <w:tcPr>
            <w:tcW w:w="1539" w:type="dxa"/>
            <w:vAlign w:val="center"/>
          </w:tcPr>
          <w:p w14:paraId="56F1BC8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5DB019E6">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12C7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18" w:type="dxa"/>
            <w:vAlign w:val="center"/>
          </w:tcPr>
          <w:p w14:paraId="44FDD8B9">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57</w:t>
            </w:r>
          </w:p>
        </w:tc>
        <w:tc>
          <w:tcPr>
            <w:tcW w:w="5417" w:type="dxa"/>
            <w:vAlign w:val="center"/>
          </w:tcPr>
          <w:p w14:paraId="03597F4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对公共场所经营者未按照规定对顾客用品用具进行清洗</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消毒</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保洁或者重复使用一次性用品用具的处罚</w:t>
            </w:r>
          </w:p>
        </w:tc>
        <w:tc>
          <w:tcPr>
            <w:tcW w:w="3750" w:type="dxa"/>
            <w:vAlign w:val="center"/>
          </w:tcPr>
          <w:p w14:paraId="5AAD52D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县级人民政府卫生健康行政主管部门</w:t>
            </w:r>
          </w:p>
        </w:tc>
        <w:tc>
          <w:tcPr>
            <w:tcW w:w="1539" w:type="dxa"/>
            <w:vAlign w:val="center"/>
          </w:tcPr>
          <w:p w14:paraId="775E147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3F2D5311">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77C2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18" w:type="dxa"/>
            <w:vAlign w:val="center"/>
          </w:tcPr>
          <w:p w14:paraId="682FDA98">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58</w:t>
            </w:r>
          </w:p>
        </w:tc>
        <w:tc>
          <w:tcPr>
            <w:tcW w:w="5417" w:type="dxa"/>
            <w:vAlign w:val="center"/>
          </w:tcPr>
          <w:p w14:paraId="6BB6357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采取虚报</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隐瞒</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伪造等手段，骗取</w:t>
            </w:r>
            <w:r>
              <w:rPr>
                <w:rFonts w:hint="default" w:ascii="Times New Roman" w:hAnsi="Times New Roman" w:eastAsia="仿宋_GB2312" w:cs="Times New Roman"/>
                <w:b w:val="0"/>
                <w:bCs w:val="0"/>
                <w:color w:val="auto"/>
                <w:spacing w:val="1"/>
                <w:sz w:val="21"/>
                <w:szCs w:val="21"/>
                <w:lang w:eastAsia="zh-CN"/>
              </w:rPr>
              <w:t>自</w:t>
            </w:r>
            <w:r>
              <w:rPr>
                <w:rFonts w:hint="default" w:ascii="Times New Roman" w:hAnsi="Times New Roman" w:eastAsia="仿宋_GB2312" w:cs="Times New Roman"/>
                <w:b w:val="0"/>
                <w:bCs w:val="0"/>
                <w:color w:val="auto"/>
                <w:spacing w:val="1"/>
                <w:sz w:val="21"/>
                <w:szCs w:val="21"/>
              </w:rPr>
              <w:t>然灾害救助款物或者捐赠款物的处罚</w:t>
            </w:r>
          </w:p>
        </w:tc>
        <w:tc>
          <w:tcPr>
            <w:tcW w:w="3750" w:type="dxa"/>
            <w:vAlign w:val="center"/>
          </w:tcPr>
          <w:p w14:paraId="25FA2A2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县级人民政府应急管理部门</w:t>
            </w:r>
          </w:p>
        </w:tc>
        <w:tc>
          <w:tcPr>
            <w:tcW w:w="1539" w:type="dxa"/>
            <w:vAlign w:val="center"/>
          </w:tcPr>
          <w:p w14:paraId="0A07781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2F4D869B">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23A4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8" w:type="dxa"/>
            <w:vAlign w:val="center"/>
          </w:tcPr>
          <w:p w14:paraId="73E93B99">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59</w:t>
            </w:r>
          </w:p>
        </w:tc>
        <w:tc>
          <w:tcPr>
            <w:tcW w:w="5417" w:type="dxa"/>
            <w:vAlign w:val="center"/>
          </w:tcPr>
          <w:p w14:paraId="0DC3ED4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生产经营单位主要负责人未履行安全生产管理职责的处罚</w:t>
            </w:r>
          </w:p>
        </w:tc>
        <w:tc>
          <w:tcPr>
            <w:tcW w:w="3750" w:type="dxa"/>
            <w:vAlign w:val="center"/>
          </w:tcPr>
          <w:p w14:paraId="0A60315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县级人民政府应急管理部门</w:t>
            </w:r>
          </w:p>
        </w:tc>
        <w:tc>
          <w:tcPr>
            <w:tcW w:w="1539" w:type="dxa"/>
            <w:vAlign w:val="center"/>
          </w:tcPr>
          <w:p w14:paraId="58E2ADE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097BE90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1F2D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14:paraId="1F3B2852">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60</w:t>
            </w:r>
          </w:p>
        </w:tc>
        <w:tc>
          <w:tcPr>
            <w:tcW w:w="5417" w:type="dxa"/>
            <w:vAlign w:val="center"/>
          </w:tcPr>
          <w:p w14:paraId="6ECF200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生产经营单位其他负责人和安全生产管理人员未履行安全生产管理职责的处罚</w:t>
            </w:r>
          </w:p>
        </w:tc>
        <w:tc>
          <w:tcPr>
            <w:tcW w:w="3750" w:type="dxa"/>
            <w:vAlign w:val="center"/>
          </w:tcPr>
          <w:p w14:paraId="7439F79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县级人民政府应急管理部门</w:t>
            </w:r>
          </w:p>
        </w:tc>
        <w:tc>
          <w:tcPr>
            <w:tcW w:w="1539" w:type="dxa"/>
            <w:vAlign w:val="center"/>
          </w:tcPr>
          <w:p w14:paraId="43CF53C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66E944D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5A88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18" w:type="dxa"/>
            <w:vAlign w:val="center"/>
          </w:tcPr>
          <w:p w14:paraId="3970EAFE">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61</w:t>
            </w:r>
          </w:p>
        </w:tc>
        <w:tc>
          <w:tcPr>
            <w:tcW w:w="5417" w:type="dxa"/>
            <w:vAlign w:val="center"/>
          </w:tcPr>
          <w:p w14:paraId="0D98903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责令停止抢夺或者聚众哄抢自然灾害救助款物或者捐赠款物的违法行为</w:t>
            </w:r>
          </w:p>
        </w:tc>
        <w:tc>
          <w:tcPr>
            <w:tcW w:w="3750" w:type="dxa"/>
            <w:vAlign w:val="center"/>
          </w:tcPr>
          <w:p w14:paraId="57CB1AC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县级人民政府应急管理部门</w:t>
            </w:r>
          </w:p>
        </w:tc>
        <w:tc>
          <w:tcPr>
            <w:tcW w:w="1539" w:type="dxa"/>
            <w:vAlign w:val="center"/>
          </w:tcPr>
          <w:p w14:paraId="7793BE6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0BFAFD9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3E99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14:paraId="7CBE571D">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62</w:t>
            </w:r>
          </w:p>
        </w:tc>
        <w:tc>
          <w:tcPr>
            <w:tcW w:w="5417" w:type="dxa"/>
            <w:vAlign w:val="center"/>
          </w:tcPr>
          <w:p w14:paraId="215FB33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对盗伐林木的处罚</w:t>
            </w:r>
          </w:p>
        </w:tc>
        <w:tc>
          <w:tcPr>
            <w:tcW w:w="3750" w:type="dxa"/>
            <w:vAlign w:val="center"/>
          </w:tcPr>
          <w:p w14:paraId="665DD35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县级人民政府林业主管部门</w:t>
            </w:r>
          </w:p>
        </w:tc>
        <w:tc>
          <w:tcPr>
            <w:tcW w:w="1539" w:type="dxa"/>
            <w:vAlign w:val="center"/>
          </w:tcPr>
          <w:p w14:paraId="4588597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12238CD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6302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18" w:type="dxa"/>
            <w:vAlign w:val="center"/>
          </w:tcPr>
          <w:p w14:paraId="4F423FE4">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63</w:t>
            </w:r>
          </w:p>
        </w:tc>
        <w:tc>
          <w:tcPr>
            <w:tcW w:w="5417" w:type="dxa"/>
            <w:vAlign w:val="center"/>
          </w:tcPr>
          <w:p w14:paraId="06BAC49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对滥伐林木的处罚</w:t>
            </w:r>
          </w:p>
        </w:tc>
        <w:tc>
          <w:tcPr>
            <w:tcW w:w="3750" w:type="dxa"/>
            <w:vAlign w:val="center"/>
          </w:tcPr>
          <w:p w14:paraId="4210959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县级人民政府林业主管部门</w:t>
            </w:r>
          </w:p>
        </w:tc>
        <w:tc>
          <w:tcPr>
            <w:tcW w:w="1539" w:type="dxa"/>
            <w:vAlign w:val="center"/>
          </w:tcPr>
          <w:p w14:paraId="0B0C1EC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7F6C1CD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7487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18" w:type="dxa"/>
            <w:vAlign w:val="center"/>
          </w:tcPr>
          <w:p w14:paraId="2E4C5395">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64</w:t>
            </w:r>
          </w:p>
        </w:tc>
        <w:tc>
          <w:tcPr>
            <w:tcW w:w="5417" w:type="dxa"/>
            <w:vAlign w:val="center"/>
          </w:tcPr>
          <w:p w14:paraId="0E8E063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擅自移动或者毁坏生态公益林保护标志牌的处罚</w:t>
            </w:r>
          </w:p>
        </w:tc>
        <w:tc>
          <w:tcPr>
            <w:tcW w:w="3750" w:type="dxa"/>
            <w:vAlign w:val="center"/>
          </w:tcPr>
          <w:p w14:paraId="05CCA14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县级人民政府林业主管部门</w:t>
            </w:r>
          </w:p>
        </w:tc>
        <w:tc>
          <w:tcPr>
            <w:tcW w:w="1539" w:type="dxa"/>
            <w:vAlign w:val="center"/>
          </w:tcPr>
          <w:p w14:paraId="75B6DB9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1B301B0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115A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14:paraId="153B9C2C">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65</w:t>
            </w:r>
          </w:p>
        </w:tc>
        <w:tc>
          <w:tcPr>
            <w:tcW w:w="5417" w:type="dxa"/>
            <w:vAlign w:val="center"/>
          </w:tcPr>
          <w:p w14:paraId="6852137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擅自移动或者破坏</w:t>
            </w:r>
            <w:r>
              <w:rPr>
                <w:rFonts w:hint="eastAsia" w:ascii="Times New Roman" w:hAnsi="Times New Roman" w:eastAsia="仿宋_GB2312" w:cs="Times New Roman"/>
                <w:b w:val="0"/>
                <w:bCs w:val="0"/>
                <w:color w:val="auto"/>
                <w:spacing w:val="1"/>
                <w:sz w:val="21"/>
                <w:szCs w:val="21"/>
                <w:highlight w:val="none"/>
                <w:lang w:eastAsia="zh-CN"/>
              </w:rPr>
              <w:t>古</w:t>
            </w:r>
            <w:r>
              <w:rPr>
                <w:rFonts w:hint="default" w:ascii="Times New Roman" w:hAnsi="Times New Roman" w:eastAsia="仿宋_GB2312" w:cs="Times New Roman"/>
                <w:b w:val="0"/>
                <w:bCs w:val="0"/>
                <w:color w:val="auto"/>
                <w:spacing w:val="1"/>
                <w:sz w:val="21"/>
                <w:szCs w:val="21"/>
                <w:highlight w:val="none"/>
              </w:rPr>
              <w:t>树名木保护牌的处罚</w:t>
            </w:r>
          </w:p>
        </w:tc>
        <w:tc>
          <w:tcPr>
            <w:tcW w:w="3750" w:type="dxa"/>
            <w:vAlign w:val="center"/>
          </w:tcPr>
          <w:p w14:paraId="0BB5225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县级人民政府林业</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城市绿化行政主管部门</w:t>
            </w:r>
          </w:p>
        </w:tc>
        <w:tc>
          <w:tcPr>
            <w:tcW w:w="1539" w:type="dxa"/>
            <w:vAlign w:val="center"/>
          </w:tcPr>
          <w:p w14:paraId="09FA544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264AE41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2E5F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14:paraId="4ADC6548">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66</w:t>
            </w:r>
          </w:p>
        </w:tc>
        <w:tc>
          <w:tcPr>
            <w:tcW w:w="5417" w:type="dxa"/>
            <w:vAlign w:val="center"/>
          </w:tcPr>
          <w:p w14:paraId="4945E67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对致使森林</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林木受到毁坏的开垦</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采石</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采砂</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采土等违法活动的处罚</w:t>
            </w:r>
          </w:p>
        </w:tc>
        <w:tc>
          <w:tcPr>
            <w:tcW w:w="3750" w:type="dxa"/>
            <w:vAlign w:val="center"/>
          </w:tcPr>
          <w:p w14:paraId="0C11874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县级人民政府林业主管部门</w:t>
            </w:r>
          </w:p>
        </w:tc>
        <w:tc>
          <w:tcPr>
            <w:tcW w:w="1539" w:type="dxa"/>
            <w:vAlign w:val="center"/>
          </w:tcPr>
          <w:p w14:paraId="729C993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1E256A0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6C3B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18" w:type="dxa"/>
            <w:vAlign w:val="center"/>
          </w:tcPr>
          <w:p w14:paraId="3E4756E8">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67</w:t>
            </w:r>
          </w:p>
        </w:tc>
        <w:tc>
          <w:tcPr>
            <w:tcW w:w="5417" w:type="dxa"/>
            <w:vAlign w:val="center"/>
          </w:tcPr>
          <w:p w14:paraId="6F2A02A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对森林防火重点期内未经批准擅自在森林防火区进行造林整地</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烧除疫木等野外用火的处罚</w:t>
            </w:r>
          </w:p>
        </w:tc>
        <w:tc>
          <w:tcPr>
            <w:tcW w:w="3750" w:type="dxa"/>
            <w:vAlign w:val="center"/>
          </w:tcPr>
          <w:p w14:paraId="67BDA33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县级人民政府林业主管部门</w:t>
            </w:r>
          </w:p>
        </w:tc>
        <w:tc>
          <w:tcPr>
            <w:tcW w:w="1539" w:type="dxa"/>
            <w:vAlign w:val="center"/>
          </w:tcPr>
          <w:p w14:paraId="7BE3A1D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420073D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2968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18" w:type="dxa"/>
            <w:vAlign w:val="center"/>
          </w:tcPr>
          <w:p w14:paraId="055C262C">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68</w:t>
            </w:r>
          </w:p>
        </w:tc>
        <w:tc>
          <w:tcPr>
            <w:tcW w:w="5417" w:type="dxa"/>
            <w:vAlign w:val="center"/>
          </w:tcPr>
          <w:p w14:paraId="6360C47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未将营业执照置于住所或者营业场所醒目位置的处罚</w:t>
            </w:r>
          </w:p>
        </w:tc>
        <w:tc>
          <w:tcPr>
            <w:tcW w:w="3750" w:type="dxa"/>
            <w:vAlign w:val="center"/>
          </w:tcPr>
          <w:p w14:paraId="204F1E8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县级人民政府市场监督管理部门</w:t>
            </w:r>
          </w:p>
        </w:tc>
        <w:tc>
          <w:tcPr>
            <w:tcW w:w="1539" w:type="dxa"/>
            <w:vAlign w:val="center"/>
          </w:tcPr>
          <w:p w14:paraId="3DD5CF7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28C141D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48A6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18" w:type="dxa"/>
            <w:vAlign w:val="center"/>
          </w:tcPr>
          <w:p w14:paraId="738CF15C">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69</w:t>
            </w:r>
          </w:p>
        </w:tc>
        <w:tc>
          <w:tcPr>
            <w:tcW w:w="5417" w:type="dxa"/>
            <w:vAlign w:val="center"/>
          </w:tcPr>
          <w:p w14:paraId="49AE970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食品小摊贩未取得备案卡从事食品经营活动的处罚</w:t>
            </w:r>
          </w:p>
        </w:tc>
        <w:tc>
          <w:tcPr>
            <w:tcW w:w="3750" w:type="dxa"/>
            <w:vAlign w:val="center"/>
          </w:tcPr>
          <w:p w14:paraId="69785EB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县级人民政府市场监督管理部门</w:t>
            </w:r>
          </w:p>
        </w:tc>
        <w:tc>
          <w:tcPr>
            <w:tcW w:w="1539" w:type="dxa"/>
            <w:vAlign w:val="center"/>
          </w:tcPr>
          <w:p w14:paraId="7585732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5705298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30E5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18" w:type="dxa"/>
            <w:vAlign w:val="center"/>
          </w:tcPr>
          <w:p w14:paraId="17516566">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70</w:t>
            </w:r>
          </w:p>
        </w:tc>
        <w:tc>
          <w:tcPr>
            <w:tcW w:w="5417" w:type="dxa"/>
            <w:vAlign w:val="center"/>
          </w:tcPr>
          <w:p w14:paraId="21B7CEC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在广播电视传输线路保护范围内堆放笨重物品，在天线场地敷设或者在架空传输线路上附挂电力</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通信线路的处罚</w:t>
            </w:r>
          </w:p>
        </w:tc>
        <w:tc>
          <w:tcPr>
            <w:tcW w:w="3750" w:type="dxa"/>
            <w:vAlign w:val="center"/>
          </w:tcPr>
          <w:p w14:paraId="20CA499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县级人民政府广播电视行政管理部门</w:t>
            </w:r>
          </w:p>
        </w:tc>
        <w:tc>
          <w:tcPr>
            <w:tcW w:w="1539" w:type="dxa"/>
            <w:vAlign w:val="center"/>
          </w:tcPr>
          <w:p w14:paraId="7F35DF5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45BDA47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515C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18" w:type="dxa"/>
            <w:vAlign w:val="center"/>
          </w:tcPr>
          <w:p w14:paraId="073FFA48">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71</w:t>
            </w:r>
          </w:p>
        </w:tc>
        <w:tc>
          <w:tcPr>
            <w:tcW w:w="5417" w:type="dxa"/>
            <w:vAlign w:val="center"/>
          </w:tcPr>
          <w:p w14:paraId="6666C59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在广播电视设施保护范围内种植树木</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农作物，堆放金属物品</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易燃易爆物品或者设置金属构件</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倾倒腐蚀性物品，钻探</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打桩</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抛锚</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拖锚</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挖沙</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取土，拴系牲畜</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悬挂物品</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攀附农作物的处罚</w:t>
            </w:r>
          </w:p>
        </w:tc>
        <w:tc>
          <w:tcPr>
            <w:tcW w:w="3750" w:type="dxa"/>
            <w:vAlign w:val="center"/>
          </w:tcPr>
          <w:p w14:paraId="58CB8EB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县级人民政府广播电视行政管理部门</w:t>
            </w:r>
          </w:p>
        </w:tc>
        <w:tc>
          <w:tcPr>
            <w:tcW w:w="1539" w:type="dxa"/>
            <w:vAlign w:val="center"/>
          </w:tcPr>
          <w:p w14:paraId="154850C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31E0FF2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5BE6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8" w:type="dxa"/>
            <w:vAlign w:val="center"/>
          </w:tcPr>
          <w:p w14:paraId="61B4D63A">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72</w:t>
            </w:r>
          </w:p>
        </w:tc>
        <w:tc>
          <w:tcPr>
            <w:tcW w:w="5417" w:type="dxa"/>
            <w:vAlign w:val="center"/>
          </w:tcPr>
          <w:p w14:paraId="396E102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对占用</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堵塞</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封闭消防车通道，妨碍消防车通行的处罚</w:t>
            </w:r>
          </w:p>
        </w:tc>
        <w:tc>
          <w:tcPr>
            <w:tcW w:w="3750" w:type="dxa"/>
            <w:vAlign w:val="center"/>
          </w:tcPr>
          <w:p w14:paraId="6B5D267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县级消防救援机构</w:t>
            </w:r>
          </w:p>
        </w:tc>
        <w:tc>
          <w:tcPr>
            <w:tcW w:w="1539" w:type="dxa"/>
            <w:vAlign w:val="center"/>
          </w:tcPr>
          <w:p w14:paraId="5E66EB4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376F9840">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698E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18" w:type="dxa"/>
            <w:vAlign w:val="center"/>
          </w:tcPr>
          <w:p w14:paraId="1B5BE475">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73</w:t>
            </w:r>
          </w:p>
        </w:tc>
        <w:tc>
          <w:tcPr>
            <w:tcW w:w="5417" w:type="dxa"/>
            <w:vAlign w:val="center"/>
          </w:tcPr>
          <w:p w14:paraId="021920D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对个人在疏散通道</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安全出口</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楼梯间停放电动自行车或者给电动白行车充电的处罚</w:t>
            </w:r>
          </w:p>
        </w:tc>
        <w:tc>
          <w:tcPr>
            <w:tcW w:w="3750" w:type="dxa"/>
            <w:vAlign w:val="center"/>
          </w:tcPr>
          <w:p w14:paraId="4C3FAA5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县级消防救援机构</w:t>
            </w:r>
          </w:p>
        </w:tc>
        <w:tc>
          <w:tcPr>
            <w:tcW w:w="1539" w:type="dxa"/>
            <w:vAlign w:val="center"/>
          </w:tcPr>
          <w:p w14:paraId="61F0C3D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2AE31AE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7EE3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18" w:type="dxa"/>
            <w:vAlign w:val="center"/>
          </w:tcPr>
          <w:p w14:paraId="31C55107">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74</w:t>
            </w:r>
          </w:p>
        </w:tc>
        <w:tc>
          <w:tcPr>
            <w:tcW w:w="5417" w:type="dxa"/>
            <w:vAlign w:val="center"/>
          </w:tcPr>
          <w:p w14:paraId="09B0174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对未采取防范措施在野外焚烧杂草</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垃圾等可燃物的处罚</w:t>
            </w:r>
          </w:p>
        </w:tc>
        <w:tc>
          <w:tcPr>
            <w:tcW w:w="3750" w:type="dxa"/>
            <w:vAlign w:val="center"/>
          </w:tcPr>
          <w:p w14:paraId="395AD59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县级消防救援机构</w:t>
            </w:r>
          </w:p>
        </w:tc>
        <w:tc>
          <w:tcPr>
            <w:tcW w:w="1539" w:type="dxa"/>
            <w:vAlign w:val="center"/>
          </w:tcPr>
          <w:p w14:paraId="54F7054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行政处罚</w:t>
            </w:r>
          </w:p>
        </w:tc>
        <w:tc>
          <w:tcPr>
            <w:tcW w:w="2668" w:type="dxa"/>
            <w:vAlign w:val="center"/>
          </w:tcPr>
          <w:p w14:paraId="448598E3">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174B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8" w:type="dxa"/>
            <w:vAlign w:val="center"/>
          </w:tcPr>
          <w:p w14:paraId="447354AE">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75</w:t>
            </w:r>
          </w:p>
        </w:tc>
        <w:tc>
          <w:tcPr>
            <w:tcW w:w="5417" w:type="dxa"/>
            <w:vAlign w:val="center"/>
          </w:tcPr>
          <w:p w14:paraId="7FD33E0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对违反农村宅基地管理法律</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法规的行为进行监督检查</w:t>
            </w:r>
          </w:p>
        </w:tc>
        <w:tc>
          <w:tcPr>
            <w:tcW w:w="3750" w:type="dxa"/>
            <w:vAlign w:val="center"/>
          </w:tcPr>
          <w:p w14:paraId="1CDC6C1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县级人民政府农业农村部门</w:t>
            </w:r>
          </w:p>
        </w:tc>
        <w:tc>
          <w:tcPr>
            <w:tcW w:w="1539" w:type="dxa"/>
            <w:vAlign w:val="center"/>
          </w:tcPr>
          <w:p w14:paraId="7194218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行政检查</w:t>
            </w:r>
          </w:p>
        </w:tc>
        <w:tc>
          <w:tcPr>
            <w:tcW w:w="2668" w:type="dxa"/>
            <w:vAlign w:val="center"/>
          </w:tcPr>
          <w:p w14:paraId="3A665BC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65FB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 w:type="dxa"/>
            <w:vAlign w:val="center"/>
          </w:tcPr>
          <w:p w14:paraId="3170549F">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76</w:t>
            </w:r>
          </w:p>
        </w:tc>
        <w:tc>
          <w:tcPr>
            <w:tcW w:w="5417" w:type="dxa"/>
            <w:vAlign w:val="center"/>
          </w:tcPr>
          <w:p w14:paraId="57CCDE5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农村离任两老生活补助申报</w:t>
            </w:r>
          </w:p>
        </w:tc>
        <w:tc>
          <w:tcPr>
            <w:tcW w:w="3750" w:type="dxa"/>
            <w:vAlign w:val="center"/>
          </w:tcPr>
          <w:p w14:paraId="0EF7C35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县级人民政府民政部门</w:t>
            </w:r>
          </w:p>
        </w:tc>
        <w:tc>
          <w:tcPr>
            <w:tcW w:w="1539" w:type="dxa"/>
            <w:vAlign w:val="center"/>
          </w:tcPr>
          <w:p w14:paraId="51CC36A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行政确认</w:t>
            </w:r>
          </w:p>
        </w:tc>
        <w:tc>
          <w:tcPr>
            <w:tcW w:w="2668" w:type="dxa"/>
            <w:vAlign w:val="center"/>
          </w:tcPr>
          <w:p w14:paraId="77181A3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1"/>
                <w:sz w:val="21"/>
                <w:szCs w:val="21"/>
                <w:lang w:eastAsia="zh-CN"/>
              </w:rPr>
            </w:pPr>
          </w:p>
          <w:p w14:paraId="537BB2C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3E24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8" w:type="dxa"/>
            <w:vAlign w:val="center"/>
          </w:tcPr>
          <w:p w14:paraId="58FBC0A6">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77</w:t>
            </w:r>
          </w:p>
        </w:tc>
        <w:tc>
          <w:tcPr>
            <w:tcW w:w="5417" w:type="dxa"/>
            <w:vAlign w:val="center"/>
          </w:tcPr>
          <w:p w14:paraId="2127F10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独生子女父母光荣证办理</w:t>
            </w:r>
          </w:p>
        </w:tc>
        <w:tc>
          <w:tcPr>
            <w:tcW w:w="3750" w:type="dxa"/>
            <w:vAlign w:val="center"/>
          </w:tcPr>
          <w:p w14:paraId="25F03E5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县级人民政府卫生健康行政主管部门</w:t>
            </w:r>
          </w:p>
        </w:tc>
        <w:tc>
          <w:tcPr>
            <w:tcW w:w="1539" w:type="dxa"/>
            <w:vAlign w:val="center"/>
          </w:tcPr>
          <w:p w14:paraId="2D35047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行政确认</w:t>
            </w:r>
          </w:p>
        </w:tc>
        <w:tc>
          <w:tcPr>
            <w:tcW w:w="2668" w:type="dxa"/>
            <w:vAlign w:val="center"/>
          </w:tcPr>
          <w:p w14:paraId="49BF6520">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71C3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18" w:type="dxa"/>
            <w:vAlign w:val="center"/>
          </w:tcPr>
          <w:p w14:paraId="3455FE62">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78</w:t>
            </w:r>
          </w:p>
        </w:tc>
        <w:tc>
          <w:tcPr>
            <w:tcW w:w="5417" w:type="dxa"/>
            <w:vAlign w:val="center"/>
          </w:tcPr>
          <w:p w14:paraId="020E55D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关爱女孩阳光助学对象资格确认</w:t>
            </w:r>
          </w:p>
        </w:tc>
        <w:tc>
          <w:tcPr>
            <w:tcW w:w="3750" w:type="dxa"/>
            <w:vAlign w:val="center"/>
          </w:tcPr>
          <w:p w14:paraId="07ADC0E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县级人民政府卫生健康行政主管部门</w:t>
            </w:r>
          </w:p>
        </w:tc>
        <w:tc>
          <w:tcPr>
            <w:tcW w:w="1539" w:type="dxa"/>
            <w:vAlign w:val="center"/>
          </w:tcPr>
          <w:p w14:paraId="15D46D4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行政确认</w:t>
            </w:r>
          </w:p>
        </w:tc>
        <w:tc>
          <w:tcPr>
            <w:tcW w:w="2668" w:type="dxa"/>
            <w:vAlign w:val="center"/>
          </w:tcPr>
          <w:p w14:paraId="6C34D2AC">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1410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8" w:type="dxa"/>
            <w:vAlign w:val="center"/>
          </w:tcPr>
          <w:p w14:paraId="4F145F6A">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79</w:t>
            </w:r>
          </w:p>
        </w:tc>
        <w:tc>
          <w:tcPr>
            <w:tcW w:w="5417" w:type="dxa"/>
            <w:vAlign w:val="center"/>
          </w:tcPr>
          <w:p w14:paraId="7CB27A4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城市房屋出租或者转租登记备案审查和终止</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解除房屋租赁登记备案</w:t>
            </w:r>
          </w:p>
        </w:tc>
        <w:tc>
          <w:tcPr>
            <w:tcW w:w="3750" w:type="dxa"/>
            <w:vAlign w:val="center"/>
          </w:tcPr>
          <w:p w14:paraId="6405314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县级人民政府建设（房地产）主管部门</w:t>
            </w:r>
          </w:p>
        </w:tc>
        <w:tc>
          <w:tcPr>
            <w:tcW w:w="1539" w:type="dxa"/>
            <w:vAlign w:val="center"/>
          </w:tcPr>
          <w:p w14:paraId="064F3AD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其他行政权力一备案</w:t>
            </w:r>
          </w:p>
        </w:tc>
        <w:tc>
          <w:tcPr>
            <w:tcW w:w="2668" w:type="dxa"/>
            <w:vAlign w:val="center"/>
          </w:tcPr>
          <w:p w14:paraId="7B87483D">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3C16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 w:type="dxa"/>
            <w:vAlign w:val="center"/>
          </w:tcPr>
          <w:p w14:paraId="305FCA7D">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80</w:t>
            </w:r>
          </w:p>
        </w:tc>
        <w:tc>
          <w:tcPr>
            <w:tcW w:w="5417" w:type="dxa"/>
            <w:vAlign w:val="center"/>
          </w:tcPr>
          <w:p w14:paraId="7E99002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乡村兽医备案</w:t>
            </w:r>
          </w:p>
        </w:tc>
        <w:tc>
          <w:tcPr>
            <w:tcW w:w="3750" w:type="dxa"/>
            <w:vAlign w:val="center"/>
          </w:tcPr>
          <w:p w14:paraId="25F338F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县级人民政府畜牧兽医主管部门</w:t>
            </w:r>
          </w:p>
        </w:tc>
        <w:tc>
          <w:tcPr>
            <w:tcW w:w="1539" w:type="dxa"/>
            <w:vAlign w:val="center"/>
          </w:tcPr>
          <w:p w14:paraId="5E6CCA3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其他行政权力—备案</w:t>
            </w:r>
          </w:p>
        </w:tc>
        <w:tc>
          <w:tcPr>
            <w:tcW w:w="2668" w:type="dxa"/>
            <w:vAlign w:val="center"/>
          </w:tcPr>
          <w:p w14:paraId="24708135">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2F86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8" w:type="dxa"/>
            <w:vAlign w:val="center"/>
          </w:tcPr>
          <w:p w14:paraId="57723AC9">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81</w:t>
            </w:r>
          </w:p>
        </w:tc>
        <w:tc>
          <w:tcPr>
            <w:tcW w:w="5417" w:type="dxa"/>
            <w:vAlign w:val="center"/>
          </w:tcPr>
          <w:p w14:paraId="1708B4B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养殖场</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养殖小区备案</w:t>
            </w:r>
          </w:p>
        </w:tc>
        <w:tc>
          <w:tcPr>
            <w:tcW w:w="3750" w:type="dxa"/>
            <w:vAlign w:val="center"/>
          </w:tcPr>
          <w:p w14:paraId="54F0FC1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县级人民政府畜牧兽医主管部门</w:t>
            </w:r>
          </w:p>
        </w:tc>
        <w:tc>
          <w:tcPr>
            <w:tcW w:w="1539" w:type="dxa"/>
            <w:vAlign w:val="center"/>
          </w:tcPr>
          <w:p w14:paraId="67F2F4F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其他行政权力—备案</w:t>
            </w:r>
          </w:p>
        </w:tc>
        <w:tc>
          <w:tcPr>
            <w:tcW w:w="2668" w:type="dxa"/>
            <w:vAlign w:val="center"/>
          </w:tcPr>
          <w:p w14:paraId="6C9EB315">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139D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18" w:type="dxa"/>
            <w:vAlign w:val="center"/>
          </w:tcPr>
          <w:p w14:paraId="54DB5E57">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82</w:t>
            </w:r>
          </w:p>
        </w:tc>
        <w:tc>
          <w:tcPr>
            <w:tcW w:w="5417" w:type="dxa"/>
            <w:vAlign w:val="center"/>
          </w:tcPr>
          <w:p w14:paraId="174CFA8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最低生活保障对象认定</w:t>
            </w:r>
          </w:p>
        </w:tc>
        <w:tc>
          <w:tcPr>
            <w:tcW w:w="3750" w:type="dxa"/>
            <w:vAlign w:val="center"/>
          </w:tcPr>
          <w:p w14:paraId="464513B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县级人民政府民政部门</w:t>
            </w:r>
          </w:p>
        </w:tc>
        <w:tc>
          <w:tcPr>
            <w:tcW w:w="1539" w:type="dxa"/>
            <w:vAlign w:val="center"/>
          </w:tcPr>
          <w:p w14:paraId="372F243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74973546">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5957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8" w:type="dxa"/>
            <w:vAlign w:val="center"/>
          </w:tcPr>
          <w:p w14:paraId="28970639">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83</w:t>
            </w:r>
          </w:p>
        </w:tc>
        <w:tc>
          <w:tcPr>
            <w:tcW w:w="5417" w:type="dxa"/>
            <w:vAlign w:val="center"/>
          </w:tcPr>
          <w:p w14:paraId="754F42B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特困人员对象认定</w:t>
            </w:r>
          </w:p>
        </w:tc>
        <w:tc>
          <w:tcPr>
            <w:tcW w:w="3750" w:type="dxa"/>
            <w:vAlign w:val="center"/>
          </w:tcPr>
          <w:p w14:paraId="54E51F4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县级人民政府民政部门</w:t>
            </w:r>
          </w:p>
        </w:tc>
        <w:tc>
          <w:tcPr>
            <w:tcW w:w="1539" w:type="dxa"/>
            <w:vAlign w:val="center"/>
          </w:tcPr>
          <w:p w14:paraId="5A85C22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0DCA710C">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106D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918" w:type="dxa"/>
            <w:vAlign w:val="center"/>
          </w:tcPr>
          <w:p w14:paraId="43BE1185">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84</w:t>
            </w:r>
          </w:p>
        </w:tc>
        <w:tc>
          <w:tcPr>
            <w:tcW w:w="5417" w:type="dxa"/>
            <w:vAlign w:val="center"/>
          </w:tcPr>
          <w:p w14:paraId="3D7FB45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家庭经济困难残疾学生及残疾人子女认定</w:t>
            </w:r>
          </w:p>
        </w:tc>
        <w:tc>
          <w:tcPr>
            <w:tcW w:w="3750" w:type="dxa"/>
            <w:vAlign w:val="center"/>
          </w:tcPr>
          <w:p w14:paraId="688404B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县级人民政府民政</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乡村振兴</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退役军人事务部门，县级残联</w:t>
            </w:r>
          </w:p>
        </w:tc>
        <w:tc>
          <w:tcPr>
            <w:tcW w:w="1539" w:type="dxa"/>
            <w:vAlign w:val="center"/>
          </w:tcPr>
          <w:p w14:paraId="7585E04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25D6F1B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6DBB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18" w:type="dxa"/>
            <w:vAlign w:val="center"/>
          </w:tcPr>
          <w:p w14:paraId="5726F95C">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85</w:t>
            </w:r>
          </w:p>
        </w:tc>
        <w:tc>
          <w:tcPr>
            <w:tcW w:w="5417" w:type="dxa"/>
            <w:vAlign w:val="center"/>
          </w:tcPr>
          <w:p w14:paraId="6433FCE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80岁高龄老人补贴申请受理</w:t>
            </w:r>
          </w:p>
        </w:tc>
        <w:tc>
          <w:tcPr>
            <w:tcW w:w="3750" w:type="dxa"/>
            <w:vAlign w:val="center"/>
          </w:tcPr>
          <w:p w14:paraId="3BCBC6E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县级人民政府民政部门</w:t>
            </w:r>
          </w:p>
        </w:tc>
        <w:tc>
          <w:tcPr>
            <w:tcW w:w="1539" w:type="dxa"/>
            <w:vAlign w:val="center"/>
          </w:tcPr>
          <w:p w14:paraId="4743FE6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0216672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2F37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18" w:type="dxa"/>
            <w:vAlign w:val="center"/>
          </w:tcPr>
          <w:p w14:paraId="13A50B92">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86</w:t>
            </w:r>
          </w:p>
        </w:tc>
        <w:tc>
          <w:tcPr>
            <w:tcW w:w="5417" w:type="dxa"/>
            <w:vAlign w:val="center"/>
          </w:tcPr>
          <w:p w14:paraId="7F63623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城乡居民养老保险待遇申领</w:t>
            </w:r>
          </w:p>
        </w:tc>
        <w:tc>
          <w:tcPr>
            <w:tcW w:w="3750" w:type="dxa"/>
            <w:vAlign w:val="center"/>
          </w:tcPr>
          <w:p w14:paraId="03E8A5E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县级人民政府人力资源社会保障部门</w:t>
            </w:r>
          </w:p>
        </w:tc>
        <w:tc>
          <w:tcPr>
            <w:tcW w:w="1539" w:type="dxa"/>
            <w:vAlign w:val="center"/>
          </w:tcPr>
          <w:p w14:paraId="0BA4BA1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06ED7FA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2D05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18" w:type="dxa"/>
            <w:vAlign w:val="center"/>
          </w:tcPr>
          <w:p w14:paraId="227AA278">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87</w:t>
            </w:r>
          </w:p>
        </w:tc>
        <w:tc>
          <w:tcPr>
            <w:tcW w:w="5417" w:type="dxa"/>
            <w:vAlign w:val="center"/>
          </w:tcPr>
          <w:p w14:paraId="32B21E7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退休人员养老保险待遇领取资格确认</w:t>
            </w:r>
          </w:p>
        </w:tc>
        <w:tc>
          <w:tcPr>
            <w:tcW w:w="3750" w:type="dxa"/>
            <w:vAlign w:val="center"/>
          </w:tcPr>
          <w:p w14:paraId="2234F92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县级人民政府人力资源社会保障部门</w:t>
            </w:r>
          </w:p>
        </w:tc>
        <w:tc>
          <w:tcPr>
            <w:tcW w:w="1539" w:type="dxa"/>
            <w:vAlign w:val="center"/>
          </w:tcPr>
          <w:p w14:paraId="118D2A6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3902D52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2E44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18" w:type="dxa"/>
            <w:vAlign w:val="center"/>
          </w:tcPr>
          <w:p w14:paraId="2EB23D36">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88</w:t>
            </w:r>
          </w:p>
        </w:tc>
        <w:tc>
          <w:tcPr>
            <w:tcW w:w="5417" w:type="dxa"/>
            <w:vAlign w:val="center"/>
          </w:tcPr>
          <w:p w14:paraId="3D11EC0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就业困难人员社保补贴申领</w:t>
            </w:r>
          </w:p>
        </w:tc>
        <w:tc>
          <w:tcPr>
            <w:tcW w:w="3750" w:type="dxa"/>
            <w:vAlign w:val="center"/>
          </w:tcPr>
          <w:p w14:paraId="7020BEC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县级人民政府人力资源社会保障部门</w:t>
            </w:r>
          </w:p>
        </w:tc>
        <w:tc>
          <w:tcPr>
            <w:tcW w:w="1539" w:type="dxa"/>
            <w:vAlign w:val="center"/>
          </w:tcPr>
          <w:p w14:paraId="1CBE705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11D6FE7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7781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8" w:type="dxa"/>
            <w:vAlign w:val="center"/>
          </w:tcPr>
          <w:p w14:paraId="36E854AC">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89</w:t>
            </w:r>
          </w:p>
        </w:tc>
        <w:tc>
          <w:tcPr>
            <w:tcW w:w="5417" w:type="dxa"/>
            <w:vAlign w:val="center"/>
          </w:tcPr>
          <w:p w14:paraId="16FB490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社会保障卡申领</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补领</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换领</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换发</w:t>
            </w:r>
          </w:p>
        </w:tc>
        <w:tc>
          <w:tcPr>
            <w:tcW w:w="3750" w:type="dxa"/>
            <w:vAlign w:val="center"/>
          </w:tcPr>
          <w:p w14:paraId="4D4D55D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县级人民政府人力资源社会保障部门</w:t>
            </w:r>
          </w:p>
        </w:tc>
        <w:tc>
          <w:tcPr>
            <w:tcW w:w="1539" w:type="dxa"/>
            <w:vAlign w:val="center"/>
          </w:tcPr>
          <w:p w14:paraId="5C5D5C3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05C2DE9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5CB2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8" w:type="dxa"/>
            <w:vAlign w:val="center"/>
          </w:tcPr>
          <w:p w14:paraId="6A836D6A">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90</w:t>
            </w:r>
          </w:p>
        </w:tc>
        <w:tc>
          <w:tcPr>
            <w:tcW w:w="5417" w:type="dxa"/>
            <w:vAlign w:val="center"/>
          </w:tcPr>
          <w:p w14:paraId="5EBBBD6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稻谷补贴发放</w:t>
            </w:r>
          </w:p>
        </w:tc>
        <w:tc>
          <w:tcPr>
            <w:tcW w:w="3750" w:type="dxa"/>
            <w:vAlign w:val="center"/>
          </w:tcPr>
          <w:p w14:paraId="6A4E243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县级人民政府农业农村部门</w:t>
            </w:r>
          </w:p>
        </w:tc>
        <w:tc>
          <w:tcPr>
            <w:tcW w:w="1539" w:type="dxa"/>
            <w:vAlign w:val="center"/>
          </w:tcPr>
          <w:p w14:paraId="59AE51D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7C48040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r>
              <w:rPr>
                <w:rFonts w:hint="eastAsia" w:ascii="Times New Roman" w:hAnsi="Times New Roman" w:eastAsia="仿宋_GB2312" w:cs="Times New Roman"/>
                <w:b w:val="0"/>
                <w:bCs w:val="0"/>
                <w:color w:val="auto"/>
                <w:sz w:val="21"/>
                <w:szCs w:val="21"/>
                <w:vertAlign w:val="baseline"/>
                <w:lang w:val="en-US" w:eastAsia="zh-CN"/>
              </w:rPr>
              <w:t>《关于赋予乡（镇、街道、管理处）首批区级审批服务执法权限的通知》（赣经开办字〔2020〕63号）已赋权</w:t>
            </w:r>
          </w:p>
        </w:tc>
      </w:tr>
      <w:tr w14:paraId="2D10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18" w:type="dxa"/>
            <w:vAlign w:val="center"/>
          </w:tcPr>
          <w:p w14:paraId="7540E283">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91</w:t>
            </w:r>
          </w:p>
        </w:tc>
        <w:tc>
          <w:tcPr>
            <w:tcW w:w="5417" w:type="dxa"/>
            <w:vAlign w:val="center"/>
          </w:tcPr>
          <w:p w14:paraId="1EEE030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农村部分计划生育家庭奖励扶助人员资格确认</w:t>
            </w:r>
          </w:p>
        </w:tc>
        <w:tc>
          <w:tcPr>
            <w:tcW w:w="3750" w:type="dxa"/>
            <w:vAlign w:val="center"/>
          </w:tcPr>
          <w:p w14:paraId="518029D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县级人民政府卫生健康行政主管部门</w:t>
            </w:r>
          </w:p>
        </w:tc>
        <w:tc>
          <w:tcPr>
            <w:tcW w:w="1539" w:type="dxa"/>
            <w:vAlign w:val="center"/>
          </w:tcPr>
          <w:p w14:paraId="78551FE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5D1AEA8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4760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18" w:type="dxa"/>
            <w:vAlign w:val="center"/>
          </w:tcPr>
          <w:p w14:paraId="6AE71683">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92</w:t>
            </w:r>
          </w:p>
        </w:tc>
        <w:tc>
          <w:tcPr>
            <w:tcW w:w="5417" w:type="dxa"/>
            <w:vAlign w:val="center"/>
          </w:tcPr>
          <w:p w14:paraId="61A6634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生育服务卡办理</w:t>
            </w:r>
          </w:p>
        </w:tc>
        <w:tc>
          <w:tcPr>
            <w:tcW w:w="3750" w:type="dxa"/>
            <w:vAlign w:val="center"/>
          </w:tcPr>
          <w:p w14:paraId="0FE05EA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县级人民政府卫生健康行政主管部门</w:t>
            </w:r>
          </w:p>
        </w:tc>
        <w:tc>
          <w:tcPr>
            <w:tcW w:w="1539" w:type="dxa"/>
            <w:vAlign w:val="center"/>
          </w:tcPr>
          <w:p w14:paraId="3A2A7C8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0168894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6BA5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8" w:type="dxa"/>
            <w:vAlign w:val="center"/>
          </w:tcPr>
          <w:p w14:paraId="716871D0">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93</w:t>
            </w:r>
          </w:p>
        </w:tc>
        <w:tc>
          <w:tcPr>
            <w:tcW w:w="5417" w:type="dxa"/>
            <w:vAlign w:val="center"/>
          </w:tcPr>
          <w:p w14:paraId="6077C72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部分参战和参加核试验〈铀矿开采）军队退役人员生活补助金发放（材料甄别</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资格核查）</w:t>
            </w:r>
          </w:p>
        </w:tc>
        <w:tc>
          <w:tcPr>
            <w:tcW w:w="3750" w:type="dxa"/>
            <w:vAlign w:val="center"/>
          </w:tcPr>
          <w:p w14:paraId="095052B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县级人民政府退役军人事务管理部门</w:t>
            </w:r>
          </w:p>
        </w:tc>
        <w:tc>
          <w:tcPr>
            <w:tcW w:w="1539" w:type="dxa"/>
            <w:vAlign w:val="center"/>
          </w:tcPr>
          <w:p w14:paraId="3300188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15E090F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08FD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18" w:type="dxa"/>
            <w:vAlign w:val="center"/>
          </w:tcPr>
          <w:p w14:paraId="356D0301">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94</w:t>
            </w:r>
          </w:p>
        </w:tc>
        <w:tc>
          <w:tcPr>
            <w:tcW w:w="5417" w:type="dxa"/>
            <w:vAlign w:val="center"/>
          </w:tcPr>
          <w:p w14:paraId="1701BBD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部分农村籍退役士兵老年生活补助的发放（材料甄别</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资格核查）</w:t>
            </w:r>
          </w:p>
        </w:tc>
        <w:tc>
          <w:tcPr>
            <w:tcW w:w="3750" w:type="dxa"/>
            <w:vAlign w:val="center"/>
          </w:tcPr>
          <w:p w14:paraId="20903D2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县级人民政府退役军人事务管理部门</w:t>
            </w:r>
          </w:p>
        </w:tc>
        <w:tc>
          <w:tcPr>
            <w:tcW w:w="1539" w:type="dxa"/>
            <w:vAlign w:val="center"/>
          </w:tcPr>
          <w:p w14:paraId="7C2392C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30E0711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34B4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8" w:type="dxa"/>
            <w:vAlign w:val="center"/>
          </w:tcPr>
          <w:p w14:paraId="6EA3F622">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95</w:t>
            </w:r>
          </w:p>
        </w:tc>
        <w:tc>
          <w:tcPr>
            <w:tcW w:w="5417" w:type="dxa"/>
            <w:vAlign w:val="center"/>
          </w:tcPr>
          <w:p w14:paraId="51C2FC0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烈士遗属</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因公牺牲军人遗属</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病故军人遗属定期抚恤金的给付（材料甄别</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资格核查）</w:t>
            </w:r>
          </w:p>
        </w:tc>
        <w:tc>
          <w:tcPr>
            <w:tcW w:w="3750" w:type="dxa"/>
            <w:vAlign w:val="center"/>
          </w:tcPr>
          <w:p w14:paraId="3C644B4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县级人民政府退役军人事务管理部门</w:t>
            </w:r>
          </w:p>
        </w:tc>
        <w:tc>
          <w:tcPr>
            <w:tcW w:w="1539" w:type="dxa"/>
            <w:vAlign w:val="center"/>
          </w:tcPr>
          <w:p w14:paraId="0A30D2B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4FD14BF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4B19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8" w:type="dxa"/>
            <w:vAlign w:val="center"/>
          </w:tcPr>
          <w:p w14:paraId="4423FEBE">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highlight w:val="none"/>
              </w:rPr>
            </w:pPr>
            <w:r>
              <w:rPr>
                <w:rFonts w:hint="default" w:ascii="Calibri" w:hAnsi="Calibri" w:eastAsia="宋体" w:cs="Calibri"/>
                <w:b w:val="0"/>
                <w:bCs w:val="0"/>
                <w:i w:val="0"/>
                <w:iCs w:val="0"/>
                <w:color w:val="000000"/>
                <w:kern w:val="0"/>
                <w:sz w:val="24"/>
                <w:szCs w:val="24"/>
                <w:u w:val="none"/>
                <w:lang w:val="en-US" w:eastAsia="zh-CN" w:bidi="ar"/>
              </w:rPr>
              <w:t>96</w:t>
            </w:r>
          </w:p>
        </w:tc>
        <w:tc>
          <w:tcPr>
            <w:tcW w:w="5417" w:type="dxa"/>
            <w:vAlign w:val="center"/>
          </w:tcPr>
          <w:p w14:paraId="2B7423F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伤残人员抚恤待遇发放（材料甄别</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资格核查）</w:t>
            </w:r>
          </w:p>
        </w:tc>
        <w:tc>
          <w:tcPr>
            <w:tcW w:w="3750" w:type="dxa"/>
            <w:vAlign w:val="center"/>
          </w:tcPr>
          <w:p w14:paraId="4F14C02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县级人民政府退役军人事务管理部门</w:t>
            </w:r>
          </w:p>
        </w:tc>
        <w:tc>
          <w:tcPr>
            <w:tcW w:w="1539" w:type="dxa"/>
            <w:vAlign w:val="center"/>
          </w:tcPr>
          <w:p w14:paraId="213EC6C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3E5D1A9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599F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18" w:type="dxa"/>
            <w:vAlign w:val="center"/>
          </w:tcPr>
          <w:p w14:paraId="510B2683">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97</w:t>
            </w:r>
          </w:p>
        </w:tc>
        <w:tc>
          <w:tcPr>
            <w:tcW w:w="5417" w:type="dxa"/>
            <w:vAlign w:val="center"/>
          </w:tcPr>
          <w:p w14:paraId="1DD7EAE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带病回乡退伍军人生活补助（材料收集</w:t>
            </w:r>
            <w:r>
              <w:rPr>
                <w:rFonts w:hint="eastAsia" w:ascii="Times New Roman" w:hAnsi="Times New Roman" w:eastAsia="仿宋_GB2312" w:cs="Times New Roman"/>
                <w:b w:val="0"/>
                <w:bCs w:val="0"/>
                <w:color w:val="auto"/>
                <w:spacing w:val="1"/>
                <w:sz w:val="21"/>
                <w:szCs w:val="21"/>
                <w:lang w:eastAsia="zh-CN"/>
              </w:rPr>
              <w:t>、</w:t>
            </w:r>
            <w:r>
              <w:rPr>
                <w:rFonts w:hint="default" w:ascii="Times New Roman" w:hAnsi="Times New Roman" w:eastAsia="仿宋_GB2312" w:cs="Times New Roman"/>
                <w:b w:val="0"/>
                <w:bCs w:val="0"/>
                <w:color w:val="auto"/>
                <w:spacing w:val="1"/>
                <w:sz w:val="21"/>
                <w:szCs w:val="21"/>
              </w:rPr>
              <w:t>资格核查）</w:t>
            </w:r>
          </w:p>
        </w:tc>
        <w:tc>
          <w:tcPr>
            <w:tcW w:w="3750" w:type="dxa"/>
            <w:vAlign w:val="center"/>
          </w:tcPr>
          <w:p w14:paraId="7BAC13E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县级人民政府退役军人事务部门</w:t>
            </w:r>
          </w:p>
        </w:tc>
        <w:tc>
          <w:tcPr>
            <w:tcW w:w="1539" w:type="dxa"/>
            <w:vAlign w:val="center"/>
          </w:tcPr>
          <w:p w14:paraId="1BEA96C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095523E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2991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18" w:type="dxa"/>
            <w:vAlign w:val="center"/>
          </w:tcPr>
          <w:p w14:paraId="2EE7203B">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98</w:t>
            </w:r>
          </w:p>
        </w:tc>
        <w:tc>
          <w:tcPr>
            <w:tcW w:w="5417" w:type="dxa"/>
            <w:vAlign w:val="center"/>
          </w:tcPr>
          <w:p w14:paraId="66761E5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基本医疗保险参保人员享受门诊慢性病种待遇认定（材料收集）</w:t>
            </w:r>
          </w:p>
        </w:tc>
        <w:tc>
          <w:tcPr>
            <w:tcW w:w="3750" w:type="dxa"/>
            <w:vAlign w:val="center"/>
          </w:tcPr>
          <w:p w14:paraId="78B7F2B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县级人民政府医疗保障主管部门</w:t>
            </w:r>
          </w:p>
        </w:tc>
        <w:tc>
          <w:tcPr>
            <w:tcW w:w="1539" w:type="dxa"/>
            <w:vAlign w:val="center"/>
          </w:tcPr>
          <w:p w14:paraId="25BD1F1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75CB7CC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23A6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18" w:type="dxa"/>
            <w:vAlign w:val="center"/>
          </w:tcPr>
          <w:p w14:paraId="266F99DA">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99</w:t>
            </w:r>
          </w:p>
        </w:tc>
        <w:tc>
          <w:tcPr>
            <w:tcW w:w="5417" w:type="dxa"/>
            <w:vAlign w:val="center"/>
          </w:tcPr>
          <w:p w14:paraId="0C3C7FC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基本医疗保险参保人员手工零星报销（材料收集</w:t>
            </w:r>
            <w:r>
              <w:rPr>
                <w:rFonts w:hint="eastAsia" w:ascii="Times New Roman" w:hAnsi="Times New Roman" w:eastAsia="仿宋_GB2312" w:cs="Times New Roman"/>
                <w:b w:val="0"/>
                <w:bCs w:val="0"/>
                <w:color w:val="auto"/>
                <w:spacing w:val="1"/>
                <w:sz w:val="21"/>
                <w:szCs w:val="21"/>
                <w:highlight w:val="none"/>
                <w:lang w:eastAsia="zh-CN"/>
              </w:rPr>
              <w:t>、</w:t>
            </w:r>
            <w:r>
              <w:rPr>
                <w:rFonts w:hint="default" w:ascii="Times New Roman" w:hAnsi="Times New Roman" w:eastAsia="仿宋_GB2312" w:cs="Times New Roman"/>
                <w:b w:val="0"/>
                <w:bCs w:val="0"/>
                <w:color w:val="auto"/>
                <w:spacing w:val="1"/>
                <w:sz w:val="21"/>
                <w:szCs w:val="21"/>
                <w:highlight w:val="none"/>
              </w:rPr>
              <w:t>登记录入）</w:t>
            </w:r>
          </w:p>
        </w:tc>
        <w:tc>
          <w:tcPr>
            <w:tcW w:w="3750" w:type="dxa"/>
            <w:vAlign w:val="center"/>
          </w:tcPr>
          <w:p w14:paraId="21ADCF5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县级人民政府医疗保障主管部门</w:t>
            </w:r>
          </w:p>
        </w:tc>
        <w:tc>
          <w:tcPr>
            <w:tcW w:w="1539" w:type="dxa"/>
            <w:vAlign w:val="center"/>
          </w:tcPr>
          <w:p w14:paraId="003D8DF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01C4E52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5138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18" w:type="dxa"/>
            <w:vAlign w:val="center"/>
          </w:tcPr>
          <w:p w14:paraId="4829B40F">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100</w:t>
            </w:r>
          </w:p>
        </w:tc>
        <w:tc>
          <w:tcPr>
            <w:tcW w:w="5417" w:type="dxa"/>
            <w:vAlign w:val="center"/>
          </w:tcPr>
          <w:p w14:paraId="6FBA710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城乡居民基本医疗保险参保登记（含注销登记）</w:t>
            </w:r>
          </w:p>
        </w:tc>
        <w:tc>
          <w:tcPr>
            <w:tcW w:w="3750" w:type="dxa"/>
            <w:vAlign w:val="center"/>
          </w:tcPr>
          <w:p w14:paraId="09ACB08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县级人民政府医疗保障主管部门</w:t>
            </w:r>
          </w:p>
        </w:tc>
        <w:tc>
          <w:tcPr>
            <w:tcW w:w="1539" w:type="dxa"/>
            <w:vAlign w:val="center"/>
          </w:tcPr>
          <w:p w14:paraId="7AA2DC2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082744D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3A3A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18" w:type="dxa"/>
            <w:vAlign w:val="center"/>
          </w:tcPr>
          <w:p w14:paraId="3E423C07">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101</w:t>
            </w:r>
          </w:p>
        </w:tc>
        <w:tc>
          <w:tcPr>
            <w:tcW w:w="5417" w:type="dxa"/>
            <w:vAlign w:val="center"/>
          </w:tcPr>
          <w:p w14:paraId="33C80CC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城乡居民基本医疗保险参保信息变更登记</w:t>
            </w:r>
          </w:p>
        </w:tc>
        <w:tc>
          <w:tcPr>
            <w:tcW w:w="3750" w:type="dxa"/>
            <w:vAlign w:val="center"/>
          </w:tcPr>
          <w:p w14:paraId="722D15C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县级人民政府医疗保障主管部门</w:t>
            </w:r>
          </w:p>
        </w:tc>
        <w:tc>
          <w:tcPr>
            <w:tcW w:w="1539" w:type="dxa"/>
            <w:vAlign w:val="center"/>
          </w:tcPr>
          <w:p w14:paraId="26FDEDD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74BA1E6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r w14:paraId="171B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18" w:type="dxa"/>
            <w:vAlign w:val="center"/>
          </w:tcPr>
          <w:p w14:paraId="4878A5FD">
            <w:pPr>
              <w:keepNext w:val="0"/>
              <w:keepLines w:val="0"/>
              <w:widowControl/>
              <w:suppressLineNumbers w:val="0"/>
              <w:jc w:val="center"/>
              <w:textAlignment w:val="bottom"/>
              <w:rPr>
                <w:rFonts w:hint="default" w:ascii="Times New Roman" w:hAnsi="Times New Roman" w:eastAsia="仿宋_GB2312" w:cs="Times New Roman"/>
                <w:b w:val="0"/>
                <w:bCs w:val="0"/>
                <w:color w:val="auto"/>
                <w:spacing w:val="1"/>
                <w:sz w:val="21"/>
                <w:szCs w:val="21"/>
              </w:rPr>
            </w:pPr>
            <w:r>
              <w:rPr>
                <w:rFonts w:hint="default" w:ascii="Calibri" w:hAnsi="Calibri" w:eastAsia="宋体" w:cs="Calibri"/>
                <w:b w:val="0"/>
                <w:bCs w:val="0"/>
                <w:i w:val="0"/>
                <w:iCs w:val="0"/>
                <w:color w:val="000000"/>
                <w:kern w:val="0"/>
                <w:sz w:val="24"/>
                <w:szCs w:val="24"/>
                <w:u w:val="none"/>
                <w:lang w:val="en-US" w:eastAsia="zh-CN" w:bidi="ar"/>
              </w:rPr>
              <w:t>102</w:t>
            </w:r>
          </w:p>
        </w:tc>
        <w:tc>
          <w:tcPr>
            <w:tcW w:w="5417" w:type="dxa"/>
            <w:vAlign w:val="center"/>
          </w:tcPr>
          <w:p w14:paraId="14351AC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highlight w:val="none"/>
              </w:rPr>
              <w:t>遗失补办残疾人证</w:t>
            </w:r>
          </w:p>
        </w:tc>
        <w:tc>
          <w:tcPr>
            <w:tcW w:w="3750" w:type="dxa"/>
            <w:vAlign w:val="center"/>
          </w:tcPr>
          <w:p w14:paraId="16087B7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县级残联</w:t>
            </w:r>
          </w:p>
        </w:tc>
        <w:tc>
          <w:tcPr>
            <w:tcW w:w="1539" w:type="dxa"/>
            <w:vAlign w:val="center"/>
          </w:tcPr>
          <w:p w14:paraId="77D753A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lang w:val="en-US" w:eastAsia="zh-CN" w:bidi="ar-SA"/>
              </w:rPr>
            </w:pPr>
            <w:r>
              <w:rPr>
                <w:rFonts w:hint="default" w:ascii="Times New Roman" w:hAnsi="Times New Roman" w:eastAsia="仿宋_GB2312" w:cs="Times New Roman"/>
                <w:b w:val="0"/>
                <w:bCs w:val="0"/>
                <w:color w:val="auto"/>
                <w:spacing w:val="1"/>
                <w:sz w:val="21"/>
                <w:szCs w:val="21"/>
              </w:rPr>
              <w:t>公共服务</w:t>
            </w:r>
          </w:p>
        </w:tc>
        <w:tc>
          <w:tcPr>
            <w:tcW w:w="2668" w:type="dxa"/>
            <w:vAlign w:val="center"/>
          </w:tcPr>
          <w:p w14:paraId="4C0766B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kern w:val="2"/>
                <w:sz w:val="21"/>
                <w:szCs w:val="21"/>
                <w:vertAlign w:val="baseline"/>
                <w:lang w:val="en-US" w:eastAsia="zh-CN" w:bidi="ar-SA"/>
              </w:rPr>
            </w:pPr>
          </w:p>
        </w:tc>
      </w:tr>
    </w:tbl>
    <w:p w14:paraId="17320A24">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19DEE995">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39804D01">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2B11B0AB">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024FFFB0">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5DBBFE2C">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4BDEC04F">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sectPr>
          <w:footerReference r:id="rId3" w:type="default"/>
          <w:pgSz w:w="16838" w:h="11906" w:orient="landscape"/>
          <w:pgMar w:top="2098" w:right="1587" w:bottom="2098" w:left="1587" w:header="851" w:footer="992" w:gutter="0"/>
          <w:pgNumType w:fmt="decimal"/>
          <w:cols w:space="425" w:num="1"/>
          <w:docGrid w:type="lines" w:linePitch="312" w:charSpace="0"/>
        </w:sectPr>
      </w:pPr>
    </w:p>
    <w:p w14:paraId="69C62AD5">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184001FD">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0686B20E">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61C04FC7">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2A2CA6DB">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08037FDD">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4D4D1EA7">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207E026E">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1A677C2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7D1C5152">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2F77C0F7">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1115B0C1">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2E5869C8">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44D10C04">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6917F83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220EC513">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78A41A8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1292283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01929D96">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0E636102">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172BD2E3">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510A2DD1">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4476AB3A">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413EE39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1E0CF34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6224F8BE">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55C36968">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6645E32F">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7CD0BF30">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17BB5767">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73494158">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16E96062">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55547FA1">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7A61D027">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0EE92C93">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27BDAE3F">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4B6CD9B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759D87B8">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460EDDE2">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535A459C">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1E32B07C">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5CF142CC">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p w14:paraId="56B2F97D">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57B8E5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bottom w:val="single" w:color="auto" w:sz="4" w:space="0"/>
              <w:tl2br w:val="nil"/>
              <w:tr2bl w:val="nil"/>
            </w:tcBorders>
          </w:tcPr>
          <w:p w14:paraId="27D7AA23">
            <w:pPr>
              <w:widowControl/>
              <w:adjustRightInd w:val="0"/>
              <w:snapToGrid w:val="0"/>
              <w:spacing w:line="560" w:lineRule="exact"/>
              <w:rPr>
                <w:rFonts w:ascii="宋体" w:hAnsi="宋体" w:eastAsia="仿宋_GB2312" w:cs="宋体"/>
                <w:sz w:val="28"/>
                <w:szCs w:val="24"/>
              </w:rPr>
            </w:pPr>
            <w:r>
              <w:rPr>
                <w:rFonts w:hint="eastAsia" w:ascii="宋体" w:hAnsi="宋体" w:eastAsia="仿宋_GB2312" w:cs="宋体"/>
                <w:sz w:val="28"/>
                <w:szCs w:val="24"/>
              </w:rPr>
              <w:t>赣州经济技术开发区党政办公室</w:t>
            </w:r>
            <w:r>
              <w:rPr>
                <w:rFonts w:hint="eastAsia" w:ascii="宋体" w:hAnsi="宋体" w:eastAsia="宋体" w:cs="宋体"/>
                <w:sz w:val="28"/>
                <w:szCs w:val="24"/>
              </w:rPr>
              <w:t xml:space="preserve">              2022</w:t>
            </w:r>
            <w:r>
              <w:rPr>
                <w:rFonts w:hint="eastAsia" w:ascii="宋体" w:hAnsi="宋体" w:eastAsia="仿宋_GB2312" w:cs="宋体"/>
                <w:sz w:val="28"/>
                <w:szCs w:val="24"/>
              </w:rPr>
              <w:t>年</w:t>
            </w:r>
            <w:r>
              <w:rPr>
                <w:rFonts w:hint="eastAsia" w:ascii="宋体" w:hAnsi="宋体" w:eastAsia="仿宋_GB2312" w:cs="宋体"/>
                <w:sz w:val="28"/>
                <w:szCs w:val="24"/>
                <w:lang w:val="en-US" w:eastAsia="zh-CN"/>
              </w:rPr>
              <w:t>1</w:t>
            </w:r>
            <w:r>
              <w:rPr>
                <w:rFonts w:hint="eastAsia" w:ascii="宋体" w:hAnsi="宋体" w:eastAsia="仿宋_GB2312" w:cs="宋体"/>
                <w:sz w:val="28"/>
                <w:szCs w:val="24"/>
              </w:rPr>
              <w:t>月</w:t>
            </w:r>
            <w:r>
              <w:rPr>
                <w:rFonts w:hint="eastAsia" w:ascii="宋体" w:hAnsi="宋体" w:eastAsia="仿宋_GB2312" w:cs="宋体"/>
                <w:sz w:val="28"/>
                <w:szCs w:val="24"/>
                <w:lang w:val="en-US" w:eastAsia="zh-CN"/>
              </w:rPr>
              <w:t>29</w:t>
            </w:r>
            <w:r>
              <w:rPr>
                <w:rFonts w:hint="eastAsia" w:ascii="宋体" w:hAnsi="宋体" w:eastAsia="仿宋_GB2312" w:cs="宋体"/>
                <w:sz w:val="28"/>
                <w:szCs w:val="24"/>
              </w:rPr>
              <w:t>日印发</w:t>
            </w:r>
          </w:p>
        </w:tc>
      </w:tr>
    </w:tbl>
    <w:p w14:paraId="7EF0793C">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exact"/>
        <w:ind w:right="0"/>
        <w:jc w:val="left"/>
        <w:textAlignment w:val="auto"/>
        <w:rPr>
          <w:rFonts w:hint="default" w:ascii="黑体" w:hAnsi="黑体" w:eastAsia="黑体" w:cs="黑体"/>
          <w:b w:val="0"/>
          <w:bCs w:val="0"/>
          <w:i w:val="0"/>
          <w:caps w:val="0"/>
          <w:color w:val="000000"/>
          <w:spacing w:val="0"/>
          <w:sz w:val="32"/>
          <w:szCs w:val="32"/>
          <w:shd w:val="clear" w:fill="FFFFFF"/>
          <w:lang w:val="en-US" w:eastAsia="zh-CN"/>
        </w:rPr>
      </w:pPr>
    </w:p>
    <w:sectPr>
      <w:pgSz w:w="11906" w:h="16838"/>
      <w:pgMar w:top="2098" w:right="1587" w:bottom="2098" w:left="1587" w:header="85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48837">
    <w:pPr>
      <w:pStyle w:val="4"/>
      <w:tabs>
        <w:tab w:val="right" w:pos="13664"/>
        <w:tab w:val="clear" w:pos="4153"/>
      </w:tabs>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F61F4">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AF61F4">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ODhjZTY4YjQzNjk1YWRiMzA4MzA3YThkYWY5N2MifQ=="/>
    <w:docVar w:name="KSO_WPS_MARK_KEY" w:val="bf749473-6f2a-4bb1-864e-de293396789e"/>
  </w:docVars>
  <w:rsids>
    <w:rsidRoot w:val="7EFFE360"/>
    <w:rsid w:val="01A75998"/>
    <w:rsid w:val="01F02701"/>
    <w:rsid w:val="0214628F"/>
    <w:rsid w:val="024B36ED"/>
    <w:rsid w:val="02F57246"/>
    <w:rsid w:val="03E4241D"/>
    <w:rsid w:val="043F0BEF"/>
    <w:rsid w:val="07513614"/>
    <w:rsid w:val="086D496F"/>
    <w:rsid w:val="088C5184"/>
    <w:rsid w:val="09BA4769"/>
    <w:rsid w:val="09E254BF"/>
    <w:rsid w:val="0A8B67D6"/>
    <w:rsid w:val="0B2800F3"/>
    <w:rsid w:val="0BCB2D68"/>
    <w:rsid w:val="0CB33F28"/>
    <w:rsid w:val="0CE71E24"/>
    <w:rsid w:val="0F670DEB"/>
    <w:rsid w:val="110C00AB"/>
    <w:rsid w:val="113B0990"/>
    <w:rsid w:val="113C1F4F"/>
    <w:rsid w:val="11A85FF0"/>
    <w:rsid w:val="12E83A5F"/>
    <w:rsid w:val="12EE3976"/>
    <w:rsid w:val="13765CAF"/>
    <w:rsid w:val="13A10F7E"/>
    <w:rsid w:val="14BD14EA"/>
    <w:rsid w:val="15F335E7"/>
    <w:rsid w:val="178F75DB"/>
    <w:rsid w:val="17FD60AF"/>
    <w:rsid w:val="184F0509"/>
    <w:rsid w:val="188A049E"/>
    <w:rsid w:val="191F5438"/>
    <w:rsid w:val="198012C0"/>
    <w:rsid w:val="19EC6CCB"/>
    <w:rsid w:val="1C9033AC"/>
    <w:rsid w:val="1CF518E5"/>
    <w:rsid w:val="1E0C10B1"/>
    <w:rsid w:val="1F2726D8"/>
    <w:rsid w:val="1F7E3BB5"/>
    <w:rsid w:val="1FC74ACF"/>
    <w:rsid w:val="21090163"/>
    <w:rsid w:val="21152303"/>
    <w:rsid w:val="211924BE"/>
    <w:rsid w:val="2366364A"/>
    <w:rsid w:val="264721AC"/>
    <w:rsid w:val="268A3AF4"/>
    <w:rsid w:val="26D4751C"/>
    <w:rsid w:val="27645DA9"/>
    <w:rsid w:val="27F0164F"/>
    <w:rsid w:val="28BC3D0D"/>
    <w:rsid w:val="294A57BC"/>
    <w:rsid w:val="2AF308CA"/>
    <w:rsid w:val="2E585AFC"/>
    <w:rsid w:val="32B56754"/>
    <w:rsid w:val="33EC3069"/>
    <w:rsid w:val="36203207"/>
    <w:rsid w:val="375FE5ED"/>
    <w:rsid w:val="37FF4216"/>
    <w:rsid w:val="38A61A67"/>
    <w:rsid w:val="3905700A"/>
    <w:rsid w:val="3B5F22D2"/>
    <w:rsid w:val="3C610C70"/>
    <w:rsid w:val="3C850B8E"/>
    <w:rsid w:val="3CB219A4"/>
    <w:rsid w:val="3CCD6091"/>
    <w:rsid w:val="3DB42DAD"/>
    <w:rsid w:val="3E3C1720"/>
    <w:rsid w:val="3EFB41F2"/>
    <w:rsid w:val="3F275F2C"/>
    <w:rsid w:val="3F473ED8"/>
    <w:rsid w:val="3F9B5A32"/>
    <w:rsid w:val="3FCE5A52"/>
    <w:rsid w:val="40A030D6"/>
    <w:rsid w:val="40F850E8"/>
    <w:rsid w:val="4174714D"/>
    <w:rsid w:val="417522BB"/>
    <w:rsid w:val="41856F3A"/>
    <w:rsid w:val="42C43235"/>
    <w:rsid w:val="43DD4E0B"/>
    <w:rsid w:val="447A789B"/>
    <w:rsid w:val="45DE30BD"/>
    <w:rsid w:val="47AD33F2"/>
    <w:rsid w:val="497D09F5"/>
    <w:rsid w:val="4D162A47"/>
    <w:rsid w:val="4DA81276"/>
    <w:rsid w:val="4E392BBD"/>
    <w:rsid w:val="4ECF3EEA"/>
    <w:rsid w:val="52217F42"/>
    <w:rsid w:val="52481FEA"/>
    <w:rsid w:val="52E31E5C"/>
    <w:rsid w:val="53704203"/>
    <w:rsid w:val="54407811"/>
    <w:rsid w:val="544C3EBE"/>
    <w:rsid w:val="54607740"/>
    <w:rsid w:val="550A5004"/>
    <w:rsid w:val="5624030C"/>
    <w:rsid w:val="579266A0"/>
    <w:rsid w:val="586236D9"/>
    <w:rsid w:val="5895585D"/>
    <w:rsid w:val="59C77731"/>
    <w:rsid w:val="59F849F1"/>
    <w:rsid w:val="59FFE9DC"/>
    <w:rsid w:val="5AA85DAE"/>
    <w:rsid w:val="5AFC6067"/>
    <w:rsid w:val="5B7F45A2"/>
    <w:rsid w:val="5C4CCFFC"/>
    <w:rsid w:val="5C846314"/>
    <w:rsid w:val="5D0C7F6D"/>
    <w:rsid w:val="5DFA53AD"/>
    <w:rsid w:val="5E337FF2"/>
    <w:rsid w:val="5FB228F9"/>
    <w:rsid w:val="6070184B"/>
    <w:rsid w:val="619E47E2"/>
    <w:rsid w:val="62195750"/>
    <w:rsid w:val="625B7B17"/>
    <w:rsid w:val="640A305F"/>
    <w:rsid w:val="640B731B"/>
    <w:rsid w:val="644C31EF"/>
    <w:rsid w:val="645321FB"/>
    <w:rsid w:val="64C621DB"/>
    <w:rsid w:val="65856C59"/>
    <w:rsid w:val="65F6008E"/>
    <w:rsid w:val="66B1609B"/>
    <w:rsid w:val="692844CB"/>
    <w:rsid w:val="6A3B6DF6"/>
    <w:rsid w:val="6A745832"/>
    <w:rsid w:val="6BA66029"/>
    <w:rsid w:val="6BB068C6"/>
    <w:rsid w:val="6CE211F9"/>
    <w:rsid w:val="6E1160BE"/>
    <w:rsid w:val="6ED846DF"/>
    <w:rsid w:val="6EF78D0E"/>
    <w:rsid w:val="6F73D20A"/>
    <w:rsid w:val="700E17B2"/>
    <w:rsid w:val="70853FB1"/>
    <w:rsid w:val="721D5147"/>
    <w:rsid w:val="72734A09"/>
    <w:rsid w:val="7361576D"/>
    <w:rsid w:val="73861E34"/>
    <w:rsid w:val="73CD639B"/>
    <w:rsid w:val="73D209E2"/>
    <w:rsid w:val="73DF007C"/>
    <w:rsid w:val="744F5002"/>
    <w:rsid w:val="7499002B"/>
    <w:rsid w:val="74D01E14"/>
    <w:rsid w:val="75490A2C"/>
    <w:rsid w:val="76EFF8E8"/>
    <w:rsid w:val="7751390E"/>
    <w:rsid w:val="77D00208"/>
    <w:rsid w:val="77F75794"/>
    <w:rsid w:val="7938162E"/>
    <w:rsid w:val="79601EE9"/>
    <w:rsid w:val="79A685EC"/>
    <w:rsid w:val="7AB452AD"/>
    <w:rsid w:val="7AEC944A"/>
    <w:rsid w:val="7B1F549D"/>
    <w:rsid w:val="7BC95B06"/>
    <w:rsid w:val="7CD9017B"/>
    <w:rsid w:val="7CFFDC51"/>
    <w:rsid w:val="7DBFF6FA"/>
    <w:rsid w:val="7E4712A4"/>
    <w:rsid w:val="7E584AB3"/>
    <w:rsid w:val="7EAF9F79"/>
    <w:rsid w:val="7ED85157"/>
    <w:rsid w:val="7EFFE360"/>
    <w:rsid w:val="7F4B1D1A"/>
    <w:rsid w:val="7F5EC7AC"/>
    <w:rsid w:val="7F634625"/>
    <w:rsid w:val="7F7781DC"/>
    <w:rsid w:val="7F7DC528"/>
    <w:rsid w:val="7F9F2F55"/>
    <w:rsid w:val="7FA807CD"/>
    <w:rsid w:val="7FAD736B"/>
    <w:rsid w:val="7FBC88F9"/>
    <w:rsid w:val="7FCF1F29"/>
    <w:rsid w:val="937FCE39"/>
    <w:rsid w:val="96BF4E5A"/>
    <w:rsid w:val="9A4F8DDB"/>
    <w:rsid w:val="9FFE539A"/>
    <w:rsid w:val="B3BDEA6F"/>
    <w:rsid w:val="B3F036AB"/>
    <w:rsid w:val="BFBFCC0A"/>
    <w:rsid w:val="CD26C300"/>
    <w:rsid w:val="D1FD78F6"/>
    <w:rsid w:val="DBF78D86"/>
    <w:rsid w:val="DFB9FAF3"/>
    <w:rsid w:val="EA3F3232"/>
    <w:rsid w:val="EA9FA611"/>
    <w:rsid w:val="EAFDAB21"/>
    <w:rsid w:val="EBFF3112"/>
    <w:rsid w:val="ED7F0DD6"/>
    <w:rsid w:val="F9E6A9E3"/>
    <w:rsid w:val="FA576581"/>
    <w:rsid w:val="FBFF777F"/>
    <w:rsid w:val="FCFBA44C"/>
    <w:rsid w:val="FED718CF"/>
    <w:rsid w:val="FEEF7100"/>
    <w:rsid w:val="FFBB58BA"/>
    <w:rsid w:val="FFFD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val="0"/>
      <w:spacing w:before="260" w:after="260" w:line="415" w:lineRule="auto"/>
      <w:jc w:val="both"/>
      <w:outlineLvl w:val="1"/>
    </w:pPr>
    <w:rPr>
      <w:rFonts w:ascii="Arial" w:hAnsi="Arial" w:eastAsia="黑体"/>
      <w:b/>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47049</Words>
  <Characters>48455</Characters>
  <Lines>0</Lines>
  <Paragraphs>0</Paragraphs>
  <TotalTime>6</TotalTime>
  <ScaleCrop>false</ScaleCrop>
  <LinksUpToDate>false</LinksUpToDate>
  <CharactersWithSpaces>48473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2021-04-04T08:43:00Z</dcterms:created>
  <dc:creator>user</dc:creator>
  <cp:lastModifiedBy>戈壁上的驼铃</cp:lastModifiedBy>
  <cp:lastPrinted>2022-01-27T01:24:00Z</cp:lastPrinted>
  <dcterms:modified xsi:type="dcterms:W3CDTF">2024-09-13T05:08:48Z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5A907BB1732743A1941CCFC6BBDD2EDB_13</vt:lpwstr>
  </property>
</Properties>
</file>