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5250" w:right="1470" w:firstLine="883"/>
        <w:jc w:val="left"/>
        <w:rPr>
          <w:rFonts w:ascii="宋体" w:hAnsi="宋体" w:eastAsia="仿宋_GB2312" w:cs="宋体"/>
          <w:kern w:val="0"/>
        </w:rPr>
      </w:pPr>
    </w:p>
    <w:p>
      <w:pPr>
        <w:spacing w:line="560" w:lineRule="exact"/>
        <w:ind w:left="1470" w:right="1470"/>
        <w:jc w:val="center"/>
        <w:rPr>
          <w:rFonts w:ascii="宋体" w:hAnsi="宋体" w:eastAsia="仿宋_GB2312" w:cs="宋体"/>
          <w:kern w:val="0"/>
        </w:rPr>
      </w:pPr>
    </w:p>
    <w:p>
      <w:pPr>
        <w:spacing w:line="560" w:lineRule="exact"/>
        <w:ind w:left="1470" w:right="1470"/>
        <w:jc w:val="center"/>
        <w:rPr>
          <w:rFonts w:ascii="宋体" w:hAnsi="宋体" w:eastAsia="仿宋_GB2312" w:cs="宋体"/>
          <w:kern w:val="0"/>
        </w:rPr>
      </w:pPr>
    </w:p>
    <w:p>
      <w:pPr>
        <w:spacing w:line="560" w:lineRule="exact"/>
        <w:ind w:left="1470" w:right="1470"/>
        <w:jc w:val="center"/>
        <w:rPr>
          <w:rFonts w:ascii="宋体" w:hAnsi="宋体" w:eastAsia="仿宋_GB2312" w:cs="宋体"/>
          <w:kern w:val="0"/>
        </w:rPr>
      </w:pPr>
    </w:p>
    <w:p>
      <w:pPr>
        <w:spacing w:line="560" w:lineRule="exact"/>
        <w:ind w:left="1470" w:right="1470"/>
        <w:jc w:val="center"/>
        <w:rPr>
          <w:rFonts w:ascii="宋体" w:hAnsi="宋体" w:eastAsia="仿宋_GB2312" w:cs="宋体"/>
          <w:kern w:val="0"/>
        </w:rPr>
      </w:pPr>
    </w:p>
    <w:p>
      <w:pPr>
        <w:spacing w:line="560" w:lineRule="exact"/>
        <w:ind w:left="1470" w:right="1470"/>
        <w:jc w:val="center"/>
        <w:rPr>
          <w:rFonts w:ascii="宋体" w:hAnsi="宋体" w:eastAsia="仿宋_GB2312" w:cs="宋体"/>
          <w:kern w:val="0"/>
        </w:rPr>
      </w:pPr>
      <w:bookmarkStart w:id="0" w:name="_GoBack"/>
      <w:bookmarkEnd w:id="0"/>
    </w:p>
    <w:p>
      <w:pPr>
        <w:spacing w:line="780" w:lineRule="exact"/>
        <w:ind w:left="1468" w:right="1468"/>
        <w:jc w:val="center"/>
        <w:rPr>
          <w:rFonts w:ascii="宋体" w:hAnsi="宋体" w:eastAsia="仿宋_GB2312" w:cs="宋体"/>
          <w:kern w:val="0"/>
        </w:rPr>
      </w:pPr>
    </w:p>
    <w:p>
      <w:pPr>
        <w:spacing w:line="560" w:lineRule="exact"/>
        <w:jc w:val="center"/>
        <w:rPr>
          <w:rFonts w:ascii="宋体" w:hAnsi="宋体" w:eastAsia="仿宋_GB2312" w:cs="宋体"/>
          <w:kern w:val="0"/>
          <w:sz w:val="36"/>
          <w:szCs w:val="36"/>
        </w:rPr>
      </w:pPr>
      <w:r>
        <w:rPr>
          <w:rFonts w:hint="eastAsia" w:ascii="宋体" w:hAnsi="宋体" w:eastAsia="仿宋_GB2312" w:cs="宋体"/>
          <w:kern w:val="0"/>
          <w:sz w:val="36"/>
          <w:szCs w:val="36"/>
        </w:rPr>
        <w:t>赣经开政字〔2023〕100号</w:t>
      </w:r>
    </w:p>
    <w:p>
      <w:pPr>
        <w:spacing w:line="560" w:lineRule="exact"/>
        <w:ind w:left="5250" w:right="1470" w:firstLine="640"/>
        <w:jc w:val="center"/>
        <w:rPr>
          <w:rFonts w:ascii="宋体" w:hAnsi="宋体" w:eastAsia="仿宋_GB2312" w:cs="宋体"/>
          <w:kern w:val="0"/>
        </w:rPr>
      </w:pPr>
    </w:p>
    <w:p>
      <w:pPr>
        <w:spacing w:line="500" w:lineRule="exact"/>
        <w:ind w:firstLine="210" w:firstLineChars="100"/>
        <w:rPr>
          <w:rFonts w:ascii="宋体" w:hAnsi="宋体" w:eastAsia="仿宋_GB2312" w:cs="宋体"/>
        </w:rPr>
      </w:pPr>
    </w:p>
    <w:p>
      <w:pPr>
        <w:snapToGrid w:val="0"/>
        <w:spacing w:line="560" w:lineRule="exact"/>
        <w:jc w:val="center"/>
        <w:outlineLvl w:val="0"/>
        <w:rPr>
          <w:rFonts w:ascii="宋体" w:hAnsi="宋体" w:eastAsia="方正小标宋简体"/>
          <w:sz w:val="44"/>
          <w:szCs w:val="44"/>
        </w:rPr>
      </w:pPr>
      <w:r>
        <w:rPr>
          <w:rFonts w:ascii="宋体" w:hAnsi="宋体" w:eastAsia="方正小标宋简体"/>
          <w:sz w:val="44"/>
          <w:szCs w:val="44"/>
        </w:rPr>
        <w:t>关于印发《赣州经济技术开发区“市县同权”改革优化提升行动方案》的通知</w:t>
      </w:r>
    </w:p>
    <w:p>
      <w:pPr>
        <w:spacing w:line="560" w:lineRule="exact"/>
        <w:rPr>
          <w:rFonts w:ascii="宋体" w:hAnsi="宋体" w:eastAsia="仿宋_GB2312"/>
          <w:sz w:val="32"/>
          <w:szCs w:val="32"/>
        </w:rPr>
      </w:pPr>
    </w:p>
    <w:p>
      <w:pPr>
        <w:spacing w:line="560" w:lineRule="exact"/>
        <w:rPr>
          <w:rFonts w:ascii="宋体" w:hAnsi="宋体"/>
        </w:rPr>
      </w:pPr>
      <w:r>
        <w:rPr>
          <w:rFonts w:ascii="宋体" w:hAnsi="宋体" w:eastAsia="仿宋_GB2312"/>
          <w:sz w:val="32"/>
          <w:szCs w:val="32"/>
        </w:rPr>
        <w:t>区直、驻区</w:t>
      </w:r>
      <w:r>
        <w:rPr>
          <w:rFonts w:hint="eastAsia" w:ascii="宋体" w:hAnsi="宋体" w:eastAsia="仿宋_GB2312"/>
          <w:sz w:val="32"/>
          <w:szCs w:val="32"/>
        </w:rPr>
        <w:t>各</w:t>
      </w:r>
      <w:r>
        <w:rPr>
          <w:rFonts w:ascii="宋体" w:hAnsi="宋体" w:eastAsia="仿宋_GB2312"/>
          <w:sz w:val="32"/>
          <w:szCs w:val="32"/>
        </w:rPr>
        <w:t>部门（单位）：</w:t>
      </w:r>
    </w:p>
    <w:p>
      <w:pPr>
        <w:spacing w:line="560" w:lineRule="exact"/>
        <w:ind w:firstLine="640" w:firstLineChars="200"/>
        <w:rPr>
          <w:rFonts w:ascii="宋体" w:hAnsi="宋体" w:eastAsia="仿宋_GB2312"/>
          <w:kern w:val="32"/>
          <w:sz w:val="32"/>
          <w:szCs w:val="32"/>
        </w:rPr>
      </w:pPr>
      <w:r>
        <w:rPr>
          <w:rFonts w:ascii="宋体" w:hAnsi="宋体" w:eastAsia="仿宋_GB2312"/>
          <w:sz w:val="32"/>
          <w:szCs w:val="32"/>
        </w:rPr>
        <w:t>经2023年11月29日</w:t>
      </w:r>
      <w:r>
        <w:rPr>
          <w:rFonts w:ascii="宋体" w:hAnsi="宋体" w:eastAsia="仿宋_GB2312"/>
          <w:kern w:val="32"/>
          <w:sz w:val="32"/>
          <w:szCs w:val="32"/>
        </w:rPr>
        <w:t>区管委会第148次主任办公会研究同意，现将《赣州经济技术开发区“市县同权”改革优化提升行动方案》印发给你们，请抓好贯彻落实。</w:t>
      </w:r>
    </w:p>
    <w:p>
      <w:pPr>
        <w:pStyle w:val="6"/>
        <w:spacing w:line="560" w:lineRule="exact"/>
        <w:rPr>
          <w:rFonts w:ascii="宋体" w:hAnsi="宋体" w:eastAsia="仿宋_GB2312"/>
          <w:kern w:val="32"/>
          <w:sz w:val="32"/>
          <w:szCs w:val="32"/>
        </w:rPr>
      </w:pPr>
    </w:p>
    <w:p>
      <w:pPr>
        <w:pStyle w:val="4"/>
      </w:pPr>
    </w:p>
    <w:p>
      <w:pPr>
        <w:snapToGrid w:val="0"/>
        <w:spacing w:line="560" w:lineRule="exact"/>
        <w:ind w:firstLine="4800" w:firstLineChars="1500"/>
        <w:rPr>
          <w:rFonts w:ascii="宋体" w:hAnsi="宋体" w:eastAsia="仿宋_GB2312"/>
          <w:kern w:val="0"/>
          <w:sz w:val="32"/>
          <w:szCs w:val="32"/>
        </w:rPr>
      </w:pPr>
      <w:r>
        <w:rPr>
          <w:rFonts w:ascii="宋体" w:hAnsi="宋体" w:eastAsia="仿宋_GB2312"/>
          <w:kern w:val="0"/>
          <w:sz w:val="32"/>
          <w:szCs w:val="32"/>
        </w:rPr>
        <w:t>2023年11月</w:t>
      </w:r>
      <w:r>
        <w:rPr>
          <w:rFonts w:hint="eastAsia" w:ascii="宋体" w:hAnsi="宋体" w:eastAsia="仿宋_GB2312"/>
          <w:kern w:val="0"/>
          <w:sz w:val="32"/>
          <w:szCs w:val="32"/>
        </w:rPr>
        <w:t>30</w:t>
      </w:r>
      <w:r>
        <w:rPr>
          <w:rFonts w:ascii="宋体" w:hAnsi="宋体" w:eastAsia="仿宋_GB2312"/>
          <w:kern w:val="0"/>
          <w:sz w:val="32"/>
          <w:szCs w:val="32"/>
        </w:rPr>
        <w:t>日</w:t>
      </w:r>
    </w:p>
    <w:p>
      <w:pPr>
        <w:snapToGrid w:val="0"/>
        <w:spacing w:line="560" w:lineRule="exact"/>
        <w:ind w:firstLine="640" w:firstLineChars="200"/>
        <w:rPr>
          <w:rFonts w:ascii="宋体" w:hAnsi="宋体" w:eastAsia="仿宋_GB2312"/>
          <w:kern w:val="0"/>
          <w:sz w:val="32"/>
          <w:szCs w:val="32"/>
        </w:rPr>
      </w:pPr>
    </w:p>
    <w:p>
      <w:pPr>
        <w:snapToGrid w:val="0"/>
        <w:spacing w:line="560" w:lineRule="exact"/>
        <w:ind w:firstLine="640" w:firstLineChars="200"/>
        <w:rPr>
          <w:rFonts w:ascii="宋体" w:hAnsi="宋体" w:eastAsia="仿宋_GB2312"/>
          <w:kern w:val="0"/>
          <w:sz w:val="32"/>
          <w:szCs w:val="32"/>
        </w:rPr>
      </w:pPr>
    </w:p>
    <w:p>
      <w:pPr>
        <w:snapToGrid w:val="0"/>
        <w:spacing w:line="540" w:lineRule="exact"/>
        <w:jc w:val="center"/>
        <w:rPr>
          <w:rFonts w:ascii="宋体" w:hAnsi="宋体" w:eastAsia="方正小标宋简体"/>
          <w:sz w:val="44"/>
          <w:szCs w:val="44"/>
        </w:rPr>
      </w:pPr>
      <w:r>
        <w:rPr>
          <w:rFonts w:ascii="宋体" w:hAnsi="宋体" w:eastAsia="方正小标宋简体"/>
          <w:sz w:val="44"/>
          <w:szCs w:val="44"/>
        </w:rPr>
        <w:t>赣州经济技术开发区“市县同权”改革优化</w:t>
      </w:r>
    </w:p>
    <w:p>
      <w:pPr>
        <w:snapToGrid w:val="0"/>
        <w:spacing w:line="540" w:lineRule="exact"/>
        <w:jc w:val="center"/>
        <w:rPr>
          <w:rFonts w:ascii="宋体" w:hAnsi="宋体" w:eastAsia="方正小标宋简体"/>
          <w:sz w:val="44"/>
          <w:szCs w:val="44"/>
        </w:rPr>
      </w:pPr>
      <w:r>
        <w:rPr>
          <w:rFonts w:ascii="宋体" w:hAnsi="宋体" w:eastAsia="方正小标宋简体"/>
          <w:sz w:val="44"/>
          <w:szCs w:val="44"/>
        </w:rPr>
        <w:t>提升行动方案</w:t>
      </w:r>
    </w:p>
    <w:p>
      <w:pPr>
        <w:snapToGrid w:val="0"/>
        <w:spacing w:line="540" w:lineRule="exact"/>
        <w:ind w:firstLine="880" w:firstLineChars="200"/>
        <w:rPr>
          <w:rFonts w:ascii="宋体" w:hAnsi="宋体" w:eastAsia="方正小标宋简体"/>
          <w:sz w:val="44"/>
          <w:szCs w:val="44"/>
        </w:rPr>
      </w:pPr>
    </w:p>
    <w:p>
      <w:pPr>
        <w:snapToGrid w:val="0"/>
        <w:spacing w:line="540" w:lineRule="exact"/>
        <w:ind w:firstLine="640" w:firstLineChars="200"/>
        <w:rPr>
          <w:rFonts w:ascii="宋体" w:hAnsi="宋体" w:eastAsia="仿宋_GB2312"/>
          <w:kern w:val="0"/>
          <w:sz w:val="32"/>
          <w:szCs w:val="32"/>
        </w:rPr>
      </w:pPr>
      <w:r>
        <w:rPr>
          <w:rFonts w:ascii="宋体" w:hAnsi="宋体" w:eastAsia="仿宋_GB2312"/>
          <w:kern w:val="0"/>
          <w:sz w:val="32"/>
          <w:szCs w:val="32"/>
        </w:rPr>
        <w:t>为纵深推进“放管服”改革，优化营商环境，推动“市县同权”改革优化提升，特制定本方案。</w:t>
      </w:r>
    </w:p>
    <w:p>
      <w:pPr>
        <w:snapToGrid w:val="0"/>
        <w:spacing w:line="540" w:lineRule="exact"/>
        <w:ind w:firstLine="640" w:firstLineChars="200"/>
        <w:outlineLvl w:val="1"/>
        <w:rPr>
          <w:rFonts w:ascii="宋体" w:hAnsi="宋体" w:eastAsia="黑体"/>
          <w:sz w:val="32"/>
          <w:szCs w:val="32"/>
        </w:rPr>
      </w:pPr>
      <w:r>
        <w:rPr>
          <w:rFonts w:ascii="宋体" w:hAnsi="宋体" w:eastAsia="黑体"/>
          <w:sz w:val="32"/>
          <w:szCs w:val="32"/>
        </w:rPr>
        <w:t>一、工作目标</w:t>
      </w:r>
    </w:p>
    <w:p>
      <w:pPr>
        <w:snapToGrid w:val="0"/>
        <w:spacing w:line="540" w:lineRule="exact"/>
        <w:ind w:firstLine="640" w:firstLineChars="200"/>
        <w:rPr>
          <w:rFonts w:ascii="宋体" w:hAnsi="宋体" w:eastAsia="仿宋_GB2312"/>
          <w:kern w:val="0"/>
          <w:sz w:val="32"/>
          <w:szCs w:val="32"/>
        </w:rPr>
      </w:pPr>
      <w:r>
        <w:rPr>
          <w:rFonts w:ascii="宋体" w:hAnsi="宋体" w:eastAsia="仿宋_GB2312"/>
          <w:sz w:val="32"/>
          <w:szCs w:val="32"/>
        </w:rPr>
        <w:t>以习近平新时代中国特色社会主义思想为指导，进一步深化“市县同权”改革，构建市县一体化审批服务模式，</w:t>
      </w:r>
      <w:r>
        <w:rPr>
          <w:rFonts w:ascii="宋体" w:hAnsi="宋体" w:eastAsia="仿宋_GB2312"/>
          <w:kern w:val="0"/>
          <w:sz w:val="32"/>
          <w:szCs w:val="32"/>
        </w:rPr>
        <w:t>推动简政放权再深化，政务服务再优化，要素保障再提升，</w:t>
      </w:r>
      <w:r>
        <w:rPr>
          <w:rStyle w:val="15"/>
          <w:rFonts w:ascii="宋体" w:hAnsi="宋体" w:eastAsia="仿宋_GB2312"/>
          <w:b w:val="0"/>
          <w:sz w:val="32"/>
          <w:szCs w:val="32"/>
          <w:shd w:val="clear" w:color="auto" w:fill="FFFFFF"/>
        </w:rPr>
        <w:t>全面打造一流营商环境，推动“市县同权”改革向纵深发展，切实便利群众办事。</w:t>
      </w:r>
    </w:p>
    <w:p>
      <w:pPr>
        <w:snapToGrid w:val="0"/>
        <w:spacing w:line="540" w:lineRule="exact"/>
        <w:ind w:firstLine="640" w:firstLineChars="200"/>
        <w:outlineLvl w:val="1"/>
        <w:rPr>
          <w:rFonts w:ascii="宋体" w:hAnsi="宋体" w:eastAsia="黑体"/>
          <w:sz w:val="32"/>
          <w:szCs w:val="32"/>
        </w:rPr>
      </w:pPr>
      <w:r>
        <w:rPr>
          <w:rFonts w:ascii="宋体" w:hAnsi="宋体" w:eastAsia="黑体"/>
          <w:sz w:val="32"/>
          <w:szCs w:val="32"/>
        </w:rPr>
        <w:t>二、工作任务</w:t>
      </w:r>
    </w:p>
    <w:p>
      <w:pPr>
        <w:snapToGrid w:val="0"/>
        <w:spacing w:line="540" w:lineRule="exact"/>
        <w:ind w:firstLine="640" w:firstLineChars="200"/>
        <w:rPr>
          <w:rFonts w:ascii="宋体" w:hAnsi="宋体" w:eastAsia="楷体_GB2312"/>
          <w:sz w:val="32"/>
          <w:szCs w:val="32"/>
        </w:rPr>
      </w:pPr>
      <w:r>
        <w:rPr>
          <w:rFonts w:ascii="宋体" w:hAnsi="宋体" w:eastAsia="楷体_GB2312"/>
          <w:sz w:val="32"/>
          <w:szCs w:val="32"/>
        </w:rPr>
        <w:t>（一）做好事项承接，增强改革协同性</w:t>
      </w:r>
    </w:p>
    <w:p>
      <w:pPr>
        <w:snapToGrid w:val="0"/>
        <w:spacing w:line="540" w:lineRule="exact"/>
        <w:ind w:firstLine="640" w:firstLineChars="200"/>
        <w:rPr>
          <w:rFonts w:ascii="宋体" w:hAnsi="宋体" w:eastAsia="楷体_GB2312"/>
          <w:sz w:val="32"/>
          <w:szCs w:val="32"/>
        </w:rPr>
      </w:pPr>
      <w:r>
        <w:rPr>
          <w:rFonts w:ascii="宋体" w:hAnsi="宋体" w:eastAsia="仿宋_GB2312"/>
          <w:sz w:val="32"/>
          <w:szCs w:val="32"/>
        </w:rPr>
        <w:t>1.积极承接事项。严格贯彻依法依规的要求，综合运用好市级实行的直接下放、下放实质性审核权的放权方式，按照市级“市县同权”改革清单，根据法律法规变化情况、上级政策修订调整情况，结合工作实际积极承接事项。按照上下对应的原则，市直单位下沉事项由区级对应职能部门单位承接实施。清单中已明确赋予我区的必须承接；清单其他事项根据实际情况自行认领。</w:t>
      </w:r>
      <w:r>
        <w:rPr>
          <w:rFonts w:ascii="宋体" w:hAnsi="宋体" w:eastAsia="楷体_GB2312"/>
          <w:sz w:val="32"/>
          <w:szCs w:val="32"/>
        </w:rPr>
        <w:t>（责任单位：区行政审批局、区市监分局、区经发局、区农</w:t>
      </w:r>
      <w:r>
        <w:rPr>
          <w:rFonts w:hint="eastAsia" w:ascii="宋体" w:hAnsi="宋体" w:eastAsia="楷体_GB2312"/>
          <w:sz w:val="32"/>
          <w:szCs w:val="32"/>
        </w:rPr>
        <w:t>业农村局</w:t>
      </w:r>
      <w:r>
        <w:rPr>
          <w:rFonts w:ascii="宋体" w:hAnsi="宋体" w:eastAsia="楷体_GB2312"/>
          <w:sz w:val="32"/>
          <w:szCs w:val="32"/>
        </w:rPr>
        <w:t>、区生态环境分局、区社管局、区自然资源分局、区教体服务中心；完成时限：2023年11月30日前）</w:t>
      </w:r>
    </w:p>
    <w:p>
      <w:pPr>
        <w:snapToGrid w:val="0"/>
        <w:spacing w:line="540" w:lineRule="exact"/>
        <w:ind w:firstLine="640" w:firstLineChars="200"/>
        <w:outlineLvl w:val="1"/>
        <w:rPr>
          <w:rFonts w:ascii="宋体" w:hAnsi="宋体" w:eastAsia="仿宋_GB2312"/>
          <w:sz w:val="32"/>
          <w:szCs w:val="32"/>
        </w:rPr>
      </w:pPr>
      <w:r>
        <w:rPr>
          <w:rFonts w:ascii="宋体" w:hAnsi="宋体" w:eastAsia="楷体_GB2312"/>
          <w:sz w:val="32"/>
          <w:szCs w:val="32"/>
        </w:rPr>
        <w:t>2.强化承接能力。</w:t>
      </w:r>
      <w:r>
        <w:rPr>
          <w:rFonts w:ascii="宋体" w:hAnsi="宋体" w:eastAsia="仿宋_GB2312"/>
          <w:sz w:val="32"/>
          <w:szCs w:val="32"/>
        </w:rPr>
        <w:t>严格依据法律法规、上级政策和市直部门（单位）制定的工作标准办理各类同权事项，严禁随意审批。结合国务院、省政府和市政府近年来简政放权工作和“市县同权”改革实施情况，增强改革的主体意识，进一步增强改革的协同性，配备相关专业人员和技术力量，提高承接能力。</w:t>
      </w:r>
      <w:r>
        <w:rPr>
          <w:rFonts w:ascii="宋体" w:hAnsi="宋体" w:eastAsia="楷体_GB2312"/>
          <w:sz w:val="32"/>
          <w:szCs w:val="32"/>
        </w:rPr>
        <w:t>（责任单位：区行政审批局、区市监分局、区经发局、区农</w:t>
      </w:r>
      <w:r>
        <w:rPr>
          <w:rFonts w:hint="eastAsia" w:ascii="宋体" w:hAnsi="宋体" w:eastAsia="楷体_GB2312"/>
          <w:sz w:val="32"/>
          <w:szCs w:val="32"/>
        </w:rPr>
        <w:t>业农村局</w:t>
      </w:r>
      <w:r>
        <w:rPr>
          <w:rFonts w:ascii="宋体" w:hAnsi="宋体" w:eastAsia="楷体_GB2312"/>
          <w:sz w:val="32"/>
          <w:szCs w:val="32"/>
        </w:rPr>
        <w:t>、区生态环境分局、区社管局、区自然资源分局、区教体服务中心；完成时限：2023年11月30日前）</w:t>
      </w:r>
    </w:p>
    <w:p>
      <w:pPr>
        <w:snapToGrid w:val="0"/>
        <w:spacing w:line="540" w:lineRule="exact"/>
        <w:ind w:firstLine="640" w:firstLineChars="200"/>
        <w:rPr>
          <w:rFonts w:ascii="宋体" w:hAnsi="宋体" w:eastAsia="楷体_GB2312"/>
          <w:sz w:val="32"/>
          <w:szCs w:val="32"/>
        </w:rPr>
      </w:pPr>
      <w:r>
        <w:rPr>
          <w:rFonts w:ascii="宋体" w:hAnsi="宋体" w:eastAsia="楷体_GB2312"/>
          <w:sz w:val="32"/>
          <w:szCs w:val="32"/>
        </w:rPr>
        <w:t>（二）加强事项监测，深化改革广度深度</w:t>
      </w:r>
    </w:p>
    <w:p>
      <w:pPr>
        <w:snapToGrid w:val="0"/>
        <w:spacing w:line="540" w:lineRule="exact"/>
        <w:ind w:firstLine="640" w:firstLineChars="200"/>
        <w:rPr>
          <w:rFonts w:ascii="宋体" w:hAnsi="宋体" w:eastAsia="楷体_GB2312"/>
          <w:sz w:val="32"/>
          <w:szCs w:val="32"/>
        </w:rPr>
      </w:pPr>
      <w:r>
        <w:rPr>
          <w:rFonts w:ascii="宋体" w:hAnsi="宋体" w:eastAsia="仿宋_GB2312"/>
          <w:sz w:val="32"/>
          <w:szCs w:val="32"/>
        </w:rPr>
        <w:t>3.按需调整事项清单。开展“市县同权”改革放权需求调研摸底，制定《赣州经济技术开发区“市县同权”改革事项清单（2023年版）》（以下简称“清单”），积极承接事项，并于2024年1月1日起正式实施。</w:t>
      </w:r>
      <w:r>
        <w:rPr>
          <w:rFonts w:ascii="宋体" w:hAnsi="宋体" w:eastAsia="楷体_GB2312"/>
          <w:sz w:val="32"/>
          <w:szCs w:val="32"/>
        </w:rPr>
        <w:t>（责任单位：区行政审批局、区市监分局、区经发局、区农</w:t>
      </w:r>
      <w:r>
        <w:rPr>
          <w:rFonts w:hint="eastAsia" w:ascii="宋体" w:hAnsi="宋体" w:eastAsia="楷体_GB2312"/>
          <w:sz w:val="32"/>
          <w:szCs w:val="32"/>
        </w:rPr>
        <w:t>业农村局</w:t>
      </w:r>
      <w:r>
        <w:rPr>
          <w:rFonts w:ascii="宋体" w:hAnsi="宋体" w:eastAsia="楷体_GB2312"/>
          <w:sz w:val="32"/>
          <w:szCs w:val="32"/>
        </w:rPr>
        <w:t>、区司法分局、区生态环境分局、区社管局、区自然资源分局、区教体服务中心；完成时限：2023年11月30日前）</w:t>
      </w:r>
    </w:p>
    <w:p>
      <w:pPr>
        <w:snapToGrid w:val="0"/>
        <w:spacing w:line="540" w:lineRule="exact"/>
        <w:ind w:firstLine="640" w:firstLineChars="200"/>
        <w:rPr>
          <w:rFonts w:ascii="宋体" w:hAnsi="宋体" w:eastAsia="楷体_GB2312"/>
          <w:sz w:val="32"/>
          <w:szCs w:val="32"/>
        </w:rPr>
      </w:pPr>
      <w:r>
        <w:rPr>
          <w:rFonts w:ascii="宋体" w:hAnsi="宋体" w:eastAsia="仿宋_GB2312"/>
          <w:sz w:val="32"/>
          <w:szCs w:val="32"/>
        </w:rPr>
        <w:t>4.建立动态调整机制。建立承接事项定期监测和动态调整机制，聚焦事项办件量、承接难度等方面分析研判事项承接必要性，每年调整一次“市县同权”改革事项清单，提升承接事项的精准性和有效性。</w:t>
      </w:r>
      <w:r>
        <w:rPr>
          <w:rFonts w:ascii="宋体" w:hAnsi="宋体" w:eastAsia="楷体_GB2312"/>
          <w:sz w:val="32"/>
          <w:szCs w:val="32"/>
        </w:rPr>
        <w:t>（责任单位：区行政审批局、区市监分局、区经发局、区农</w:t>
      </w:r>
      <w:r>
        <w:rPr>
          <w:rFonts w:hint="eastAsia" w:ascii="宋体" w:hAnsi="宋体" w:eastAsia="楷体_GB2312"/>
          <w:sz w:val="32"/>
          <w:szCs w:val="32"/>
        </w:rPr>
        <w:t>业农村局</w:t>
      </w:r>
      <w:r>
        <w:rPr>
          <w:rFonts w:ascii="宋体" w:hAnsi="宋体" w:eastAsia="楷体_GB2312"/>
          <w:sz w:val="32"/>
          <w:szCs w:val="32"/>
        </w:rPr>
        <w:t>、区生态环境分局、区社管局、区自然资源分局、区教体服务中心；完成时限：长期坚持）</w:t>
      </w:r>
    </w:p>
    <w:p>
      <w:pPr>
        <w:snapToGrid w:val="0"/>
        <w:spacing w:line="540" w:lineRule="exact"/>
        <w:ind w:firstLine="640" w:firstLineChars="200"/>
        <w:rPr>
          <w:rFonts w:ascii="宋体" w:hAnsi="宋体" w:eastAsia="楷体_GB2312"/>
          <w:sz w:val="32"/>
          <w:szCs w:val="32"/>
        </w:rPr>
      </w:pPr>
      <w:r>
        <w:rPr>
          <w:rFonts w:ascii="宋体" w:hAnsi="宋体" w:eastAsia="楷体_GB2312"/>
          <w:sz w:val="32"/>
          <w:szCs w:val="32"/>
        </w:rPr>
        <w:t>（三）简化审批流程，提升办事服务质效</w:t>
      </w:r>
    </w:p>
    <w:p>
      <w:pPr>
        <w:snapToGrid w:val="0"/>
        <w:spacing w:line="540" w:lineRule="exact"/>
        <w:ind w:firstLine="640" w:firstLineChars="200"/>
        <w:rPr>
          <w:rFonts w:ascii="宋体" w:hAnsi="宋体" w:eastAsia="仿宋_GB2312"/>
          <w:sz w:val="32"/>
          <w:szCs w:val="32"/>
        </w:rPr>
      </w:pPr>
      <w:r>
        <w:rPr>
          <w:rFonts w:ascii="宋体" w:hAnsi="宋体" w:eastAsia="仿宋_GB2312"/>
          <w:sz w:val="32"/>
          <w:szCs w:val="32"/>
        </w:rPr>
        <w:t>5.优化窗口设置。结合“市县同权”事项办理实际情况，进一步优化“市县同权”事项窗口受理模式，撤销“市县同权”专窗，将“市县同权”事项纳入通用综合窗口，实行综合受理、分类审批、统一出件。</w:t>
      </w:r>
      <w:r>
        <w:rPr>
          <w:rFonts w:ascii="宋体" w:hAnsi="宋体" w:eastAsia="楷体_GB2312"/>
          <w:sz w:val="32"/>
          <w:szCs w:val="32"/>
        </w:rPr>
        <w:t>（责任单位：区行政审批局；完成时限：2023年11月30日前）</w:t>
      </w:r>
    </w:p>
    <w:p>
      <w:pPr>
        <w:pStyle w:val="10"/>
        <w:shd w:val="clear" w:color="auto" w:fill="FFFFFF"/>
        <w:snapToGrid w:val="0"/>
        <w:spacing w:line="540" w:lineRule="exact"/>
        <w:ind w:firstLine="640" w:firstLineChars="200"/>
        <w:jc w:val="both"/>
        <w:rPr>
          <w:rFonts w:hint="default" w:eastAsia="楷体_GB2312" w:cs="Times New Roman"/>
          <w:sz w:val="32"/>
          <w:szCs w:val="32"/>
        </w:rPr>
      </w:pPr>
      <w:r>
        <w:rPr>
          <w:rFonts w:hint="default" w:eastAsia="仿宋_GB2312" w:cs="Times New Roman"/>
          <w:sz w:val="32"/>
          <w:szCs w:val="32"/>
        </w:rPr>
        <w:t>6.完善“市县同权”平台功能。进一步强化“市县同权”审批平台功能，加快推进电子证照和电子印章应用服务平台建设，推动使用电子印章和电子证照在“市县同权”改革中的运用。区级相关部门要积极对接市直部门，积极推进部门业务系统数据回流。</w:t>
      </w:r>
      <w:r>
        <w:rPr>
          <w:rFonts w:hint="default" w:eastAsia="楷体_GB2312" w:cs="Times New Roman"/>
          <w:sz w:val="32"/>
          <w:szCs w:val="32"/>
        </w:rPr>
        <w:t>（责任单位：区行政审批局等相关单位；完成时限：2023年12月31日前）</w:t>
      </w:r>
    </w:p>
    <w:p>
      <w:pPr>
        <w:snapToGrid w:val="0"/>
        <w:spacing w:line="540" w:lineRule="exact"/>
        <w:ind w:firstLine="640" w:firstLineChars="200"/>
        <w:rPr>
          <w:rFonts w:ascii="宋体" w:hAnsi="宋体" w:eastAsia="楷体_GB2312"/>
          <w:sz w:val="32"/>
          <w:szCs w:val="32"/>
        </w:rPr>
      </w:pPr>
      <w:r>
        <w:rPr>
          <w:rFonts w:ascii="宋体" w:hAnsi="宋体" w:eastAsia="楷体_GB2312"/>
          <w:sz w:val="32"/>
          <w:szCs w:val="32"/>
        </w:rPr>
        <w:t>（四）深化放管结合，确保审管互动衔接</w:t>
      </w:r>
    </w:p>
    <w:p>
      <w:pPr>
        <w:snapToGrid w:val="0"/>
        <w:spacing w:line="540" w:lineRule="exact"/>
        <w:ind w:firstLine="640" w:firstLineChars="200"/>
        <w:rPr>
          <w:rFonts w:ascii="宋体" w:hAnsi="宋体" w:eastAsia="楷体_GB2312"/>
          <w:sz w:val="32"/>
          <w:szCs w:val="32"/>
        </w:rPr>
      </w:pPr>
      <w:r>
        <w:rPr>
          <w:rFonts w:ascii="宋体" w:hAnsi="宋体" w:eastAsia="仿宋_GB2312"/>
          <w:sz w:val="32"/>
          <w:szCs w:val="32"/>
        </w:rPr>
        <w:t>7.明确审管职责。按照“谁审批、谁负责，谁主管、谁监管”的原则，对于直接下放的事项，相关审批部门对审批结果负责，相关行业主管部门负责事中事后监管。对下放实质性审核权的事项，相关审批部门对审批结果负主要责任，如遇到行政复议或行政诉讼情形，区级应配合市级做好相关工作；市级监管部门负责事中事后监管，区级监管部门配合开展工作。</w:t>
      </w:r>
      <w:r>
        <w:rPr>
          <w:rFonts w:ascii="宋体" w:hAnsi="宋体" w:eastAsia="楷体_GB2312"/>
          <w:sz w:val="32"/>
          <w:szCs w:val="32"/>
        </w:rPr>
        <w:t>（责任单位：区行政审批局、区市监分局、区经发局、区农</w:t>
      </w:r>
      <w:r>
        <w:rPr>
          <w:rFonts w:hint="eastAsia" w:ascii="宋体" w:hAnsi="宋体" w:eastAsia="楷体_GB2312"/>
          <w:sz w:val="32"/>
          <w:szCs w:val="32"/>
        </w:rPr>
        <w:t>业农村局</w:t>
      </w:r>
      <w:r>
        <w:rPr>
          <w:rFonts w:ascii="宋体" w:hAnsi="宋体" w:eastAsia="楷体_GB2312"/>
          <w:sz w:val="32"/>
          <w:szCs w:val="32"/>
        </w:rPr>
        <w:t>、区生态环境分局、区社管局、区自然资源分局、区教体服务中心；完成时限：长期坚持）</w:t>
      </w:r>
    </w:p>
    <w:p>
      <w:pPr>
        <w:snapToGrid w:val="0"/>
        <w:spacing w:line="540" w:lineRule="exact"/>
        <w:ind w:firstLine="640" w:firstLineChars="200"/>
        <w:rPr>
          <w:rFonts w:ascii="宋体" w:hAnsi="宋体" w:eastAsia="楷体_GB2312"/>
          <w:sz w:val="32"/>
          <w:szCs w:val="32"/>
        </w:rPr>
      </w:pPr>
      <w:r>
        <w:rPr>
          <w:rFonts w:ascii="宋体" w:hAnsi="宋体" w:eastAsia="仿宋_GB2312"/>
          <w:sz w:val="32"/>
          <w:szCs w:val="32"/>
        </w:rPr>
        <w:t>8.强化审管信息共享。依托市、县两级审批监管联动平台，对于直接下放的事项，区级审批部门办结事项后，及时将审批信息推送区级监管部门，区级监管部门要跟进开展监督检查，并及时向区级审批部门反馈监管信息；对下放实质性审核权事项，区级审批部门办结事项后，要及时将审批信息推送市、区两级监管部门，市、区两级监管部门要跟进开展监督检查，并及时向市、区两级审批部门反馈监管信息。</w:t>
      </w:r>
      <w:r>
        <w:rPr>
          <w:rFonts w:ascii="宋体" w:hAnsi="宋体" w:eastAsia="楷体_GB2312"/>
          <w:sz w:val="32"/>
          <w:szCs w:val="32"/>
        </w:rPr>
        <w:t>（责任单位：区行政审批局、区市监分局、区经发局、区农</w:t>
      </w:r>
      <w:r>
        <w:rPr>
          <w:rFonts w:hint="eastAsia" w:ascii="宋体" w:hAnsi="宋体" w:eastAsia="楷体_GB2312"/>
          <w:sz w:val="32"/>
          <w:szCs w:val="32"/>
        </w:rPr>
        <w:t>业农村局</w:t>
      </w:r>
      <w:r>
        <w:rPr>
          <w:rFonts w:ascii="宋体" w:hAnsi="宋体" w:eastAsia="楷体_GB2312"/>
          <w:sz w:val="32"/>
          <w:szCs w:val="32"/>
        </w:rPr>
        <w:t>、区生态环境分局、区社管局、区自然资源分局、区教体服务中心；完成时限：长期坚持）</w:t>
      </w:r>
    </w:p>
    <w:p>
      <w:pPr>
        <w:snapToGrid w:val="0"/>
        <w:spacing w:line="540" w:lineRule="exact"/>
        <w:ind w:firstLine="640" w:firstLineChars="200"/>
        <w:outlineLvl w:val="1"/>
        <w:rPr>
          <w:rFonts w:ascii="宋体" w:hAnsi="宋体" w:eastAsia="黑体"/>
          <w:sz w:val="32"/>
          <w:szCs w:val="32"/>
        </w:rPr>
      </w:pPr>
      <w:r>
        <w:rPr>
          <w:rFonts w:ascii="宋体" w:hAnsi="宋体" w:eastAsia="黑体"/>
          <w:sz w:val="32"/>
          <w:szCs w:val="32"/>
        </w:rPr>
        <w:t>三、保障措施</w:t>
      </w:r>
    </w:p>
    <w:p>
      <w:pPr>
        <w:snapToGrid w:val="0"/>
        <w:spacing w:line="540" w:lineRule="exact"/>
        <w:ind w:firstLine="640" w:firstLineChars="200"/>
        <w:rPr>
          <w:rFonts w:ascii="宋体" w:hAnsi="宋体" w:eastAsia="仿宋_GB2312"/>
          <w:sz w:val="32"/>
          <w:szCs w:val="32"/>
        </w:rPr>
      </w:pPr>
      <w:r>
        <w:rPr>
          <w:rFonts w:ascii="宋体" w:hAnsi="宋体" w:eastAsia="楷体_GB2312"/>
          <w:sz w:val="32"/>
          <w:szCs w:val="32"/>
        </w:rPr>
        <w:t>（一）加强组织领导。</w:t>
      </w:r>
      <w:r>
        <w:rPr>
          <w:rFonts w:ascii="宋体" w:hAnsi="宋体" w:eastAsia="仿宋_GB2312"/>
          <w:sz w:val="32"/>
          <w:szCs w:val="32"/>
        </w:rPr>
        <w:t>“市县同权”改革是我市进一步深化“放管服”改革、优化营商环境的重要举措，各相关部门务必高度重视，切实加强组织领导，细化任务分工，压实工作责任，确保按期完成。</w:t>
      </w:r>
    </w:p>
    <w:p>
      <w:pPr>
        <w:snapToGrid w:val="0"/>
        <w:spacing w:line="540" w:lineRule="exact"/>
        <w:ind w:firstLine="640" w:firstLineChars="200"/>
        <w:rPr>
          <w:rFonts w:ascii="宋体" w:hAnsi="宋体" w:eastAsia="仿宋_GB2312"/>
          <w:sz w:val="32"/>
          <w:szCs w:val="32"/>
        </w:rPr>
      </w:pPr>
      <w:r>
        <w:rPr>
          <w:rFonts w:ascii="宋体" w:hAnsi="宋体" w:eastAsia="楷体_GB2312"/>
          <w:sz w:val="32"/>
          <w:szCs w:val="32"/>
        </w:rPr>
        <w:t>（二）加强工作督导。</w:t>
      </w:r>
      <w:r>
        <w:rPr>
          <w:rFonts w:ascii="宋体" w:hAnsi="宋体" w:eastAsia="仿宋_GB2312"/>
          <w:sz w:val="32"/>
          <w:szCs w:val="32"/>
        </w:rPr>
        <w:t>区行政审批局将不断加大对各相关部门的调研督导，加强结果运用，列入年度政务服务考核。对“市县同权”改革因缺乏经验造成少量偏差或未达到预期效果的，按照有关规定实行容错。</w:t>
      </w:r>
    </w:p>
    <w:p>
      <w:pPr>
        <w:snapToGrid w:val="0"/>
        <w:spacing w:line="540" w:lineRule="exact"/>
        <w:ind w:firstLine="640" w:firstLineChars="200"/>
        <w:rPr>
          <w:rFonts w:ascii="宋体" w:hAnsi="宋体" w:eastAsia="仿宋_GB2312"/>
          <w:sz w:val="32"/>
          <w:szCs w:val="32"/>
        </w:rPr>
      </w:pPr>
      <w:r>
        <w:rPr>
          <w:rFonts w:ascii="宋体" w:hAnsi="宋体" w:eastAsia="楷体_GB2312"/>
          <w:sz w:val="32"/>
          <w:szCs w:val="32"/>
        </w:rPr>
        <w:t>（三）加强宣传指引。</w:t>
      </w:r>
      <w:r>
        <w:rPr>
          <w:rFonts w:ascii="宋体" w:hAnsi="宋体" w:eastAsia="仿宋_GB2312"/>
          <w:sz w:val="32"/>
          <w:szCs w:val="32"/>
        </w:rPr>
        <w:t>各相关部门要营造“市县同权”改革浓厚氛围，通过微信公众号、新闻媒体、政务大厅发放宣传单、走访企业等方式，广泛宣传“市县同权”改革，提升改革实效。</w:t>
      </w:r>
    </w:p>
    <w:p>
      <w:pPr>
        <w:snapToGrid w:val="0"/>
        <w:spacing w:line="540" w:lineRule="exact"/>
        <w:ind w:firstLine="640" w:firstLineChars="200"/>
        <w:rPr>
          <w:rFonts w:ascii="宋体" w:hAnsi="宋体" w:eastAsia="仿宋_GB2312"/>
          <w:sz w:val="32"/>
          <w:szCs w:val="32"/>
        </w:rPr>
      </w:pPr>
    </w:p>
    <w:p>
      <w:pPr>
        <w:snapToGrid w:val="0"/>
        <w:spacing w:line="540" w:lineRule="exact"/>
        <w:ind w:left="1598" w:leftChars="304" w:hanging="960" w:hangingChars="300"/>
        <w:rPr>
          <w:rFonts w:ascii="宋体" w:hAnsi="宋体" w:eastAsia="仿宋_GB2312"/>
          <w:spacing w:val="-6"/>
          <w:sz w:val="32"/>
          <w:szCs w:val="32"/>
        </w:rPr>
      </w:pPr>
      <w:r>
        <w:rPr>
          <w:rFonts w:ascii="宋体" w:hAnsi="宋体" w:eastAsia="仿宋_GB2312"/>
          <w:sz w:val="32"/>
          <w:szCs w:val="32"/>
        </w:rPr>
        <w:t>附件：赣州经济技术开发区“市县同权”改革事项清单（2023年版）</w:t>
      </w:r>
    </w:p>
    <w:p>
      <w:pPr>
        <w:pStyle w:val="3"/>
        <w:snapToGrid w:val="0"/>
        <w:spacing w:line="540" w:lineRule="exact"/>
        <w:rPr>
          <w:rFonts w:ascii="宋体" w:hAnsi="宋体" w:eastAsia="仿宋_GB2312"/>
          <w:sz w:val="32"/>
          <w:szCs w:val="32"/>
        </w:rPr>
        <w:sectPr>
          <w:headerReference r:id="rId3" w:type="default"/>
          <w:footerReference r:id="rId4" w:type="default"/>
          <w:pgSz w:w="11906" w:h="16838"/>
          <w:pgMar w:top="2098" w:right="1587" w:bottom="2098" w:left="1587" w:header="851" w:footer="1701" w:gutter="0"/>
          <w:cols w:space="0" w:num="1"/>
          <w:docGrid w:type="lines" w:linePitch="312" w:charSpace="0"/>
        </w:sectPr>
      </w:pPr>
    </w:p>
    <w:p>
      <w:pPr>
        <w:spacing w:line="560" w:lineRule="exact"/>
        <w:rPr>
          <w:rFonts w:ascii="宋体" w:hAnsi="宋体" w:eastAsia="黑体"/>
          <w:sz w:val="32"/>
          <w:szCs w:val="32"/>
        </w:rPr>
      </w:pPr>
      <w:r>
        <w:rPr>
          <w:rFonts w:ascii="宋体" w:hAnsi="宋体" w:eastAsia="黑体"/>
          <w:sz w:val="32"/>
          <w:szCs w:val="32"/>
        </w:rPr>
        <w:t>附件</w:t>
      </w:r>
    </w:p>
    <w:p>
      <w:pPr>
        <w:spacing w:line="560" w:lineRule="exact"/>
        <w:jc w:val="center"/>
        <w:rPr>
          <w:rFonts w:ascii="宋体" w:hAnsi="宋体" w:eastAsia="方正小标宋简体"/>
          <w:kern w:val="0"/>
          <w:sz w:val="36"/>
          <w:szCs w:val="36"/>
        </w:rPr>
      </w:pPr>
      <w:r>
        <w:rPr>
          <w:rFonts w:ascii="宋体" w:hAnsi="宋体" w:eastAsia="方正小标宋简体"/>
          <w:kern w:val="0"/>
          <w:sz w:val="36"/>
          <w:szCs w:val="36"/>
        </w:rPr>
        <w:t>赣州经济技术开发区“市县同权”改革事项清单（2023年版）</w:t>
      </w:r>
    </w:p>
    <w:tbl>
      <w:tblPr>
        <w:tblStyle w:val="13"/>
        <w:tblW w:w="146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35"/>
        <w:gridCol w:w="1245"/>
        <w:gridCol w:w="1725"/>
        <w:gridCol w:w="2482"/>
        <w:gridCol w:w="3046"/>
        <w:gridCol w:w="1148"/>
        <w:gridCol w:w="1357"/>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80" w:hRule="atLeast"/>
          <w:tblHeader/>
          <w:jc w:val="center"/>
        </w:trPr>
        <w:tc>
          <w:tcPr>
            <w:tcW w:w="635" w:type="dxa"/>
            <w:vMerge w:val="restart"/>
            <w:noWrap/>
            <w:vAlign w:val="center"/>
          </w:tcPr>
          <w:p>
            <w:pPr>
              <w:widowControl/>
              <w:spacing w:line="360" w:lineRule="exact"/>
              <w:jc w:val="center"/>
              <w:rPr>
                <w:rFonts w:ascii="宋体" w:hAnsi="宋体" w:eastAsia="黑体"/>
                <w:kern w:val="0"/>
                <w:sz w:val="30"/>
                <w:szCs w:val="30"/>
              </w:rPr>
            </w:pPr>
            <w:r>
              <w:rPr>
                <w:rFonts w:ascii="宋体" w:hAnsi="宋体" w:eastAsia="黑体"/>
                <w:kern w:val="0"/>
                <w:sz w:val="30"/>
                <w:szCs w:val="30"/>
              </w:rPr>
              <w:t>序号</w:t>
            </w:r>
          </w:p>
        </w:tc>
        <w:tc>
          <w:tcPr>
            <w:tcW w:w="1245" w:type="dxa"/>
            <w:vMerge w:val="restart"/>
            <w:noWrap/>
            <w:vAlign w:val="center"/>
          </w:tcPr>
          <w:p>
            <w:pPr>
              <w:widowControl/>
              <w:spacing w:line="360" w:lineRule="exact"/>
              <w:jc w:val="center"/>
              <w:rPr>
                <w:rFonts w:ascii="宋体" w:hAnsi="宋体" w:eastAsia="黑体"/>
                <w:kern w:val="0"/>
                <w:sz w:val="30"/>
                <w:szCs w:val="30"/>
              </w:rPr>
            </w:pPr>
            <w:r>
              <w:rPr>
                <w:rFonts w:ascii="宋体" w:hAnsi="宋体" w:eastAsia="黑体"/>
                <w:kern w:val="0"/>
                <w:sz w:val="30"/>
                <w:szCs w:val="30"/>
              </w:rPr>
              <w:t>主管部门</w:t>
            </w:r>
          </w:p>
        </w:tc>
        <w:tc>
          <w:tcPr>
            <w:tcW w:w="1725" w:type="dxa"/>
            <w:vMerge w:val="restart"/>
            <w:noWrap/>
            <w:vAlign w:val="center"/>
          </w:tcPr>
          <w:p>
            <w:pPr>
              <w:widowControl/>
              <w:spacing w:line="360" w:lineRule="exact"/>
              <w:jc w:val="center"/>
              <w:rPr>
                <w:rFonts w:ascii="宋体" w:hAnsi="宋体" w:eastAsia="黑体"/>
                <w:kern w:val="0"/>
                <w:sz w:val="30"/>
                <w:szCs w:val="30"/>
              </w:rPr>
            </w:pPr>
            <w:r>
              <w:rPr>
                <w:rFonts w:ascii="宋体" w:hAnsi="宋体" w:eastAsia="黑体"/>
                <w:kern w:val="0"/>
                <w:sz w:val="30"/>
                <w:szCs w:val="30"/>
              </w:rPr>
              <w:t>实施机关</w:t>
            </w:r>
          </w:p>
        </w:tc>
        <w:tc>
          <w:tcPr>
            <w:tcW w:w="5528" w:type="dxa"/>
            <w:gridSpan w:val="2"/>
            <w:noWrap/>
            <w:vAlign w:val="center"/>
          </w:tcPr>
          <w:p>
            <w:pPr>
              <w:widowControl/>
              <w:spacing w:line="360" w:lineRule="exact"/>
              <w:ind w:firstLine="2400" w:firstLineChars="800"/>
              <w:rPr>
                <w:rFonts w:ascii="宋体" w:hAnsi="宋体" w:eastAsia="黑体"/>
                <w:kern w:val="0"/>
                <w:sz w:val="30"/>
                <w:szCs w:val="30"/>
              </w:rPr>
            </w:pPr>
            <w:r>
              <w:rPr>
                <w:rFonts w:ascii="宋体" w:hAnsi="宋体" w:eastAsia="黑体"/>
                <w:kern w:val="0"/>
                <w:sz w:val="30"/>
                <w:szCs w:val="30"/>
              </w:rPr>
              <w:t>事项名称</w:t>
            </w:r>
          </w:p>
        </w:tc>
        <w:tc>
          <w:tcPr>
            <w:tcW w:w="1148" w:type="dxa"/>
            <w:vMerge w:val="restart"/>
            <w:noWrap/>
            <w:vAlign w:val="center"/>
          </w:tcPr>
          <w:p>
            <w:pPr>
              <w:widowControl/>
              <w:spacing w:line="360" w:lineRule="exact"/>
              <w:jc w:val="center"/>
              <w:rPr>
                <w:rFonts w:ascii="宋体" w:hAnsi="宋体" w:eastAsia="黑体"/>
                <w:kern w:val="0"/>
                <w:sz w:val="30"/>
                <w:szCs w:val="30"/>
              </w:rPr>
            </w:pPr>
            <w:r>
              <w:rPr>
                <w:rFonts w:ascii="宋体" w:hAnsi="宋体" w:eastAsia="黑体"/>
                <w:kern w:val="0"/>
                <w:sz w:val="30"/>
                <w:szCs w:val="30"/>
              </w:rPr>
              <w:t>权力</w:t>
            </w:r>
          </w:p>
          <w:p>
            <w:pPr>
              <w:widowControl/>
              <w:spacing w:line="360" w:lineRule="exact"/>
              <w:jc w:val="center"/>
              <w:rPr>
                <w:rFonts w:ascii="宋体" w:hAnsi="宋体" w:eastAsia="黑体"/>
                <w:kern w:val="0"/>
                <w:sz w:val="30"/>
                <w:szCs w:val="30"/>
              </w:rPr>
            </w:pPr>
            <w:r>
              <w:rPr>
                <w:rFonts w:ascii="宋体" w:hAnsi="宋体" w:eastAsia="黑体"/>
                <w:kern w:val="0"/>
                <w:sz w:val="30"/>
                <w:szCs w:val="30"/>
              </w:rPr>
              <w:t>类型</w:t>
            </w:r>
          </w:p>
        </w:tc>
        <w:tc>
          <w:tcPr>
            <w:tcW w:w="1357" w:type="dxa"/>
            <w:vMerge w:val="restart"/>
            <w:noWrap/>
            <w:vAlign w:val="center"/>
          </w:tcPr>
          <w:p>
            <w:pPr>
              <w:widowControl/>
              <w:spacing w:line="360" w:lineRule="exact"/>
              <w:jc w:val="center"/>
              <w:rPr>
                <w:rFonts w:ascii="宋体" w:hAnsi="宋体" w:eastAsia="黑体"/>
                <w:kern w:val="0"/>
                <w:sz w:val="30"/>
                <w:szCs w:val="30"/>
              </w:rPr>
            </w:pPr>
            <w:r>
              <w:rPr>
                <w:rFonts w:ascii="宋体" w:hAnsi="宋体" w:eastAsia="黑体"/>
                <w:kern w:val="0"/>
                <w:sz w:val="30"/>
                <w:szCs w:val="30"/>
              </w:rPr>
              <w:t>下放方式</w:t>
            </w:r>
          </w:p>
        </w:tc>
        <w:tc>
          <w:tcPr>
            <w:tcW w:w="3045" w:type="dxa"/>
            <w:vMerge w:val="restart"/>
            <w:noWrap/>
            <w:vAlign w:val="center"/>
          </w:tcPr>
          <w:p>
            <w:pPr>
              <w:widowControl/>
              <w:spacing w:line="360" w:lineRule="exact"/>
              <w:jc w:val="center"/>
              <w:rPr>
                <w:rFonts w:ascii="宋体" w:hAnsi="宋体" w:eastAsia="黑体"/>
                <w:kern w:val="0"/>
                <w:sz w:val="30"/>
                <w:szCs w:val="30"/>
              </w:rPr>
            </w:pPr>
            <w:r>
              <w:rPr>
                <w:rFonts w:ascii="宋体" w:hAnsi="宋体" w:eastAsia="黑体"/>
                <w:kern w:val="0"/>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18" w:hRule="atLeast"/>
          <w:tblHeader/>
          <w:jc w:val="center"/>
        </w:trPr>
        <w:tc>
          <w:tcPr>
            <w:tcW w:w="635" w:type="dxa"/>
            <w:vMerge w:val="continue"/>
            <w:noWrap/>
            <w:vAlign w:val="center"/>
          </w:tcPr>
          <w:p>
            <w:pPr>
              <w:widowControl/>
              <w:spacing w:line="360" w:lineRule="exact"/>
              <w:jc w:val="center"/>
              <w:rPr>
                <w:rFonts w:ascii="宋体" w:hAnsi="宋体" w:eastAsia="黑体"/>
                <w:kern w:val="0"/>
                <w:sz w:val="30"/>
                <w:szCs w:val="30"/>
              </w:rPr>
            </w:pPr>
          </w:p>
        </w:tc>
        <w:tc>
          <w:tcPr>
            <w:tcW w:w="1245" w:type="dxa"/>
            <w:vMerge w:val="continue"/>
            <w:noWrap/>
            <w:vAlign w:val="center"/>
          </w:tcPr>
          <w:p>
            <w:pPr>
              <w:widowControl/>
              <w:spacing w:line="360" w:lineRule="exact"/>
              <w:jc w:val="center"/>
              <w:rPr>
                <w:rFonts w:ascii="宋体" w:hAnsi="宋体" w:eastAsia="黑体"/>
                <w:kern w:val="0"/>
                <w:sz w:val="30"/>
                <w:szCs w:val="30"/>
              </w:rPr>
            </w:pPr>
          </w:p>
        </w:tc>
        <w:tc>
          <w:tcPr>
            <w:tcW w:w="1725" w:type="dxa"/>
            <w:vMerge w:val="continue"/>
            <w:noWrap/>
            <w:vAlign w:val="center"/>
          </w:tcPr>
          <w:p>
            <w:pPr>
              <w:widowControl/>
              <w:spacing w:line="360" w:lineRule="exact"/>
              <w:jc w:val="center"/>
              <w:rPr>
                <w:rFonts w:ascii="宋体" w:hAnsi="宋体" w:eastAsia="黑体"/>
                <w:kern w:val="0"/>
                <w:sz w:val="30"/>
                <w:szCs w:val="30"/>
              </w:rPr>
            </w:pPr>
          </w:p>
        </w:tc>
        <w:tc>
          <w:tcPr>
            <w:tcW w:w="2482" w:type="dxa"/>
            <w:noWrap/>
            <w:vAlign w:val="center"/>
          </w:tcPr>
          <w:p>
            <w:pPr>
              <w:widowControl/>
              <w:spacing w:line="360" w:lineRule="exact"/>
              <w:jc w:val="center"/>
              <w:rPr>
                <w:rFonts w:ascii="宋体" w:hAnsi="宋体" w:eastAsia="黑体"/>
                <w:kern w:val="0"/>
                <w:sz w:val="30"/>
                <w:szCs w:val="30"/>
              </w:rPr>
            </w:pPr>
            <w:r>
              <w:rPr>
                <w:rFonts w:ascii="宋体" w:hAnsi="宋体" w:eastAsia="黑体"/>
                <w:kern w:val="0"/>
                <w:sz w:val="30"/>
                <w:szCs w:val="30"/>
              </w:rPr>
              <w:t>主项名称</w:t>
            </w:r>
          </w:p>
        </w:tc>
        <w:tc>
          <w:tcPr>
            <w:tcW w:w="3046" w:type="dxa"/>
            <w:noWrap/>
            <w:vAlign w:val="center"/>
          </w:tcPr>
          <w:p>
            <w:pPr>
              <w:widowControl/>
              <w:spacing w:line="360" w:lineRule="exact"/>
              <w:jc w:val="center"/>
              <w:rPr>
                <w:rFonts w:ascii="宋体" w:hAnsi="宋体" w:eastAsia="黑体"/>
                <w:kern w:val="0"/>
                <w:sz w:val="30"/>
                <w:szCs w:val="30"/>
              </w:rPr>
            </w:pPr>
            <w:r>
              <w:rPr>
                <w:rFonts w:ascii="宋体" w:hAnsi="宋体" w:eastAsia="黑体"/>
                <w:kern w:val="0"/>
                <w:sz w:val="30"/>
                <w:szCs w:val="30"/>
              </w:rPr>
              <w:t>子项名称</w:t>
            </w:r>
          </w:p>
        </w:tc>
        <w:tc>
          <w:tcPr>
            <w:tcW w:w="1148" w:type="dxa"/>
            <w:vMerge w:val="continue"/>
            <w:noWrap/>
            <w:vAlign w:val="center"/>
          </w:tcPr>
          <w:p>
            <w:pPr>
              <w:widowControl/>
              <w:spacing w:line="360" w:lineRule="exact"/>
              <w:jc w:val="center"/>
              <w:rPr>
                <w:rFonts w:ascii="宋体" w:hAnsi="宋体" w:eastAsia="黑体"/>
                <w:kern w:val="0"/>
                <w:sz w:val="30"/>
                <w:szCs w:val="30"/>
              </w:rPr>
            </w:pPr>
          </w:p>
        </w:tc>
        <w:tc>
          <w:tcPr>
            <w:tcW w:w="1357" w:type="dxa"/>
            <w:vMerge w:val="continue"/>
            <w:noWrap/>
            <w:vAlign w:val="center"/>
          </w:tcPr>
          <w:p>
            <w:pPr>
              <w:widowControl/>
              <w:spacing w:line="360" w:lineRule="exact"/>
              <w:jc w:val="center"/>
              <w:rPr>
                <w:rFonts w:ascii="宋体" w:hAnsi="宋体" w:eastAsia="黑体"/>
                <w:kern w:val="0"/>
                <w:sz w:val="30"/>
                <w:szCs w:val="30"/>
              </w:rPr>
            </w:pPr>
          </w:p>
        </w:tc>
        <w:tc>
          <w:tcPr>
            <w:tcW w:w="3045" w:type="dxa"/>
            <w:vMerge w:val="continue"/>
            <w:noWrap/>
            <w:vAlign w:val="center"/>
          </w:tcPr>
          <w:p>
            <w:pPr>
              <w:widowControl/>
              <w:spacing w:line="360" w:lineRule="exact"/>
              <w:jc w:val="center"/>
              <w:rPr>
                <w:rFonts w:ascii="宋体" w:hAnsi="宋体" w:eastAsia="黑体"/>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00" w:hRule="atLeast"/>
          <w:jc w:val="center"/>
        </w:trPr>
        <w:tc>
          <w:tcPr>
            <w:tcW w:w="14683" w:type="dxa"/>
            <w:gridSpan w:val="8"/>
            <w:noWrap/>
            <w:vAlign w:val="center"/>
          </w:tcPr>
          <w:p>
            <w:pPr>
              <w:widowControl/>
              <w:spacing w:line="360" w:lineRule="exact"/>
              <w:jc w:val="left"/>
              <w:rPr>
                <w:rFonts w:ascii="宋体" w:hAnsi="宋体" w:eastAsia="楷体_GB2312"/>
                <w:kern w:val="0"/>
                <w:sz w:val="30"/>
                <w:szCs w:val="30"/>
              </w:rPr>
            </w:pPr>
            <w:r>
              <w:rPr>
                <w:rFonts w:ascii="宋体" w:hAnsi="宋体" w:eastAsia="楷体_GB2312"/>
                <w:kern w:val="0"/>
                <w:sz w:val="30"/>
                <w:szCs w:val="30"/>
              </w:rPr>
              <w:t>一、直接下放（59项）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20" w:hRule="atLeast"/>
          <w:jc w:val="center"/>
        </w:trPr>
        <w:tc>
          <w:tcPr>
            <w:tcW w:w="635" w:type="dxa"/>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p>
        </w:tc>
        <w:tc>
          <w:tcPr>
            <w:tcW w:w="1245" w:type="dxa"/>
            <w:noWrap/>
            <w:vAlign w:val="center"/>
          </w:tcPr>
          <w:p>
            <w:pPr>
              <w:widowControl/>
              <w:spacing w:line="380" w:lineRule="exact"/>
              <w:jc w:val="center"/>
              <w:textAlignment w:val="center"/>
              <w:rPr>
                <w:rStyle w:val="28"/>
                <w:rFonts w:hint="default" w:hAnsi="仿宋_GB2312"/>
                <w:color w:val="auto"/>
                <w:sz w:val="28"/>
                <w:szCs w:val="28"/>
              </w:rPr>
            </w:pPr>
            <w:r>
              <w:rPr>
                <w:rStyle w:val="28"/>
                <w:rFonts w:hAnsi="仿宋_GB2312"/>
                <w:color w:val="auto"/>
                <w:sz w:val="28"/>
                <w:szCs w:val="28"/>
              </w:rPr>
              <w:t>区城管分局</w:t>
            </w:r>
          </w:p>
        </w:tc>
        <w:tc>
          <w:tcPr>
            <w:tcW w:w="1725" w:type="dxa"/>
            <w:noWrap/>
            <w:vAlign w:val="center"/>
          </w:tcPr>
          <w:p>
            <w:pPr>
              <w:widowControl/>
              <w:spacing w:line="380" w:lineRule="exact"/>
              <w:jc w:val="center"/>
              <w:textAlignment w:val="center"/>
              <w:rPr>
                <w:rStyle w:val="28"/>
                <w:rFonts w:hint="default" w:hAnsi="仿宋_GB2312"/>
                <w:color w:val="auto"/>
                <w:sz w:val="28"/>
                <w:szCs w:val="28"/>
              </w:rPr>
            </w:pPr>
            <w:r>
              <w:rPr>
                <w:rStyle w:val="28"/>
                <w:rFonts w:hAnsi="仿宋_GB2312"/>
                <w:color w:val="auto"/>
                <w:sz w:val="28"/>
                <w:szCs w:val="28"/>
              </w:rPr>
              <w:t>区行政审批局</w:t>
            </w:r>
          </w:p>
        </w:tc>
        <w:tc>
          <w:tcPr>
            <w:tcW w:w="2482" w:type="dxa"/>
            <w:vMerge w:val="restart"/>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市政设施建设类审批</w:t>
            </w:r>
          </w:p>
        </w:tc>
        <w:tc>
          <w:tcPr>
            <w:tcW w:w="3046"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临时占用城市道路审批</w:t>
            </w:r>
          </w:p>
        </w:tc>
        <w:tc>
          <w:tcPr>
            <w:tcW w:w="1148" w:type="dxa"/>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直接下放</w:t>
            </w:r>
          </w:p>
        </w:tc>
        <w:tc>
          <w:tcPr>
            <w:tcW w:w="3045" w:type="dxa"/>
            <w:vMerge w:val="restart"/>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市本级负责的14条城市主干道、6条城市出入口道路相关审批权限按属地原则下放至章贡区，赋予赣州经开区、蓉江新区实施。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20" w:hRule="atLeast"/>
          <w:jc w:val="center"/>
        </w:trPr>
        <w:tc>
          <w:tcPr>
            <w:tcW w:w="635" w:type="dxa"/>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p>
        </w:tc>
        <w:tc>
          <w:tcPr>
            <w:tcW w:w="1245" w:type="dxa"/>
            <w:noWrap/>
            <w:vAlign w:val="center"/>
          </w:tcPr>
          <w:p>
            <w:pPr>
              <w:widowControl/>
              <w:spacing w:line="380" w:lineRule="exact"/>
              <w:jc w:val="center"/>
              <w:textAlignment w:val="center"/>
              <w:rPr>
                <w:rStyle w:val="28"/>
                <w:rFonts w:hint="default" w:hAnsi="仿宋_GB2312"/>
                <w:color w:val="auto"/>
                <w:sz w:val="28"/>
                <w:szCs w:val="28"/>
              </w:rPr>
            </w:pPr>
            <w:r>
              <w:rPr>
                <w:rStyle w:val="28"/>
                <w:rFonts w:hAnsi="仿宋_GB2312"/>
                <w:color w:val="auto"/>
                <w:sz w:val="28"/>
                <w:szCs w:val="28"/>
              </w:rPr>
              <w:t>区公服中心</w:t>
            </w:r>
          </w:p>
        </w:tc>
        <w:tc>
          <w:tcPr>
            <w:tcW w:w="1725" w:type="dxa"/>
            <w:noWrap/>
            <w:vAlign w:val="center"/>
          </w:tcPr>
          <w:p>
            <w:pPr>
              <w:widowControl/>
              <w:spacing w:line="380" w:lineRule="exact"/>
              <w:jc w:val="center"/>
              <w:textAlignment w:val="center"/>
              <w:rPr>
                <w:rStyle w:val="28"/>
                <w:rFonts w:hint="default" w:hAnsi="仿宋_GB2312"/>
                <w:color w:val="auto"/>
                <w:sz w:val="28"/>
                <w:szCs w:val="28"/>
              </w:rPr>
            </w:pPr>
            <w:r>
              <w:rPr>
                <w:rStyle w:val="28"/>
                <w:rFonts w:hAnsi="仿宋_GB2312"/>
                <w:color w:val="auto"/>
                <w:sz w:val="28"/>
                <w:szCs w:val="28"/>
              </w:rPr>
              <w:t>区行政审批局</w:t>
            </w:r>
          </w:p>
        </w:tc>
        <w:tc>
          <w:tcPr>
            <w:tcW w:w="2482" w:type="dxa"/>
            <w:vMerge w:val="continue"/>
            <w:noWrap/>
            <w:vAlign w:val="center"/>
          </w:tcPr>
          <w:p>
            <w:pPr>
              <w:widowControl/>
              <w:spacing w:line="380" w:lineRule="exact"/>
              <w:jc w:val="center"/>
              <w:rPr>
                <w:rFonts w:ascii="仿宋_GB2312" w:hAnsi="仿宋_GB2312" w:eastAsia="仿宋_GB2312" w:cs="仿宋_GB2312"/>
                <w:kern w:val="0"/>
                <w:sz w:val="28"/>
                <w:szCs w:val="28"/>
              </w:rPr>
            </w:pPr>
          </w:p>
        </w:tc>
        <w:tc>
          <w:tcPr>
            <w:tcW w:w="3046"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挖掘城市道路审批</w:t>
            </w:r>
          </w:p>
        </w:tc>
        <w:tc>
          <w:tcPr>
            <w:tcW w:w="1148" w:type="dxa"/>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直接下放</w:t>
            </w:r>
          </w:p>
        </w:tc>
        <w:tc>
          <w:tcPr>
            <w:tcW w:w="3045" w:type="dxa"/>
            <w:vMerge w:val="continue"/>
            <w:noWrap/>
            <w:vAlign w:val="center"/>
          </w:tcPr>
          <w:p>
            <w:pPr>
              <w:widowControl/>
              <w:spacing w:line="38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20" w:hRule="atLeast"/>
          <w:jc w:val="center"/>
        </w:trPr>
        <w:tc>
          <w:tcPr>
            <w:tcW w:w="635"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c>
          <w:tcPr>
            <w:tcW w:w="1725" w:type="dxa"/>
            <w:noWrap/>
            <w:vAlign w:val="center"/>
          </w:tcPr>
          <w:p>
            <w:pPr>
              <w:widowControl/>
              <w:spacing w:line="380" w:lineRule="exact"/>
              <w:textAlignment w:val="center"/>
              <w:rPr>
                <w:rFonts w:ascii="仿宋_GB2312" w:hAnsi="仿宋_GB2312" w:eastAsia="仿宋_GB2312" w:cs="仿宋_GB2312"/>
                <w:sz w:val="28"/>
                <w:szCs w:val="28"/>
              </w:rPr>
            </w:pPr>
            <w:r>
              <w:rPr>
                <w:rStyle w:val="28"/>
                <w:rFonts w:hAnsi="仿宋_GB2312"/>
                <w:color w:val="auto"/>
                <w:sz w:val="28"/>
                <w:szCs w:val="28"/>
              </w:rPr>
              <w:t>区</w:t>
            </w:r>
            <w:r>
              <w:rPr>
                <w:rFonts w:hint="eastAsia" w:ascii="仿宋_GB2312" w:hAnsi="仿宋_GB2312" w:eastAsia="仿宋_GB2312" w:cs="仿宋_GB2312"/>
                <w:sz w:val="28"/>
                <w:szCs w:val="28"/>
              </w:rPr>
              <w:t>农业农村局</w:t>
            </w:r>
            <w:r>
              <w:rPr>
                <w:rStyle w:val="28"/>
                <w:rFonts w:hAnsi="仿宋_GB2312"/>
                <w:color w:val="auto"/>
                <w:sz w:val="28"/>
                <w:szCs w:val="28"/>
              </w:rPr>
              <w:t>、区行政审批局</w:t>
            </w:r>
          </w:p>
        </w:tc>
        <w:tc>
          <w:tcPr>
            <w:tcW w:w="2482"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林木采伐许可证核发</w:t>
            </w:r>
          </w:p>
        </w:tc>
        <w:tc>
          <w:tcPr>
            <w:tcW w:w="3046" w:type="dxa"/>
            <w:noWrap/>
            <w:vAlign w:val="center"/>
          </w:tcPr>
          <w:p>
            <w:pPr>
              <w:widowControl/>
              <w:spacing w:line="380" w:lineRule="exact"/>
              <w:jc w:val="center"/>
              <w:rPr>
                <w:rFonts w:ascii="仿宋_GB2312" w:hAnsi="仿宋_GB2312" w:eastAsia="仿宋_GB2312" w:cs="仿宋_GB2312"/>
                <w:sz w:val="28"/>
                <w:szCs w:val="28"/>
              </w:rPr>
            </w:pPr>
          </w:p>
        </w:tc>
        <w:tc>
          <w:tcPr>
            <w:tcW w:w="1148"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8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20" w:hRule="atLeast"/>
          <w:jc w:val="center"/>
        </w:trPr>
        <w:tc>
          <w:tcPr>
            <w:tcW w:w="635"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区行政审批局</w:t>
            </w:r>
          </w:p>
        </w:tc>
        <w:tc>
          <w:tcPr>
            <w:tcW w:w="2482"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人工繁育、出售、利用省重点陆生野生动物许可</w:t>
            </w:r>
          </w:p>
        </w:tc>
        <w:tc>
          <w:tcPr>
            <w:tcW w:w="3046" w:type="dxa"/>
            <w:noWrap/>
            <w:vAlign w:val="center"/>
          </w:tcPr>
          <w:p>
            <w:pPr>
              <w:widowControl/>
              <w:spacing w:line="380" w:lineRule="exact"/>
              <w:jc w:val="center"/>
              <w:rPr>
                <w:rFonts w:ascii="仿宋_GB2312" w:hAnsi="仿宋_GB2312" w:eastAsia="仿宋_GB2312" w:cs="仿宋_GB2312"/>
                <w:sz w:val="28"/>
                <w:szCs w:val="28"/>
              </w:rPr>
            </w:pPr>
          </w:p>
        </w:tc>
        <w:tc>
          <w:tcPr>
            <w:tcW w:w="1148"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8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07" w:hRule="atLeast"/>
          <w:jc w:val="center"/>
        </w:trPr>
        <w:tc>
          <w:tcPr>
            <w:tcW w:w="635"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区城管分局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区行政审批局</w:t>
            </w:r>
          </w:p>
        </w:tc>
        <w:tc>
          <w:tcPr>
            <w:tcW w:w="2482" w:type="dxa"/>
            <w:vMerge w:val="restart"/>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设置大型户外广告及在城市建筑物、设施上悬挂、张贴宣传品审批</w:t>
            </w:r>
          </w:p>
        </w:tc>
        <w:tc>
          <w:tcPr>
            <w:tcW w:w="3046"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设置大型户外广告审批</w:t>
            </w:r>
          </w:p>
        </w:tc>
        <w:tc>
          <w:tcPr>
            <w:tcW w:w="1148"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大型户外广告（除大型高立柱广告、楼顶广告）下放至章贡区，赋予赣州经开区、蓉江</w:t>
            </w:r>
          </w:p>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45" w:hRule="atLeast"/>
          <w:jc w:val="center"/>
        </w:trPr>
        <w:tc>
          <w:tcPr>
            <w:tcW w:w="635"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区城管分局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区行政审批局</w:t>
            </w:r>
          </w:p>
        </w:tc>
        <w:tc>
          <w:tcPr>
            <w:tcW w:w="2482" w:type="dxa"/>
            <w:vMerge w:val="continue"/>
            <w:noWrap/>
            <w:vAlign w:val="center"/>
          </w:tcPr>
          <w:p>
            <w:pPr>
              <w:widowControl/>
              <w:spacing w:line="380" w:lineRule="exact"/>
              <w:jc w:val="center"/>
              <w:rPr>
                <w:rFonts w:ascii="仿宋_GB2312" w:hAnsi="仿宋_GB2312" w:eastAsia="仿宋_GB2312" w:cs="仿宋_GB2312"/>
                <w:sz w:val="28"/>
                <w:szCs w:val="28"/>
              </w:rPr>
            </w:pPr>
          </w:p>
        </w:tc>
        <w:tc>
          <w:tcPr>
            <w:tcW w:w="3046"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在城市建筑物、设施上悬挂、张贴宣传品审批</w:t>
            </w:r>
          </w:p>
        </w:tc>
        <w:tc>
          <w:tcPr>
            <w:tcW w:w="1148"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8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区城管分局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区行政审批局</w:t>
            </w:r>
          </w:p>
        </w:tc>
        <w:tc>
          <w:tcPr>
            <w:tcW w:w="2482"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改变绿地规划、绿地用地的使用性质审批</w:t>
            </w:r>
          </w:p>
        </w:tc>
        <w:tc>
          <w:tcPr>
            <w:tcW w:w="3046" w:type="dxa"/>
            <w:noWrap/>
            <w:vAlign w:val="center"/>
          </w:tcPr>
          <w:p>
            <w:pPr>
              <w:widowControl/>
              <w:spacing w:line="440" w:lineRule="exact"/>
              <w:jc w:val="center"/>
              <w:rPr>
                <w:rFonts w:ascii="仿宋_GB2312" w:hAnsi="仿宋_GB2312" w:eastAsia="仿宋_GB2312" w:cs="仿宋_GB2312"/>
                <w:sz w:val="28"/>
                <w:szCs w:val="28"/>
              </w:rPr>
            </w:pPr>
          </w:p>
        </w:tc>
        <w:tc>
          <w:tcPr>
            <w:tcW w:w="1148"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绿地面积1000平方米以内的下放至章贡区，赋予赣州经开区、蓉江新区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90" w:hRule="atLeast"/>
          <w:jc w:val="center"/>
        </w:trPr>
        <w:tc>
          <w:tcPr>
            <w:tcW w:w="635"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8</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区城管分局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区行政审批局</w:t>
            </w:r>
          </w:p>
        </w:tc>
        <w:tc>
          <w:tcPr>
            <w:tcW w:w="2482" w:type="dxa"/>
            <w:vMerge w:val="restart"/>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工程建设涉及城市绿地、树木审批</w:t>
            </w:r>
          </w:p>
        </w:tc>
        <w:tc>
          <w:tcPr>
            <w:tcW w:w="3046"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临时占用城市绿化用地审批</w:t>
            </w:r>
          </w:p>
        </w:tc>
        <w:tc>
          <w:tcPr>
            <w:tcW w:w="1148"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下放至章贡区，赋予赣州经开区、蓉江新区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55" w:hRule="atLeast"/>
          <w:jc w:val="center"/>
        </w:trPr>
        <w:tc>
          <w:tcPr>
            <w:tcW w:w="635"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9</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区城管分局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区行政审批局</w:t>
            </w:r>
          </w:p>
        </w:tc>
        <w:tc>
          <w:tcPr>
            <w:tcW w:w="2482" w:type="dxa"/>
            <w:vMerge w:val="continue"/>
            <w:noWrap/>
            <w:vAlign w:val="center"/>
          </w:tcPr>
          <w:p>
            <w:pPr>
              <w:widowControl/>
              <w:spacing w:line="440" w:lineRule="exact"/>
              <w:jc w:val="center"/>
              <w:rPr>
                <w:rFonts w:ascii="仿宋_GB2312" w:hAnsi="仿宋_GB2312" w:eastAsia="仿宋_GB2312" w:cs="仿宋_GB2312"/>
                <w:sz w:val="28"/>
                <w:szCs w:val="28"/>
              </w:rPr>
            </w:pPr>
          </w:p>
        </w:tc>
        <w:tc>
          <w:tcPr>
            <w:tcW w:w="3046"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砍伐城市树木、迁移古树名木审批</w:t>
            </w:r>
          </w:p>
        </w:tc>
        <w:tc>
          <w:tcPr>
            <w:tcW w:w="1148"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下放至章贡区、赋予赣州经开区、蓉江新区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610" w:hRule="atLeast"/>
          <w:jc w:val="center"/>
        </w:trPr>
        <w:tc>
          <w:tcPr>
            <w:tcW w:w="635"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10</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区城管分局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区行政审批局</w:t>
            </w:r>
          </w:p>
        </w:tc>
        <w:tc>
          <w:tcPr>
            <w:tcW w:w="2482" w:type="dxa"/>
            <w:vMerge w:val="restart"/>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从事城市生活垃圾经营性清扫、收集、运输、处理服务审批</w:t>
            </w:r>
          </w:p>
        </w:tc>
        <w:tc>
          <w:tcPr>
            <w:tcW w:w="3046"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从事城市生活垃圾经营性清扫、收集、运输服务审批</w:t>
            </w:r>
          </w:p>
        </w:tc>
        <w:tc>
          <w:tcPr>
            <w:tcW w:w="1148"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下放至章贡区，赋予赣州经开区、蓉江新区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90" w:hRule="atLeast"/>
          <w:jc w:val="center"/>
        </w:trPr>
        <w:tc>
          <w:tcPr>
            <w:tcW w:w="635"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11</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区城管分局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Style w:val="28"/>
                <w:rFonts w:hAnsi="仿宋_GB2312"/>
                <w:color w:val="auto"/>
                <w:sz w:val="28"/>
                <w:szCs w:val="28"/>
              </w:rPr>
              <w:t>区行政审批局</w:t>
            </w:r>
          </w:p>
        </w:tc>
        <w:tc>
          <w:tcPr>
            <w:tcW w:w="2482" w:type="dxa"/>
            <w:vMerge w:val="continue"/>
            <w:noWrap/>
            <w:vAlign w:val="center"/>
          </w:tcPr>
          <w:p>
            <w:pPr>
              <w:widowControl/>
              <w:spacing w:line="380" w:lineRule="exact"/>
              <w:jc w:val="center"/>
              <w:rPr>
                <w:rFonts w:ascii="仿宋_GB2312" w:hAnsi="仿宋_GB2312" w:eastAsia="仿宋_GB2312" w:cs="仿宋_GB2312"/>
                <w:sz w:val="28"/>
                <w:szCs w:val="28"/>
              </w:rPr>
            </w:pPr>
          </w:p>
        </w:tc>
        <w:tc>
          <w:tcPr>
            <w:tcW w:w="3046"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从事城市生活垃圾经营性处理服务审批</w:t>
            </w:r>
          </w:p>
        </w:tc>
        <w:tc>
          <w:tcPr>
            <w:tcW w:w="1148"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下放至章贡区，赋予赣州经开区、蓉江新区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285" w:hRule="atLeast"/>
          <w:jc w:val="center"/>
        </w:trPr>
        <w:tc>
          <w:tcPr>
            <w:tcW w:w="635"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12</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更新采伐护路林审批</w:t>
            </w:r>
          </w:p>
        </w:tc>
        <w:tc>
          <w:tcPr>
            <w:tcW w:w="3046"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县道更新采伐护路林审批</w:t>
            </w:r>
          </w:p>
        </w:tc>
        <w:tc>
          <w:tcPr>
            <w:tcW w:w="1148"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55" w:hRule="atLeast"/>
          <w:jc w:val="center"/>
        </w:trPr>
        <w:tc>
          <w:tcPr>
            <w:tcW w:w="635"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13</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固定资产投资项目节能审查</w:t>
            </w:r>
          </w:p>
        </w:tc>
        <w:tc>
          <w:tcPr>
            <w:tcW w:w="3046"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年综合能源消费量5000—10000吨标煤固定资产投资项目节能审查</w:t>
            </w:r>
          </w:p>
        </w:tc>
        <w:tc>
          <w:tcPr>
            <w:tcW w:w="1148"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14</w:t>
            </w:r>
          </w:p>
        </w:tc>
        <w:tc>
          <w:tcPr>
            <w:tcW w:w="1245"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vMerge w:val="restart"/>
            <w:noWrap/>
            <w:vAlign w:val="center"/>
          </w:tcPr>
          <w:p>
            <w:pPr>
              <w:widowControl/>
              <w:spacing w:line="380" w:lineRule="exact"/>
              <w:jc w:val="center"/>
              <w:rPr>
                <w:rFonts w:ascii="仿宋_GB2312" w:hAnsi="仿宋_GB2312" w:eastAsia="仿宋_GB2312" w:cs="仿宋_GB2312"/>
                <w:kern w:val="0"/>
                <w:sz w:val="28"/>
                <w:szCs w:val="28"/>
              </w:rPr>
            </w:pPr>
          </w:p>
          <w:p>
            <w:pPr>
              <w:widowControl/>
              <w:spacing w:line="380" w:lineRule="exact"/>
              <w:jc w:val="center"/>
              <w:rPr>
                <w:rFonts w:ascii="仿宋_GB2312" w:hAnsi="仿宋_GB2312" w:eastAsia="仿宋_GB2312" w:cs="仿宋_GB2312"/>
                <w:kern w:val="0"/>
                <w:sz w:val="28"/>
                <w:szCs w:val="28"/>
              </w:rPr>
            </w:pPr>
          </w:p>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涉路施工许可</w:t>
            </w:r>
          </w:p>
          <w:p>
            <w:pPr>
              <w:widowControl/>
              <w:spacing w:line="380" w:lineRule="exact"/>
              <w:jc w:val="center"/>
              <w:rPr>
                <w:rFonts w:ascii="仿宋_GB2312" w:hAnsi="仿宋_GB2312" w:eastAsia="仿宋_GB2312" w:cs="仿宋_GB2312"/>
                <w:kern w:val="0"/>
                <w:sz w:val="28"/>
                <w:szCs w:val="28"/>
              </w:rPr>
            </w:pPr>
          </w:p>
          <w:p>
            <w:pPr>
              <w:widowControl/>
              <w:spacing w:line="380" w:lineRule="exact"/>
              <w:jc w:val="center"/>
              <w:rPr>
                <w:rFonts w:ascii="仿宋_GB2312" w:hAnsi="仿宋_GB2312" w:eastAsia="仿宋_GB2312" w:cs="仿宋_GB2312"/>
                <w:kern w:val="0"/>
                <w:sz w:val="28"/>
                <w:szCs w:val="28"/>
              </w:rPr>
            </w:pPr>
          </w:p>
          <w:p>
            <w:pPr>
              <w:widowControl/>
              <w:spacing w:line="380" w:lineRule="exact"/>
              <w:jc w:val="center"/>
              <w:rPr>
                <w:rFonts w:ascii="仿宋_GB2312" w:hAnsi="仿宋_GB2312" w:eastAsia="仿宋_GB2312" w:cs="仿宋_GB2312"/>
                <w:kern w:val="0"/>
                <w:sz w:val="28"/>
                <w:szCs w:val="28"/>
              </w:rPr>
            </w:pPr>
          </w:p>
          <w:p>
            <w:pPr>
              <w:widowControl/>
              <w:spacing w:line="380" w:lineRule="exact"/>
              <w:jc w:val="center"/>
              <w:rPr>
                <w:rFonts w:ascii="仿宋_GB2312" w:hAnsi="仿宋_GB2312" w:eastAsia="仿宋_GB2312" w:cs="仿宋_GB2312"/>
                <w:kern w:val="0"/>
                <w:sz w:val="28"/>
                <w:szCs w:val="28"/>
              </w:rPr>
            </w:pPr>
          </w:p>
          <w:p>
            <w:pPr>
              <w:widowControl/>
              <w:spacing w:line="380" w:lineRule="exact"/>
              <w:jc w:val="center"/>
              <w:rPr>
                <w:rFonts w:ascii="仿宋_GB2312" w:hAnsi="仿宋_GB2312" w:eastAsia="仿宋_GB2312" w:cs="仿宋_GB2312"/>
                <w:kern w:val="0"/>
                <w:sz w:val="28"/>
                <w:szCs w:val="28"/>
              </w:rPr>
            </w:pPr>
          </w:p>
          <w:p>
            <w:pPr>
              <w:widowControl/>
              <w:spacing w:line="380" w:lineRule="exact"/>
              <w:rPr>
                <w:rFonts w:ascii="仿宋_GB2312" w:hAnsi="仿宋_GB2312" w:eastAsia="仿宋_GB2312" w:cs="仿宋_GB2312"/>
                <w:kern w:val="0"/>
                <w:sz w:val="28"/>
                <w:szCs w:val="28"/>
              </w:rPr>
            </w:pPr>
          </w:p>
          <w:p>
            <w:pPr>
              <w:widowControl/>
              <w:spacing w:line="380" w:lineRule="exact"/>
              <w:jc w:val="center"/>
              <w:rPr>
                <w:rFonts w:ascii="仿宋_GB2312" w:hAnsi="仿宋_GB2312" w:eastAsia="仿宋_GB2312" w:cs="仿宋_GB2312"/>
                <w:kern w:val="0"/>
                <w:sz w:val="28"/>
                <w:szCs w:val="28"/>
              </w:rPr>
            </w:pPr>
          </w:p>
          <w:p>
            <w:pPr>
              <w:widowControl/>
              <w:spacing w:line="380" w:lineRule="exact"/>
              <w:jc w:val="center"/>
              <w:rPr>
                <w:rFonts w:ascii="仿宋_GB2312" w:hAnsi="仿宋_GB2312" w:eastAsia="仿宋_GB2312" w:cs="仿宋_GB2312"/>
                <w:kern w:val="0"/>
                <w:sz w:val="28"/>
                <w:szCs w:val="28"/>
              </w:rPr>
            </w:pPr>
          </w:p>
          <w:p>
            <w:pPr>
              <w:widowControl/>
              <w:spacing w:line="380" w:lineRule="exact"/>
              <w:jc w:val="center"/>
              <w:rPr>
                <w:rFonts w:ascii="仿宋_GB2312" w:hAnsi="仿宋_GB2312" w:eastAsia="仿宋_GB2312" w:cs="仿宋_GB2312"/>
                <w:kern w:val="0"/>
                <w:sz w:val="28"/>
                <w:szCs w:val="28"/>
              </w:rPr>
            </w:pPr>
          </w:p>
          <w:p>
            <w:pPr>
              <w:widowControl/>
              <w:spacing w:line="38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涉路施工许可</w:t>
            </w:r>
          </w:p>
          <w:p>
            <w:pPr>
              <w:widowControl/>
              <w:spacing w:line="380" w:lineRule="exact"/>
              <w:jc w:val="center"/>
              <w:rPr>
                <w:rFonts w:ascii="仿宋_GB2312" w:hAnsi="仿宋_GB2312" w:eastAsia="仿宋_GB2312" w:cs="仿宋_GB2312"/>
                <w:kern w:val="0"/>
                <w:sz w:val="28"/>
                <w:szCs w:val="28"/>
              </w:rPr>
            </w:pPr>
          </w:p>
          <w:p>
            <w:pPr>
              <w:widowControl/>
              <w:spacing w:line="380" w:lineRule="exact"/>
              <w:jc w:val="center"/>
              <w:rPr>
                <w:rFonts w:ascii="仿宋_GB2312" w:hAnsi="仿宋_GB2312" w:eastAsia="仿宋_GB2312" w:cs="仿宋_GB2312"/>
                <w:kern w:val="0"/>
                <w:sz w:val="28"/>
                <w:szCs w:val="28"/>
              </w:rPr>
            </w:pPr>
          </w:p>
        </w:tc>
        <w:tc>
          <w:tcPr>
            <w:tcW w:w="3046"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因修建铁路、机场、供电、水利、通信等建设工程需要占用、挖掘公路、公路用地或者使公路改线许可</w:t>
            </w:r>
          </w:p>
        </w:tc>
        <w:tc>
          <w:tcPr>
            <w:tcW w:w="1148"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8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15</w:t>
            </w:r>
          </w:p>
        </w:tc>
        <w:tc>
          <w:tcPr>
            <w:tcW w:w="124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vMerge w:val="continue"/>
            <w:noWrap/>
            <w:vAlign w:val="center"/>
          </w:tcPr>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跨越、穿越公路修建桥梁、渡槽或者架设、埋设管道、电缆等设施许可</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16</w:t>
            </w:r>
          </w:p>
        </w:tc>
        <w:tc>
          <w:tcPr>
            <w:tcW w:w="124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vMerge w:val="continue"/>
            <w:noWrap/>
            <w:vAlign w:val="center"/>
          </w:tcPr>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在公路用地范围内架设、埋设管道、电缆等设施许可</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17</w:t>
            </w:r>
          </w:p>
        </w:tc>
        <w:tc>
          <w:tcPr>
            <w:tcW w:w="124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vMerge w:val="continue"/>
            <w:noWrap/>
            <w:vAlign w:val="center"/>
          </w:tcPr>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利用公路桥梁、公路隧道、涵洞铺设电缆等设施许可</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18</w:t>
            </w:r>
          </w:p>
        </w:tc>
        <w:tc>
          <w:tcPr>
            <w:tcW w:w="124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vMerge w:val="continue"/>
            <w:noWrap/>
            <w:vAlign w:val="center"/>
          </w:tcPr>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利用跨越公路的设施悬挂非公路标志许可</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24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vMerge w:val="continue"/>
            <w:noWrap/>
            <w:vAlign w:val="center"/>
          </w:tcPr>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在公路上增设或者改造平面交叉道口许可</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20</w:t>
            </w:r>
          </w:p>
        </w:tc>
        <w:tc>
          <w:tcPr>
            <w:tcW w:w="124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vMerge w:val="continue"/>
            <w:noWrap/>
            <w:vAlign w:val="center"/>
          </w:tcPr>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在公路建筑控制区内埋设管道、电缆等设施许可</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21</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区社管局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vMerge w:val="restart"/>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印刷企业设立、变更、兼并、合并、分立审批</w:t>
            </w: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包装装潢印刷企业设立、变更、兼并、合并、分立审批</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22</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区社管局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其他印刷品印刷企业设立、变更、兼并、合并、分立审批</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23</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特种设备使用登记</w:t>
            </w:r>
          </w:p>
        </w:tc>
        <w:tc>
          <w:tcPr>
            <w:tcW w:w="3046" w:type="dxa"/>
            <w:noWrap/>
            <w:vAlign w:val="center"/>
          </w:tcPr>
          <w:p>
            <w:pPr>
              <w:spacing w:line="360" w:lineRule="exact"/>
              <w:jc w:val="center"/>
              <w:rPr>
                <w:rFonts w:ascii="仿宋_GB2312" w:hAnsi="仿宋_GB2312" w:eastAsia="仿宋_GB2312" w:cs="仿宋_GB2312"/>
                <w:sz w:val="28"/>
                <w:szCs w:val="28"/>
              </w:rPr>
            </w:pP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24</w:t>
            </w:r>
          </w:p>
        </w:tc>
        <w:tc>
          <w:tcPr>
            <w:tcW w:w="124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特种设备安全管理和作业人员资格认定</w:t>
            </w:r>
          </w:p>
        </w:tc>
        <w:tc>
          <w:tcPr>
            <w:tcW w:w="3046" w:type="dxa"/>
            <w:noWrap/>
            <w:vAlign w:val="center"/>
          </w:tcPr>
          <w:p>
            <w:pPr>
              <w:spacing w:line="340" w:lineRule="exact"/>
              <w:jc w:val="center"/>
              <w:rPr>
                <w:rFonts w:ascii="仿宋_GB2312" w:hAnsi="仿宋_GB2312" w:eastAsia="仿宋_GB2312" w:cs="仿宋_GB2312"/>
                <w:sz w:val="28"/>
                <w:szCs w:val="28"/>
              </w:rPr>
            </w:pPr>
          </w:p>
        </w:tc>
        <w:tc>
          <w:tcPr>
            <w:tcW w:w="1148"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25</w:t>
            </w:r>
          </w:p>
        </w:tc>
        <w:tc>
          <w:tcPr>
            <w:tcW w:w="1245" w:type="dxa"/>
            <w:noWrap/>
            <w:vAlign w:val="center"/>
          </w:tcPr>
          <w:p>
            <w:pPr>
              <w:widowControl/>
              <w:spacing w:line="33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区生态环境分局</w:t>
            </w:r>
          </w:p>
        </w:tc>
        <w:tc>
          <w:tcPr>
            <w:tcW w:w="1725" w:type="dxa"/>
            <w:noWrap/>
            <w:vAlign w:val="center"/>
          </w:tcPr>
          <w:p>
            <w:pPr>
              <w:widowControl/>
              <w:spacing w:line="33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区生态环境分局</w:t>
            </w:r>
          </w:p>
        </w:tc>
        <w:tc>
          <w:tcPr>
            <w:tcW w:w="2482" w:type="dxa"/>
            <w:vMerge w:val="restart"/>
            <w:noWrap/>
            <w:vAlign w:val="center"/>
          </w:tcPr>
          <w:p>
            <w:pPr>
              <w:spacing w:line="330" w:lineRule="exact"/>
              <w:jc w:val="center"/>
              <w:rPr>
                <w:rFonts w:ascii="仿宋_GB2312" w:hAnsi="仿宋_GB2312" w:eastAsia="仿宋_GB2312" w:cs="仿宋_GB2312"/>
                <w:kern w:val="0"/>
                <w:sz w:val="28"/>
                <w:szCs w:val="28"/>
              </w:rPr>
            </w:pPr>
          </w:p>
          <w:p>
            <w:pPr>
              <w:spacing w:line="330" w:lineRule="exact"/>
              <w:jc w:val="center"/>
              <w:rPr>
                <w:rFonts w:ascii="仿宋_GB2312" w:hAnsi="仿宋_GB2312" w:eastAsia="仿宋_GB2312" w:cs="仿宋_GB2312"/>
                <w:kern w:val="0"/>
                <w:sz w:val="28"/>
                <w:szCs w:val="28"/>
              </w:rPr>
            </w:pPr>
          </w:p>
          <w:p>
            <w:pPr>
              <w:spacing w:line="330" w:lineRule="exact"/>
              <w:jc w:val="center"/>
              <w:rPr>
                <w:rFonts w:ascii="仿宋_GB2312" w:hAnsi="仿宋_GB2312" w:eastAsia="仿宋_GB2312" w:cs="仿宋_GB2312"/>
                <w:kern w:val="0"/>
                <w:sz w:val="28"/>
                <w:szCs w:val="28"/>
              </w:rPr>
            </w:pPr>
          </w:p>
          <w:p>
            <w:pPr>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建设项目环境影响评价审批</w:t>
            </w:r>
          </w:p>
          <w:p>
            <w:pPr>
              <w:spacing w:line="330" w:lineRule="exact"/>
              <w:jc w:val="center"/>
              <w:rPr>
                <w:rFonts w:ascii="仿宋_GB2312" w:hAnsi="仿宋_GB2312" w:eastAsia="仿宋_GB2312" w:cs="仿宋_GB2312"/>
                <w:kern w:val="0"/>
                <w:sz w:val="28"/>
                <w:szCs w:val="28"/>
              </w:rPr>
            </w:pPr>
          </w:p>
          <w:p>
            <w:pPr>
              <w:spacing w:line="330" w:lineRule="exact"/>
              <w:jc w:val="center"/>
              <w:rPr>
                <w:rFonts w:ascii="仿宋_GB2312" w:hAnsi="仿宋_GB2312" w:eastAsia="仿宋_GB2312" w:cs="仿宋_GB2312"/>
                <w:kern w:val="0"/>
                <w:sz w:val="28"/>
                <w:szCs w:val="28"/>
              </w:rPr>
            </w:pPr>
          </w:p>
          <w:p>
            <w:pPr>
              <w:spacing w:line="330" w:lineRule="exact"/>
              <w:jc w:val="center"/>
              <w:rPr>
                <w:rFonts w:ascii="仿宋_GB2312" w:hAnsi="仿宋_GB2312" w:eastAsia="仿宋_GB2312" w:cs="仿宋_GB2312"/>
                <w:kern w:val="0"/>
                <w:sz w:val="28"/>
                <w:szCs w:val="28"/>
              </w:rPr>
            </w:pPr>
          </w:p>
          <w:p>
            <w:pPr>
              <w:spacing w:line="330" w:lineRule="exact"/>
              <w:jc w:val="center"/>
              <w:rPr>
                <w:rFonts w:ascii="仿宋_GB2312" w:hAnsi="仿宋_GB2312" w:eastAsia="仿宋_GB2312" w:cs="仿宋_GB2312"/>
                <w:kern w:val="0"/>
                <w:sz w:val="28"/>
                <w:szCs w:val="28"/>
              </w:rPr>
            </w:pPr>
          </w:p>
          <w:p>
            <w:pPr>
              <w:spacing w:line="330" w:lineRule="exact"/>
              <w:jc w:val="center"/>
              <w:rPr>
                <w:rFonts w:ascii="仿宋_GB2312" w:hAnsi="仿宋_GB2312" w:eastAsia="仿宋_GB2312" w:cs="仿宋_GB2312"/>
                <w:kern w:val="0"/>
                <w:sz w:val="28"/>
                <w:szCs w:val="28"/>
              </w:rPr>
            </w:pPr>
          </w:p>
          <w:p>
            <w:pPr>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建设项目环境影响评价审批</w:t>
            </w:r>
          </w:p>
          <w:p>
            <w:pPr>
              <w:spacing w:line="330" w:lineRule="exact"/>
              <w:jc w:val="center"/>
              <w:rPr>
                <w:rFonts w:ascii="仿宋_GB2312" w:hAnsi="仿宋_GB2312" w:eastAsia="仿宋_GB2312" w:cs="仿宋_GB2312"/>
                <w:kern w:val="0"/>
                <w:sz w:val="28"/>
                <w:szCs w:val="28"/>
              </w:rPr>
            </w:pPr>
          </w:p>
          <w:p>
            <w:pPr>
              <w:spacing w:line="330" w:lineRule="exact"/>
              <w:jc w:val="center"/>
              <w:rPr>
                <w:rFonts w:ascii="仿宋_GB2312" w:hAnsi="仿宋_GB2312" w:eastAsia="仿宋_GB2312" w:cs="仿宋_GB2312"/>
                <w:kern w:val="0"/>
                <w:sz w:val="28"/>
                <w:szCs w:val="28"/>
              </w:rPr>
            </w:pPr>
          </w:p>
        </w:tc>
        <w:tc>
          <w:tcPr>
            <w:tcW w:w="3046"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畜禽养殖：年出栏生猪5000头及以上畜禽养殖场、养殖小区，涉及敏感区的畜禽养殖场、养殖小区项目</w:t>
            </w:r>
          </w:p>
        </w:tc>
        <w:tc>
          <w:tcPr>
            <w:tcW w:w="1148"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行政许可</w:t>
            </w:r>
          </w:p>
        </w:tc>
        <w:tc>
          <w:tcPr>
            <w:tcW w:w="1357"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3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26</w:t>
            </w:r>
          </w:p>
        </w:tc>
        <w:tc>
          <w:tcPr>
            <w:tcW w:w="1245" w:type="dxa"/>
            <w:noWrap/>
            <w:vAlign w:val="center"/>
          </w:tcPr>
          <w:p>
            <w:pPr>
              <w:widowControl/>
              <w:spacing w:line="33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区生态环境分局</w:t>
            </w:r>
          </w:p>
        </w:tc>
        <w:tc>
          <w:tcPr>
            <w:tcW w:w="1725" w:type="dxa"/>
            <w:noWrap/>
            <w:vAlign w:val="center"/>
          </w:tcPr>
          <w:p>
            <w:pPr>
              <w:widowControl/>
              <w:spacing w:line="33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区生态环境分局</w:t>
            </w:r>
          </w:p>
        </w:tc>
        <w:tc>
          <w:tcPr>
            <w:tcW w:w="2482" w:type="dxa"/>
            <w:vMerge w:val="continue"/>
            <w:noWrap/>
            <w:vAlign w:val="center"/>
          </w:tcPr>
          <w:p>
            <w:pPr>
              <w:widowControl/>
              <w:spacing w:line="330" w:lineRule="exact"/>
              <w:jc w:val="center"/>
              <w:rPr>
                <w:rFonts w:ascii="仿宋_GB2312" w:hAnsi="仿宋_GB2312" w:eastAsia="仿宋_GB2312" w:cs="仿宋_GB2312"/>
                <w:kern w:val="0"/>
                <w:sz w:val="28"/>
                <w:szCs w:val="28"/>
              </w:rPr>
            </w:pPr>
          </w:p>
        </w:tc>
        <w:tc>
          <w:tcPr>
            <w:tcW w:w="3046"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医药：化学药品制造，生物、生化制品制造项目</w:t>
            </w:r>
          </w:p>
        </w:tc>
        <w:tc>
          <w:tcPr>
            <w:tcW w:w="1148"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行政许可</w:t>
            </w:r>
          </w:p>
        </w:tc>
        <w:tc>
          <w:tcPr>
            <w:tcW w:w="1357"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3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27</w:t>
            </w:r>
          </w:p>
        </w:tc>
        <w:tc>
          <w:tcPr>
            <w:tcW w:w="1245" w:type="dxa"/>
            <w:noWrap/>
            <w:vAlign w:val="center"/>
          </w:tcPr>
          <w:p>
            <w:pPr>
              <w:widowControl/>
              <w:spacing w:line="33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区生态环境分局</w:t>
            </w:r>
          </w:p>
        </w:tc>
        <w:tc>
          <w:tcPr>
            <w:tcW w:w="1725" w:type="dxa"/>
            <w:noWrap/>
            <w:vAlign w:val="center"/>
          </w:tcPr>
          <w:p>
            <w:pPr>
              <w:widowControl/>
              <w:spacing w:line="33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区生态环境分局</w:t>
            </w:r>
          </w:p>
        </w:tc>
        <w:tc>
          <w:tcPr>
            <w:tcW w:w="2482" w:type="dxa"/>
            <w:vMerge w:val="continue"/>
            <w:noWrap/>
            <w:vAlign w:val="center"/>
          </w:tcPr>
          <w:p>
            <w:pPr>
              <w:widowControl/>
              <w:spacing w:line="330" w:lineRule="exact"/>
              <w:jc w:val="center"/>
              <w:rPr>
                <w:rFonts w:ascii="仿宋_GB2312" w:hAnsi="仿宋_GB2312" w:eastAsia="仿宋_GB2312" w:cs="仿宋_GB2312"/>
                <w:kern w:val="0"/>
                <w:sz w:val="28"/>
                <w:szCs w:val="28"/>
              </w:rPr>
            </w:pPr>
          </w:p>
        </w:tc>
        <w:tc>
          <w:tcPr>
            <w:tcW w:w="3046"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有色金属（稀有金属、稀土金属加工项目）</w:t>
            </w:r>
          </w:p>
        </w:tc>
        <w:tc>
          <w:tcPr>
            <w:tcW w:w="1148"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行政许可</w:t>
            </w:r>
          </w:p>
        </w:tc>
        <w:tc>
          <w:tcPr>
            <w:tcW w:w="1357"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3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28</w:t>
            </w:r>
          </w:p>
        </w:tc>
        <w:tc>
          <w:tcPr>
            <w:tcW w:w="1245" w:type="dxa"/>
            <w:noWrap/>
            <w:vAlign w:val="center"/>
          </w:tcPr>
          <w:p>
            <w:pPr>
              <w:widowControl/>
              <w:spacing w:line="33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区生态环境分局</w:t>
            </w:r>
          </w:p>
        </w:tc>
        <w:tc>
          <w:tcPr>
            <w:tcW w:w="1725" w:type="dxa"/>
            <w:noWrap/>
            <w:vAlign w:val="center"/>
          </w:tcPr>
          <w:p>
            <w:pPr>
              <w:widowControl/>
              <w:spacing w:line="33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区生态环境分局</w:t>
            </w:r>
          </w:p>
        </w:tc>
        <w:tc>
          <w:tcPr>
            <w:tcW w:w="2482" w:type="dxa"/>
            <w:vMerge w:val="continue"/>
            <w:noWrap/>
            <w:vAlign w:val="center"/>
          </w:tcPr>
          <w:p>
            <w:pPr>
              <w:widowControl/>
              <w:spacing w:line="330" w:lineRule="exact"/>
              <w:jc w:val="center"/>
              <w:rPr>
                <w:rFonts w:ascii="仿宋_GB2312" w:hAnsi="仿宋_GB2312" w:eastAsia="仿宋_GB2312" w:cs="仿宋_GB2312"/>
                <w:kern w:val="0"/>
                <w:sz w:val="28"/>
                <w:szCs w:val="28"/>
              </w:rPr>
            </w:pPr>
          </w:p>
        </w:tc>
        <w:tc>
          <w:tcPr>
            <w:tcW w:w="3046"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轻工纺织：废纸造纸、酿造项目</w:t>
            </w:r>
          </w:p>
        </w:tc>
        <w:tc>
          <w:tcPr>
            <w:tcW w:w="1148"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行政许可</w:t>
            </w:r>
          </w:p>
        </w:tc>
        <w:tc>
          <w:tcPr>
            <w:tcW w:w="1357"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3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65" w:hRule="atLeast"/>
          <w:jc w:val="center"/>
        </w:trPr>
        <w:tc>
          <w:tcPr>
            <w:tcW w:w="635" w:type="dxa"/>
            <w:noWrap/>
            <w:vAlign w:val="center"/>
          </w:tcPr>
          <w:p>
            <w:pPr>
              <w:widowControl/>
              <w:spacing w:line="33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29</w:t>
            </w:r>
          </w:p>
        </w:tc>
        <w:tc>
          <w:tcPr>
            <w:tcW w:w="1245" w:type="dxa"/>
            <w:noWrap/>
            <w:vAlign w:val="center"/>
          </w:tcPr>
          <w:p>
            <w:pPr>
              <w:widowControl/>
              <w:spacing w:line="33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区生态环境分局</w:t>
            </w:r>
          </w:p>
        </w:tc>
        <w:tc>
          <w:tcPr>
            <w:tcW w:w="1725" w:type="dxa"/>
            <w:noWrap/>
            <w:vAlign w:val="center"/>
          </w:tcPr>
          <w:p>
            <w:pPr>
              <w:widowControl/>
              <w:spacing w:line="330" w:lineRule="exact"/>
              <w:jc w:val="center"/>
              <w:textAlignment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区生态环境分局</w:t>
            </w:r>
          </w:p>
        </w:tc>
        <w:tc>
          <w:tcPr>
            <w:tcW w:w="2482" w:type="dxa"/>
            <w:vMerge w:val="continue"/>
            <w:noWrap/>
            <w:vAlign w:val="center"/>
          </w:tcPr>
          <w:p>
            <w:pPr>
              <w:widowControl/>
              <w:spacing w:line="330" w:lineRule="exact"/>
              <w:jc w:val="center"/>
              <w:rPr>
                <w:rFonts w:ascii="仿宋_GB2312" w:hAnsi="仿宋_GB2312" w:eastAsia="仿宋_GB2312" w:cs="仿宋_GB2312"/>
                <w:kern w:val="0"/>
                <w:sz w:val="28"/>
                <w:szCs w:val="28"/>
              </w:rPr>
            </w:pPr>
          </w:p>
        </w:tc>
        <w:tc>
          <w:tcPr>
            <w:tcW w:w="3046"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汽车制造项目</w:t>
            </w:r>
          </w:p>
        </w:tc>
        <w:tc>
          <w:tcPr>
            <w:tcW w:w="1148"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行政许可</w:t>
            </w:r>
          </w:p>
        </w:tc>
        <w:tc>
          <w:tcPr>
            <w:tcW w:w="1357" w:type="dxa"/>
            <w:noWrap/>
            <w:vAlign w:val="center"/>
          </w:tcPr>
          <w:p>
            <w:pPr>
              <w:widowControl/>
              <w:spacing w:line="33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3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55"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30</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restart"/>
            <w:noWrap/>
            <w:vAlign w:val="center"/>
          </w:tcPr>
          <w:p>
            <w:pPr>
              <w:widowControl/>
              <w:spacing w:line="360" w:lineRule="exact"/>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hint="eastAsia" w:ascii="仿宋_GB2312" w:hAnsi="仿宋_GB2312" w:eastAsia="仿宋_GB2312" w:cs="仿宋_GB2312"/>
                <w:kern w:val="0"/>
                <w:sz w:val="28"/>
                <w:szCs w:val="28"/>
              </w:rPr>
            </w:pPr>
          </w:p>
          <w:p>
            <w:pPr>
              <w:pStyle w:val="2"/>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合同格式条款备案</w:t>
            </w: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hint="eastAsia" w:ascii="仿宋_GB2312" w:hAnsi="仿宋_GB2312" w:eastAsia="仿宋_GB2312" w:cs="仿宋_GB2312"/>
                <w:kern w:val="0"/>
                <w:sz w:val="28"/>
                <w:szCs w:val="28"/>
              </w:rPr>
            </w:pPr>
          </w:p>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合同格式条款备案</w:t>
            </w:r>
          </w:p>
          <w:p>
            <w:pPr>
              <w:widowControl/>
              <w:spacing w:line="360" w:lineRule="exact"/>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房屋买卖及租赁、物业服务、住宅装修装饰合同格式条款备案</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其他行政权力-备案</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31</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旅游合同格式条款备案</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其他行政权力-备案</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32</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汽车买卖、租赁合同格式条款备案</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其他行政权力-备案</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33</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供电、供水、供气合同格式条款备案</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其他行政权力-备案</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34</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邮递、通信、有线电视服务合同格式条款备案</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其他行政权力-备案</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35"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35</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经纪合同格式条款备案</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其他行政权力-备案</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05"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36</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经营性培训合同格式条款备案</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其他行政权力-备案</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37</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美容健身、餐饮住宿、摄影服务合同格式条款备案</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其他行政权力-备案</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285"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38</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食品经营许可</w:t>
            </w:r>
          </w:p>
        </w:tc>
        <w:tc>
          <w:tcPr>
            <w:tcW w:w="3046" w:type="dxa"/>
            <w:noWrap/>
            <w:vAlign w:val="center"/>
          </w:tcPr>
          <w:p>
            <w:pPr>
              <w:spacing w:line="360" w:lineRule="exact"/>
              <w:jc w:val="center"/>
              <w:rPr>
                <w:rFonts w:ascii="仿宋_GB2312" w:hAnsi="仿宋_GB2312" w:eastAsia="仿宋_GB2312" w:cs="仿宋_GB2312"/>
                <w:sz w:val="28"/>
                <w:szCs w:val="28"/>
              </w:rPr>
            </w:pP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55"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39</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公路水运建设项目招标文件、招标投标情况书面报告备案</w:t>
            </w: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公路建设项目招标文件、招标投标情况书面报告备案</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其他行政权力-备案</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40</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确认特定时段开行包车或者加班车资质</w:t>
            </w:r>
          </w:p>
        </w:tc>
        <w:tc>
          <w:tcPr>
            <w:tcW w:w="3046" w:type="dxa"/>
            <w:noWrap/>
            <w:vAlign w:val="center"/>
          </w:tcPr>
          <w:p>
            <w:pPr>
              <w:spacing w:line="360" w:lineRule="exact"/>
              <w:jc w:val="center"/>
              <w:rPr>
                <w:rFonts w:ascii="仿宋_GB2312" w:hAnsi="仿宋_GB2312" w:eastAsia="仿宋_GB2312" w:cs="仿宋_GB2312"/>
                <w:sz w:val="28"/>
                <w:szCs w:val="28"/>
              </w:rPr>
            </w:pP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6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41</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林草植物检疫证书核发</w:t>
            </w:r>
          </w:p>
        </w:tc>
        <w:tc>
          <w:tcPr>
            <w:tcW w:w="3046" w:type="dxa"/>
            <w:noWrap/>
            <w:vAlign w:val="center"/>
          </w:tcPr>
          <w:p>
            <w:pPr>
              <w:spacing w:line="360" w:lineRule="exact"/>
              <w:jc w:val="center"/>
              <w:rPr>
                <w:rFonts w:ascii="仿宋_GB2312" w:hAnsi="仿宋_GB2312" w:eastAsia="仿宋_GB2312" w:cs="仿宋_GB2312"/>
                <w:sz w:val="28"/>
                <w:szCs w:val="28"/>
              </w:rPr>
            </w:pP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42</w:t>
            </w:r>
          </w:p>
        </w:tc>
        <w:tc>
          <w:tcPr>
            <w:tcW w:w="124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c>
          <w:tcPr>
            <w:tcW w:w="172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湿地征占用审批</w:t>
            </w:r>
          </w:p>
        </w:tc>
        <w:tc>
          <w:tcPr>
            <w:tcW w:w="3046"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城市规划区湿地征占用审批</w:t>
            </w:r>
          </w:p>
        </w:tc>
        <w:tc>
          <w:tcPr>
            <w:tcW w:w="1148"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下放至章贡、南康、赣县，赋予赣州经开区、蓉江新区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55" w:hRule="atLeast"/>
          <w:jc w:val="center"/>
        </w:trPr>
        <w:tc>
          <w:tcPr>
            <w:tcW w:w="635"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43</w:t>
            </w:r>
          </w:p>
        </w:tc>
        <w:tc>
          <w:tcPr>
            <w:tcW w:w="124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c>
          <w:tcPr>
            <w:tcW w:w="172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建设项目使用林地及在森林和野生动物类型国家级自然保护区建设审批</w:t>
            </w:r>
          </w:p>
        </w:tc>
        <w:tc>
          <w:tcPr>
            <w:tcW w:w="3046"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临时使用林地审批</w:t>
            </w:r>
          </w:p>
        </w:tc>
        <w:tc>
          <w:tcPr>
            <w:tcW w:w="1148"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防护林或特种用途林林地面积5公顷以上及其他林地面积20公顷以上的林地临时占用审批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44</w:t>
            </w:r>
          </w:p>
        </w:tc>
        <w:tc>
          <w:tcPr>
            <w:tcW w:w="124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c>
          <w:tcPr>
            <w:tcW w:w="172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c>
          <w:tcPr>
            <w:tcW w:w="2482"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工商企业等社会资本通过流转取得林地经营权审批</w:t>
            </w:r>
          </w:p>
        </w:tc>
        <w:tc>
          <w:tcPr>
            <w:tcW w:w="3046" w:type="dxa"/>
            <w:noWrap/>
            <w:vAlign w:val="center"/>
          </w:tcPr>
          <w:p>
            <w:pPr>
              <w:widowControl/>
              <w:spacing w:line="340" w:lineRule="exact"/>
              <w:jc w:val="center"/>
              <w:rPr>
                <w:rFonts w:ascii="仿宋_GB2312" w:hAnsi="仿宋_GB2312" w:eastAsia="仿宋_GB2312" w:cs="仿宋_GB2312"/>
                <w:sz w:val="28"/>
                <w:szCs w:val="28"/>
              </w:rPr>
            </w:pPr>
          </w:p>
        </w:tc>
        <w:tc>
          <w:tcPr>
            <w:tcW w:w="1148"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40" w:lineRule="exact"/>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136" w:hRule="atLeast"/>
          <w:jc w:val="center"/>
        </w:trPr>
        <w:tc>
          <w:tcPr>
            <w:tcW w:w="635"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45</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森林资源转让审批或审核</w:t>
            </w:r>
          </w:p>
        </w:tc>
        <w:tc>
          <w:tcPr>
            <w:tcW w:w="3046"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500公顷以上1000公顷以下的森林资源转让审批或审核</w:t>
            </w:r>
          </w:p>
        </w:tc>
        <w:tc>
          <w:tcPr>
            <w:tcW w:w="1148"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46</w:t>
            </w:r>
          </w:p>
        </w:tc>
        <w:tc>
          <w:tcPr>
            <w:tcW w:w="1245" w:type="dxa"/>
            <w:noWrap/>
            <w:vAlign w:val="center"/>
          </w:tcPr>
          <w:p>
            <w:pPr>
              <w:widowControl/>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区农业农村局</w:t>
            </w:r>
          </w:p>
        </w:tc>
        <w:tc>
          <w:tcPr>
            <w:tcW w:w="1725" w:type="dxa"/>
            <w:noWrap/>
            <w:vAlign w:val="center"/>
          </w:tcPr>
          <w:p>
            <w:pPr>
              <w:widowControl/>
              <w:spacing w:line="38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区行政审批局</w:t>
            </w:r>
          </w:p>
        </w:tc>
        <w:tc>
          <w:tcPr>
            <w:tcW w:w="2482"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古树名木迁移审核</w:t>
            </w:r>
          </w:p>
        </w:tc>
        <w:tc>
          <w:tcPr>
            <w:tcW w:w="3046"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一级、二级保护古树和名木迁移审核</w:t>
            </w:r>
          </w:p>
        </w:tc>
        <w:tc>
          <w:tcPr>
            <w:tcW w:w="1148"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8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47</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区生态环境分局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区生态环境分局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排污许可</w:t>
            </w: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简化管理排污许可</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48</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区生态环境分局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区生态环境分局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强制性清洁生产审核</w:t>
            </w: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造纸、建材、农副食品加工、其他重点行业行业强制性清洁生产审核</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其他行政权力-其他</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49</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区教体服务中心</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区教体服务中心</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招生考试考生加分资格认定</w:t>
            </w:r>
          </w:p>
        </w:tc>
        <w:tc>
          <w:tcPr>
            <w:tcW w:w="3046" w:type="dxa"/>
            <w:noWrap/>
            <w:vAlign w:val="center"/>
          </w:tcPr>
          <w:p>
            <w:pPr>
              <w:spacing w:line="360" w:lineRule="exact"/>
              <w:jc w:val="center"/>
              <w:rPr>
                <w:rFonts w:ascii="仿宋_GB2312" w:hAnsi="仿宋_GB2312" w:eastAsia="仿宋_GB2312" w:cs="仿宋_GB2312"/>
                <w:sz w:val="28"/>
                <w:szCs w:val="28"/>
              </w:rPr>
            </w:pPr>
            <w:r>
              <w:fldChar w:fldCharType="begin"/>
            </w:r>
            <w:r>
              <w:instrText xml:space="preserve"> HYPERLINK "http://10.2.10.121:8085/mng/catalog/catalogpowerapply/confirmIndex" \l "##" </w:instrText>
            </w:r>
            <w:r>
              <w:fldChar w:fldCharType="separate"/>
            </w:r>
            <w:r>
              <w:rPr>
                <w:rFonts w:hint="eastAsia" w:ascii="仿宋_GB2312" w:hAnsi="仿宋_GB2312" w:eastAsia="仿宋_GB2312" w:cs="仿宋_GB2312"/>
                <w:sz w:val="28"/>
                <w:szCs w:val="28"/>
              </w:rPr>
              <w:t>中考考生加分资格认定</w:t>
            </w:r>
            <w:r>
              <w:rPr>
                <w:rFonts w:hint="eastAsia" w:ascii="仿宋_GB2312" w:hAnsi="仿宋_GB2312" w:eastAsia="仿宋_GB2312" w:cs="仿宋_GB2312"/>
                <w:sz w:val="28"/>
                <w:szCs w:val="28"/>
              </w:rPr>
              <w:fldChar w:fldCharType="end"/>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124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区社管局</w:t>
            </w:r>
          </w:p>
        </w:tc>
        <w:tc>
          <w:tcPr>
            <w:tcW w:w="172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区社管局</w:t>
            </w:r>
          </w:p>
        </w:tc>
        <w:tc>
          <w:tcPr>
            <w:tcW w:w="2482" w:type="dxa"/>
            <w:noWrap/>
            <w:vAlign w:val="center"/>
          </w:tcPr>
          <w:p>
            <w:pPr>
              <w:widowControl/>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医疗机构购用麻醉药品、第一类精神药品</w:t>
            </w:r>
          </w:p>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许可</w:t>
            </w:r>
          </w:p>
        </w:tc>
        <w:tc>
          <w:tcPr>
            <w:tcW w:w="3046" w:type="dxa"/>
            <w:noWrap/>
          </w:tcPr>
          <w:p>
            <w:pPr>
              <w:spacing w:line="340" w:lineRule="exact"/>
              <w:jc w:val="center"/>
              <w:rPr>
                <w:rFonts w:ascii="仿宋_GB2312" w:hAnsi="仿宋_GB2312" w:eastAsia="仿宋_GB2312" w:cs="仿宋_GB2312"/>
                <w:sz w:val="28"/>
                <w:szCs w:val="28"/>
              </w:rPr>
            </w:pPr>
          </w:p>
        </w:tc>
        <w:tc>
          <w:tcPr>
            <w:tcW w:w="1148"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51</w:t>
            </w:r>
          </w:p>
        </w:tc>
        <w:tc>
          <w:tcPr>
            <w:tcW w:w="124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药品零售企业筹建审批</w:t>
            </w:r>
          </w:p>
        </w:tc>
        <w:tc>
          <w:tcPr>
            <w:tcW w:w="3046" w:type="dxa"/>
            <w:noWrap/>
            <w:vAlign w:val="center"/>
          </w:tcPr>
          <w:p>
            <w:pPr>
              <w:widowControl/>
              <w:spacing w:line="340" w:lineRule="exact"/>
              <w:jc w:val="center"/>
              <w:rPr>
                <w:rFonts w:ascii="仿宋_GB2312" w:hAnsi="仿宋_GB2312" w:eastAsia="仿宋_GB2312" w:cs="仿宋_GB2312"/>
                <w:sz w:val="28"/>
                <w:szCs w:val="28"/>
              </w:rPr>
            </w:pPr>
          </w:p>
        </w:tc>
        <w:tc>
          <w:tcPr>
            <w:tcW w:w="1148"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widowControl/>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52</w:t>
            </w:r>
          </w:p>
        </w:tc>
        <w:tc>
          <w:tcPr>
            <w:tcW w:w="124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restart"/>
            <w:noWrap/>
            <w:vAlign w:val="center"/>
          </w:tcPr>
          <w:p>
            <w:pPr>
              <w:widowControl/>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药品零售企业经营许可</w:t>
            </w:r>
          </w:p>
          <w:p>
            <w:pPr>
              <w:widowControl/>
              <w:spacing w:line="340" w:lineRule="exact"/>
              <w:jc w:val="center"/>
              <w:rPr>
                <w:rFonts w:hint="eastAsia" w:ascii="仿宋_GB2312" w:hAnsi="仿宋_GB2312" w:eastAsia="仿宋_GB2312" w:cs="仿宋_GB2312"/>
                <w:kern w:val="0"/>
                <w:sz w:val="28"/>
                <w:szCs w:val="28"/>
              </w:rPr>
            </w:pPr>
          </w:p>
          <w:p>
            <w:pPr>
              <w:pStyle w:val="2"/>
            </w:pPr>
          </w:p>
          <w:p>
            <w:pPr>
              <w:spacing w:line="240" w:lineRule="exact"/>
            </w:pPr>
          </w:p>
          <w:p>
            <w:pPr>
              <w:widowControl/>
              <w:spacing w:line="240" w:lineRule="exact"/>
              <w:jc w:val="center"/>
              <w:rPr>
                <w:rFonts w:ascii="仿宋_GB2312" w:hAnsi="仿宋_GB2312" w:eastAsia="仿宋_GB2312" w:cs="仿宋_GB2312"/>
                <w:kern w:val="0"/>
                <w:sz w:val="28"/>
                <w:szCs w:val="28"/>
              </w:rPr>
            </w:pPr>
          </w:p>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药品零售企业经营许可</w:t>
            </w:r>
          </w:p>
          <w:p>
            <w:pPr>
              <w:widowControl/>
              <w:spacing w:line="340" w:lineRule="exact"/>
              <w:jc w:val="center"/>
              <w:rPr>
                <w:rFonts w:ascii="仿宋_GB2312" w:hAnsi="仿宋_GB2312" w:eastAsia="仿宋_GB2312" w:cs="仿宋_GB2312"/>
                <w:kern w:val="0"/>
                <w:sz w:val="28"/>
                <w:szCs w:val="28"/>
              </w:rPr>
            </w:pPr>
          </w:p>
        </w:tc>
        <w:tc>
          <w:tcPr>
            <w:tcW w:w="3046"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药品零售企业许可（新办）</w:t>
            </w:r>
          </w:p>
        </w:tc>
        <w:tc>
          <w:tcPr>
            <w:tcW w:w="1148"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53</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药品零售企业许可（换证）</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54</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药品零售企业许可（补证）</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55</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药品零售企业许可（注销）</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56</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药品零售企业许可变更（登记事项的变更）</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57</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vMerge w:val="continue"/>
            <w:noWrap/>
            <w:vAlign w:val="center"/>
          </w:tcPr>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药品零售企业许可变更（许可事项的变更）</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58</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食品生产许可</w:t>
            </w:r>
          </w:p>
        </w:tc>
        <w:tc>
          <w:tcPr>
            <w:tcW w:w="3046" w:type="dxa"/>
            <w:noWrap/>
            <w:vAlign w:val="center"/>
          </w:tcPr>
          <w:p>
            <w:pPr>
              <w:spacing w:line="360" w:lineRule="exact"/>
              <w:jc w:val="center"/>
              <w:rPr>
                <w:rFonts w:ascii="仿宋_GB2312" w:hAnsi="仿宋_GB2312" w:eastAsia="仿宋_GB2312" w:cs="仿宋_GB2312"/>
                <w:sz w:val="28"/>
                <w:szCs w:val="28"/>
              </w:rPr>
            </w:pP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737" w:hRule="atLeast"/>
          <w:jc w:val="center"/>
        </w:trPr>
        <w:tc>
          <w:tcPr>
            <w:tcW w:w="635" w:type="dxa"/>
            <w:noWrap/>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59</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区市监分局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食品添加剂生产许可</w:t>
            </w:r>
          </w:p>
        </w:tc>
        <w:tc>
          <w:tcPr>
            <w:tcW w:w="3046" w:type="dxa"/>
            <w:noWrap/>
            <w:vAlign w:val="center"/>
          </w:tcPr>
          <w:p>
            <w:pPr>
              <w:spacing w:line="360" w:lineRule="exact"/>
              <w:jc w:val="center"/>
              <w:rPr>
                <w:rFonts w:ascii="仿宋_GB2312" w:hAnsi="仿宋_GB2312" w:eastAsia="仿宋_GB2312" w:cs="仿宋_GB2312"/>
                <w:sz w:val="28"/>
                <w:szCs w:val="28"/>
              </w:rPr>
            </w:pP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直接下放</w:t>
            </w:r>
          </w:p>
        </w:tc>
        <w:tc>
          <w:tcPr>
            <w:tcW w:w="3045" w:type="dxa"/>
            <w:noWrap/>
            <w:vAlign w:val="center"/>
          </w:tcPr>
          <w:p>
            <w:pPr>
              <w:spacing w:line="36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60" w:hRule="atLeast"/>
          <w:jc w:val="center"/>
        </w:trPr>
        <w:tc>
          <w:tcPr>
            <w:tcW w:w="14683" w:type="dxa"/>
            <w:gridSpan w:val="8"/>
            <w:noWrap/>
            <w:vAlign w:val="center"/>
          </w:tcPr>
          <w:p>
            <w:pPr>
              <w:widowControl/>
              <w:tabs>
                <w:tab w:val="left" w:pos="1449"/>
              </w:tabs>
              <w:spacing w:line="34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二、下放实质性审核权（共25项）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66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60</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区经发局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船舶最低安全配员证书核发</w:t>
            </w:r>
          </w:p>
        </w:tc>
        <w:tc>
          <w:tcPr>
            <w:tcW w:w="3046" w:type="dxa"/>
            <w:noWrap/>
            <w:vAlign w:val="center"/>
          </w:tcPr>
          <w:p>
            <w:pPr>
              <w:spacing w:line="360" w:lineRule="exact"/>
              <w:jc w:val="center"/>
              <w:rPr>
                <w:rFonts w:ascii="仿宋_GB2312" w:hAnsi="仿宋_GB2312" w:eastAsia="仿宋_GB2312" w:cs="仿宋_GB2312"/>
                <w:sz w:val="28"/>
                <w:szCs w:val="28"/>
              </w:rPr>
            </w:pP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spacing w:line="340" w:lineRule="exact"/>
              <w:jc w:val="center"/>
              <w:rPr>
                <w:rFonts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61</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restart"/>
            <w:noWrap/>
            <w:vAlign w:val="center"/>
          </w:tcPr>
          <w:p>
            <w:pPr>
              <w:widowControl/>
              <w:spacing w:line="360" w:lineRule="exact"/>
              <w:rPr>
                <w:rFonts w:ascii="仿宋_GB2312" w:hAnsi="仿宋_GB2312" w:eastAsia="仿宋_GB2312" w:cs="仿宋_GB2312"/>
                <w:kern w:val="0"/>
                <w:sz w:val="28"/>
                <w:szCs w:val="28"/>
              </w:rPr>
            </w:pPr>
          </w:p>
          <w:p>
            <w:pPr>
              <w:widowControl/>
              <w:spacing w:line="360" w:lineRule="exact"/>
              <w:jc w:val="center"/>
              <w:rPr>
                <w:rFonts w:hint="eastAsia" w:ascii="仿宋_GB2312" w:hAnsi="仿宋_GB2312" w:eastAsia="仿宋_GB2312" w:cs="仿宋_GB2312"/>
                <w:kern w:val="0"/>
                <w:sz w:val="28"/>
                <w:szCs w:val="28"/>
              </w:rPr>
            </w:pPr>
          </w:p>
          <w:p>
            <w:pPr>
              <w:pStyle w:val="2"/>
              <w:rPr>
                <w:rFonts w:hint="eastAsia"/>
              </w:rPr>
            </w:pPr>
          </w:p>
          <w:p>
            <w:pPr>
              <w:rPr>
                <w:rFonts w:hint="eastAsia"/>
              </w:rPr>
            </w:pPr>
          </w:p>
          <w:p>
            <w:pPr>
              <w:pStyle w:val="2"/>
              <w:rPr>
                <w:rFonts w:hint="eastAsia"/>
              </w:rPr>
            </w:pPr>
          </w:p>
          <w:p>
            <w:pPr>
              <w:pStyle w:val="2"/>
            </w:pPr>
          </w:p>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不动产统一登记</w:t>
            </w: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hint="eastAsia" w:ascii="仿宋_GB2312" w:hAnsi="仿宋_GB2312" w:eastAsia="仿宋_GB2312" w:cs="仿宋_GB2312"/>
                <w:kern w:val="0"/>
                <w:sz w:val="28"/>
                <w:szCs w:val="28"/>
              </w:rPr>
            </w:pPr>
          </w:p>
          <w:p>
            <w:pPr>
              <w:pStyle w:val="2"/>
              <w:rPr>
                <w:rFonts w:hint="eastAsia"/>
              </w:rPr>
            </w:pPr>
          </w:p>
          <w:p>
            <w:pPr>
              <w:rPr>
                <w:rFonts w:hint="eastAsia"/>
              </w:rPr>
            </w:pPr>
          </w:p>
          <w:p>
            <w:pPr>
              <w:pStyle w:val="2"/>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不动产统一登记</w:t>
            </w:r>
          </w:p>
          <w:p>
            <w:pPr>
              <w:widowControl/>
              <w:spacing w:line="360" w:lineRule="exact"/>
              <w:rPr>
                <w:rFonts w:ascii="仿宋_GB2312" w:hAnsi="仿宋_GB2312" w:eastAsia="仿宋_GB2312" w:cs="仿宋_GB2312"/>
                <w:kern w:val="0"/>
                <w:sz w:val="28"/>
                <w:szCs w:val="28"/>
              </w:rPr>
            </w:pPr>
          </w:p>
          <w:p>
            <w:pPr>
              <w:widowControl/>
              <w:spacing w:line="360" w:lineRule="exact"/>
              <w:rPr>
                <w:rFonts w:ascii="仿宋_GB2312" w:hAnsi="仿宋_GB2312" w:eastAsia="仿宋_GB2312" w:cs="仿宋_GB2312"/>
                <w:kern w:val="0"/>
                <w:sz w:val="28"/>
                <w:szCs w:val="28"/>
              </w:rPr>
            </w:pPr>
          </w:p>
          <w:p>
            <w:pPr>
              <w:widowControl/>
              <w:spacing w:line="360" w:lineRule="exact"/>
              <w:rPr>
                <w:rFonts w:ascii="仿宋_GB2312" w:hAnsi="仿宋_GB2312" w:eastAsia="仿宋_GB2312" w:cs="仿宋_GB2312"/>
                <w:kern w:val="0"/>
                <w:sz w:val="28"/>
                <w:szCs w:val="28"/>
              </w:rPr>
            </w:pPr>
          </w:p>
          <w:p>
            <w:pPr>
              <w:widowControl/>
              <w:spacing w:line="360" w:lineRule="exact"/>
              <w:rPr>
                <w:rFonts w:ascii="仿宋_GB2312" w:hAnsi="仿宋_GB2312" w:eastAsia="仿宋_GB2312" w:cs="仿宋_GB2312"/>
                <w:kern w:val="0"/>
                <w:sz w:val="28"/>
                <w:szCs w:val="28"/>
              </w:rPr>
            </w:pPr>
          </w:p>
          <w:p>
            <w:pPr>
              <w:widowControl/>
              <w:spacing w:line="360" w:lineRule="exact"/>
              <w:rPr>
                <w:rFonts w:ascii="仿宋_GB2312" w:hAnsi="仿宋_GB2312" w:eastAsia="仿宋_GB2312" w:cs="仿宋_GB2312"/>
                <w:kern w:val="0"/>
                <w:sz w:val="28"/>
                <w:szCs w:val="28"/>
              </w:rPr>
            </w:pPr>
          </w:p>
          <w:p>
            <w:pPr>
              <w:widowControl/>
              <w:spacing w:line="360" w:lineRule="exact"/>
              <w:rPr>
                <w:rFonts w:ascii="仿宋_GB2312" w:hAnsi="仿宋_GB2312" w:eastAsia="仿宋_GB2312" w:cs="仿宋_GB2312"/>
                <w:kern w:val="0"/>
                <w:sz w:val="28"/>
                <w:szCs w:val="28"/>
              </w:rPr>
            </w:pPr>
          </w:p>
          <w:p>
            <w:pPr>
              <w:widowControl/>
              <w:spacing w:line="360" w:lineRule="exact"/>
              <w:rPr>
                <w:rFonts w:ascii="仿宋_GB2312" w:hAnsi="仿宋_GB2312" w:eastAsia="仿宋_GB2312" w:cs="仿宋_GB2312"/>
                <w:kern w:val="0"/>
                <w:sz w:val="28"/>
                <w:szCs w:val="28"/>
              </w:rPr>
            </w:pPr>
          </w:p>
          <w:p>
            <w:pPr>
              <w:widowControl/>
              <w:spacing w:line="360" w:lineRule="exact"/>
              <w:rPr>
                <w:rFonts w:ascii="仿宋_GB2312" w:hAnsi="仿宋_GB2312" w:eastAsia="仿宋_GB2312" w:cs="仿宋_GB2312"/>
                <w:kern w:val="0"/>
                <w:sz w:val="28"/>
                <w:szCs w:val="28"/>
              </w:rPr>
            </w:pPr>
          </w:p>
          <w:p>
            <w:pPr>
              <w:pStyle w:val="2"/>
            </w:pPr>
          </w:p>
          <w:p>
            <w:pPr>
              <w:widowControl/>
              <w:spacing w:line="360" w:lineRule="exact"/>
              <w:jc w:val="center"/>
              <w:rPr>
                <w:rFonts w:ascii="仿宋_GB2312" w:hAnsi="仿宋_GB2312" w:eastAsia="仿宋_GB2312" w:cs="仿宋_GB2312"/>
                <w:kern w:val="0"/>
                <w:sz w:val="28"/>
                <w:szCs w:val="28"/>
              </w:rPr>
            </w:pPr>
          </w:p>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不动产统一登记</w:t>
            </w:r>
          </w:p>
          <w:p>
            <w:pPr>
              <w:widowControl/>
              <w:spacing w:line="360" w:lineRule="exact"/>
              <w:jc w:val="center"/>
              <w:rPr>
                <w:rFonts w:ascii="仿宋_GB2312" w:hAnsi="仿宋_GB2312" w:eastAsia="仿宋_GB2312" w:cs="仿宋_GB2312"/>
                <w:kern w:val="0"/>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集体土地所有权登记</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62</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建设用地使用权登记</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63</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宅基地使用权登记</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64</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房屋等建筑物、构筑物所有权登记</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65</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森林、林木所有权登记</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66</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国有农用地的使用权登记</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67</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抵押权登记</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6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68</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60" w:lineRule="exact"/>
              <w:jc w:val="center"/>
              <w:rPr>
                <w:rFonts w:ascii="仿宋_GB2312" w:hAnsi="仿宋_GB2312" w:eastAsia="仿宋_GB2312" w:cs="仿宋_GB2312"/>
                <w:sz w:val="28"/>
                <w:szCs w:val="28"/>
              </w:rPr>
            </w:pPr>
          </w:p>
        </w:tc>
        <w:tc>
          <w:tcPr>
            <w:tcW w:w="3046"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承包经营权登记</w:t>
            </w: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69</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10" w:lineRule="exact"/>
              <w:jc w:val="center"/>
              <w:rPr>
                <w:rFonts w:ascii="仿宋_GB2312" w:hAnsi="仿宋_GB2312" w:eastAsia="仿宋_GB2312" w:cs="仿宋_GB2312"/>
                <w:sz w:val="28"/>
                <w:szCs w:val="28"/>
              </w:rPr>
            </w:pPr>
          </w:p>
        </w:tc>
        <w:tc>
          <w:tcPr>
            <w:tcW w:w="3046"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林地使用权登记</w:t>
            </w: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70</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10" w:lineRule="exact"/>
              <w:jc w:val="center"/>
              <w:rPr>
                <w:rFonts w:ascii="仿宋_GB2312" w:hAnsi="仿宋_GB2312" w:eastAsia="仿宋_GB2312" w:cs="仿宋_GB2312"/>
                <w:sz w:val="28"/>
                <w:szCs w:val="28"/>
              </w:rPr>
            </w:pPr>
          </w:p>
        </w:tc>
        <w:tc>
          <w:tcPr>
            <w:tcW w:w="3046"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地役权登记</w:t>
            </w: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71</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10" w:lineRule="exact"/>
              <w:jc w:val="center"/>
              <w:rPr>
                <w:rFonts w:ascii="仿宋_GB2312" w:hAnsi="仿宋_GB2312" w:eastAsia="仿宋_GB2312" w:cs="仿宋_GB2312"/>
                <w:sz w:val="28"/>
                <w:szCs w:val="28"/>
              </w:rPr>
            </w:pPr>
          </w:p>
        </w:tc>
        <w:tc>
          <w:tcPr>
            <w:tcW w:w="3046"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其他法定需要的不动产权利登记</w:t>
            </w: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72</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10" w:lineRule="exact"/>
              <w:jc w:val="center"/>
              <w:rPr>
                <w:rFonts w:ascii="仿宋_GB2312" w:hAnsi="仿宋_GB2312" w:eastAsia="仿宋_GB2312" w:cs="仿宋_GB2312"/>
                <w:sz w:val="28"/>
                <w:szCs w:val="28"/>
              </w:rPr>
            </w:pPr>
          </w:p>
        </w:tc>
        <w:tc>
          <w:tcPr>
            <w:tcW w:w="3046"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更正登记</w:t>
            </w: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73</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10" w:lineRule="exact"/>
              <w:jc w:val="center"/>
              <w:rPr>
                <w:rFonts w:ascii="仿宋_GB2312" w:hAnsi="仿宋_GB2312" w:eastAsia="仿宋_GB2312" w:cs="仿宋_GB2312"/>
                <w:sz w:val="28"/>
                <w:szCs w:val="28"/>
              </w:rPr>
            </w:pPr>
          </w:p>
        </w:tc>
        <w:tc>
          <w:tcPr>
            <w:tcW w:w="3046"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异议登记</w:t>
            </w: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74</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10" w:lineRule="exact"/>
              <w:jc w:val="center"/>
              <w:rPr>
                <w:rFonts w:ascii="仿宋_GB2312" w:hAnsi="仿宋_GB2312" w:eastAsia="仿宋_GB2312" w:cs="仿宋_GB2312"/>
                <w:sz w:val="28"/>
                <w:szCs w:val="28"/>
              </w:rPr>
            </w:pPr>
          </w:p>
        </w:tc>
        <w:tc>
          <w:tcPr>
            <w:tcW w:w="3046"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查封登记</w:t>
            </w: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1055"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75</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10" w:lineRule="exact"/>
              <w:jc w:val="center"/>
              <w:rPr>
                <w:rFonts w:ascii="仿宋_GB2312" w:hAnsi="仿宋_GB2312" w:eastAsia="仿宋_GB2312" w:cs="仿宋_GB2312"/>
                <w:sz w:val="28"/>
                <w:szCs w:val="28"/>
              </w:rPr>
            </w:pPr>
          </w:p>
        </w:tc>
        <w:tc>
          <w:tcPr>
            <w:tcW w:w="3046"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预告登记</w:t>
            </w: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由赣县、南康、经开区、蓉江新区行使，其他属地管理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76</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建设工程规划验线</w:t>
            </w:r>
          </w:p>
        </w:tc>
        <w:tc>
          <w:tcPr>
            <w:tcW w:w="3046" w:type="dxa"/>
            <w:noWrap/>
            <w:vAlign w:val="center"/>
          </w:tcPr>
          <w:p>
            <w:pPr>
              <w:spacing w:line="310" w:lineRule="exact"/>
              <w:jc w:val="center"/>
              <w:rPr>
                <w:rFonts w:ascii="仿宋_GB2312" w:hAnsi="仿宋_GB2312" w:eastAsia="仿宋_GB2312" w:cs="仿宋_GB2312"/>
                <w:sz w:val="28"/>
                <w:szCs w:val="28"/>
              </w:rPr>
            </w:pP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77</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建设工程基础±</w:t>
            </w:r>
            <w:r>
              <w:rPr>
                <w:rStyle w:val="22"/>
                <w:rFonts w:ascii="仿宋_GB2312" w:hAnsi="仿宋_GB2312" w:eastAsia="仿宋_GB2312" w:cs="仿宋_GB2312"/>
                <w:color w:val="auto"/>
                <w:sz w:val="28"/>
                <w:szCs w:val="28"/>
              </w:rPr>
              <w:t>0.00</w:t>
            </w:r>
            <w:r>
              <w:rPr>
                <w:rStyle w:val="23"/>
                <w:rFonts w:hAnsi="仿宋_GB2312"/>
                <w:color w:val="auto"/>
                <w:sz w:val="28"/>
                <w:szCs w:val="28"/>
              </w:rPr>
              <w:t>复验</w:t>
            </w:r>
          </w:p>
        </w:tc>
        <w:tc>
          <w:tcPr>
            <w:tcW w:w="3046" w:type="dxa"/>
            <w:noWrap/>
            <w:vAlign w:val="center"/>
          </w:tcPr>
          <w:p>
            <w:pPr>
              <w:spacing w:line="310" w:lineRule="exact"/>
              <w:jc w:val="center"/>
              <w:rPr>
                <w:rFonts w:ascii="仿宋_GB2312" w:hAnsi="仿宋_GB2312" w:eastAsia="仿宋_GB2312" w:cs="仿宋_GB2312"/>
                <w:sz w:val="28"/>
                <w:szCs w:val="28"/>
              </w:rPr>
            </w:pP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行政确认</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78</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建设项目用地预审与选址意见书核发</w:t>
            </w:r>
          </w:p>
        </w:tc>
        <w:tc>
          <w:tcPr>
            <w:tcW w:w="3046" w:type="dxa"/>
            <w:noWrap/>
            <w:vAlign w:val="center"/>
          </w:tcPr>
          <w:p>
            <w:pPr>
              <w:spacing w:line="310" w:lineRule="exact"/>
              <w:jc w:val="center"/>
              <w:rPr>
                <w:rFonts w:ascii="仿宋_GB2312" w:hAnsi="仿宋_GB2312" w:eastAsia="仿宋_GB2312" w:cs="仿宋_GB2312"/>
                <w:sz w:val="28"/>
                <w:szCs w:val="28"/>
              </w:rPr>
            </w:pP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79</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建设用地、临时建设用地规划许可</w:t>
            </w:r>
          </w:p>
        </w:tc>
        <w:tc>
          <w:tcPr>
            <w:tcW w:w="3046"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建设用地规划许可</w:t>
            </w: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80</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noWrap/>
            <w:vAlign w:val="center"/>
          </w:tcPr>
          <w:p>
            <w:pPr>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建设用地、临时建设用地规划许可</w:t>
            </w:r>
          </w:p>
        </w:tc>
        <w:tc>
          <w:tcPr>
            <w:tcW w:w="3046"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临时建设用地规划许可</w:t>
            </w: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81</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restart"/>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建设工程、临时建设工程规划许可</w:t>
            </w:r>
          </w:p>
        </w:tc>
        <w:tc>
          <w:tcPr>
            <w:tcW w:w="3046"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建设工程规划许可</w:t>
            </w: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879" w:hRule="atLeast"/>
          <w:jc w:val="center"/>
        </w:trPr>
        <w:tc>
          <w:tcPr>
            <w:tcW w:w="63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82</w:t>
            </w:r>
          </w:p>
        </w:tc>
        <w:tc>
          <w:tcPr>
            <w:tcW w:w="124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1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vMerge w:val="continue"/>
            <w:noWrap/>
            <w:vAlign w:val="center"/>
          </w:tcPr>
          <w:p>
            <w:pPr>
              <w:spacing w:line="310" w:lineRule="exact"/>
              <w:jc w:val="center"/>
              <w:rPr>
                <w:rFonts w:ascii="仿宋_GB2312" w:hAnsi="仿宋_GB2312" w:eastAsia="仿宋_GB2312" w:cs="仿宋_GB2312"/>
                <w:sz w:val="28"/>
                <w:szCs w:val="28"/>
              </w:rPr>
            </w:pPr>
          </w:p>
        </w:tc>
        <w:tc>
          <w:tcPr>
            <w:tcW w:w="3046"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临时建设工程规划许可</w:t>
            </w:r>
          </w:p>
        </w:tc>
        <w:tc>
          <w:tcPr>
            <w:tcW w:w="1148"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1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由中心城区五区行使，其他属地管理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83</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临时用地审批</w:t>
            </w:r>
          </w:p>
        </w:tc>
        <w:tc>
          <w:tcPr>
            <w:tcW w:w="3046" w:type="dxa"/>
            <w:noWrap/>
            <w:vAlign w:val="center"/>
          </w:tcPr>
          <w:p>
            <w:pPr>
              <w:spacing w:line="360" w:lineRule="exact"/>
              <w:jc w:val="center"/>
              <w:rPr>
                <w:rFonts w:ascii="仿宋_GB2312" w:hAnsi="仿宋_GB2312" w:eastAsia="仿宋_GB2312" w:cs="仿宋_GB2312"/>
                <w:sz w:val="28"/>
                <w:szCs w:val="28"/>
              </w:rPr>
            </w:pP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行政许可</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4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由中心城区五区行使（非耕地），其他属地管理（非耕地）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570" w:hRule="atLeast"/>
          <w:jc w:val="center"/>
        </w:trPr>
        <w:tc>
          <w:tcPr>
            <w:tcW w:w="635"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84</w:t>
            </w:r>
          </w:p>
        </w:tc>
        <w:tc>
          <w:tcPr>
            <w:tcW w:w="124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1725" w:type="dxa"/>
            <w:noWrap/>
            <w:vAlign w:val="center"/>
          </w:tcPr>
          <w:p>
            <w:pPr>
              <w:widowControl/>
              <w:spacing w:line="36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区自然资源分局</w:t>
            </w:r>
          </w:p>
        </w:tc>
        <w:tc>
          <w:tcPr>
            <w:tcW w:w="2482"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测绘项目备案</w:t>
            </w:r>
          </w:p>
        </w:tc>
        <w:tc>
          <w:tcPr>
            <w:tcW w:w="3046" w:type="dxa"/>
            <w:noWrap/>
            <w:vAlign w:val="center"/>
          </w:tcPr>
          <w:p>
            <w:pPr>
              <w:spacing w:line="360" w:lineRule="exact"/>
              <w:jc w:val="center"/>
              <w:rPr>
                <w:rFonts w:ascii="仿宋_GB2312" w:hAnsi="仿宋_GB2312" w:eastAsia="仿宋_GB2312" w:cs="仿宋_GB2312"/>
                <w:sz w:val="28"/>
                <w:szCs w:val="28"/>
              </w:rPr>
            </w:pPr>
          </w:p>
        </w:tc>
        <w:tc>
          <w:tcPr>
            <w:tcW w:w="1148"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其他行政权力</w:t>
            </w:r>
            <w:r>
              <w:rPr>
                <w:rStyle w:val="22"/>
                <w:rFonts w:ascii="仿宋_GB2312" w:hAnsi="仿宋_GB2312" w:eastAsia="仿宋_GB2312" w:cs="仿宋_GB2312"/>
                <w:color w:val="auto"/>
                <w:sz w:val="28"/>
                <w:szCs w:val="28"/>
              </w:rPr>
              <w:t>-</w:t>
            </w:r>
            <w:r>
              <w:rPr>
                <w:rStyle w:val="23"/>
                <w:rFonts w:hAnsi="仿宋_GB2312"/>
                <w:color w:val="auto"/>
                <w:sz w:val="28"/>
                <w:szCs w:val="28"/>
              </w:rPr>
              <w:t>备案</w:t>
            </w:r>
          </w:p>
        </w:tc>
        <w:tc>
          <w:tcPr>
            <w:tcW w:w="1357" w:type="dxa"/>
            <w:noWrap/>
            <w:vAlign w:val="center"/>
          </w:tcPr>
          <w:p>
            <w:pPr>
              <w:widowControl/>
              <w:spacing w:line="3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下放实质性审核权</w:t>
            </w:r>
          </w:p>
        </w:tc>
        <w:tc>
          <w:tcPr>
            <w:tcW w:w="3045" w:type="dxa"/>
            <w:noWrap/>
            <w:vAlign w:val="center"/>
          </w:tcPr>
          <w:p>
            <w:pPr>
              <w:widowControl/>
              <w:spacing w:line="34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由中心城区五区行使，其他属地管理</w:t>
            </w:r>
          </w:p>
        </w:tc>
      </w:tr>
    </w:tbl>
    <w:p>
      <w:pPr>
        <w:pStyle w:val="6"/>
        <w:snapToGrid w:val="0"/>
        <w:spacing w:after="0" w:line="400" w:lineRule="exact"/>
        <w:ind w:left="0" w:leftChars="0"/>
        <w:rPr>
          <w:rFonts w:ascii="宋体" w:hAnsi="宋体" w:eastAsia="仿宋_GB2312"/>
          <w:kern w:val="0"/>
          <w:sz w:val="32"/>
          <w:szCs w:val="32"/>
        </w:rPr>
      </w:pPr>
    </w:p>
    <w:p>
      <w:pPr>
        <w:pStyle w:val="4"/>
        <w:ind w:firstLine="640"/>
        <w:rPr>
          <w:rFonts w:ascii="宋体" w:hAnsi="宋体" w:eastAsia="仿宋_GB2312"/>
          <w:kern w:val="0"/>
          <w:sz w:val="32"/>
          <w:szCs w:val="32"/>
        </w:rPr>
      </w:pPr>
    </w:p>
    <w:p>
      <w:pPr>
        <w:pStyle w:val="4"/>
        <w:ind w:firstLine="640"/>
        <w:rPr>
          <w:rFonts w:ascii="宋体" w:hAnsi="宋体" w:eastAsia="仿宋_GB2312"/>
          <w:kern w:val="0"/>
          <w:sz w:val="32"/>
          <w:szCs w:val="32"/>
        </w:rPr>
        <w:sectPr>
          <w:footerReference r:id="rId5" w:type="default"/>
          <w:pgSz w:w="16838" w:h="11906" w:orient="landscape"/>
          <w:pgMar w:top="2098" w:right="1587" w:bottom="2098" w:left="1587" w:header="851" w:footer="1701" w:gutter="0"/>
          <w:pgNumType w:start="6"/>
          <w:cols w:space="0" w:num="1"/>
          <w:docGrid w:type="lines" w:linePitch="323" w:charSpace="0"/>
        </w:sectPr>
      </w:pPr>
    </w:p>
    <w:p>
      <w:pPr>
        <w:pStyle w:val="4"/>
        <w:ind w:firstLine="640"/>
        <w:rPr>
          <w:rFonts w:ascii="宋体" w:hAnsi="宋体" w:eastAsia="仿宋_GB2312"/>
          <w:kern w:val="0"/>
          <w:sz w:val="32"/>
          <w:szCs w:val="32"/>
        </w:rPr>
      </w:pPr>
    </w:p>
    <w:p>
      <w:pPr>
        <w:pStyle w:val="4"/>
        <w:ind w:firstLine="640"/>
        <w:rPr>
          <w:rFonts w:ascii="宋体" w:hAnsi="宋体" w:eastAsia="仿宋_GB2312"/>
          <w:kern w:val="0"/>
          <w:sz w:val="32"/>
          <w:szCs w:val="32"/>
        </w:rPr>
      </w:pPr>
    </w:p>
    <w:tbl>
      <w:tblPr>
        <w:tblStyle w:val="13"/>
        <w:tblpPr w:leftFromText="180" w:rightFromText="180" w:vertAnchor="page" w:horzAnchor="page" w:tblpXSpec="center" w:tblpY="14126"/>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946" w:type="dxa"/>
            <w:tcBorders>
              <w:left w:val="nil"/>
              <w:right w:val="nil"/>
            </w:tcBorders>
            <w:noWrap/>
          </w:tcPr>
          <w:p>
            <w:pPr>
              <w:widowControl/>
              <w:adjustRightInd w:val="0"/>
              <w:snapToGrid w:val="0"/>
              <w:spacing w:line="560" w:lineRule="exact"/>
              <w:jc w:val="left"/>
              <w:rPr>
                <w:rFonts w:ascii="宋体" w:hAnsi="宋体" w:eastAsia="仿宋" w:cs="Tahoma"/>
                <w:kern w:val="0"/>
                <w:sz w:val="28"/>
                <w:szCs w:val="28"/>
              </w:rPr>
            </w:pPr>
            <w:r>
              <w:rPr>
                <w:rFonts w:hint="eastAsia" w:ascii="宋体" w:hAnsi="宋体" w:eastAsia="仿宋_GB2312"/>
                <w:spacing w:val="-10"/>
                <w:sz w:val="28"/>
                <w:szCs w:val="28"/>
              </w:rPr>
              <w:t xml:space="preserve">赣州经济技术开发区党政办公室                   </w:t>
            </w:r>
            <w:r>
              <w:rPr>
                <w:rFonts w:hint="eastAsia" w:ascii="宋体" w:hAnsi="宋体" w:eastAsia="仿宋_GB2312" w:cs="Arial"/>
                <w:sz w:val="28"/>
                <w:szCs w:val="28"/>
              </w:rPr>
              <w:t>202</w:t>
            </w:r>
            <w:r>
              <w:rPr>
                <w:rFonts w:hint="eastAsia" w:ascii="宋体" w:hAnsi="宋体" w:cs="Arial"/>
                <w:sz w:val="28"/>
                <w:szCs w:val="28"/>
              </w:rPr>
              <w:t>3</w:t>
            </w:r>
            <w:r>
              <w:rPr>
                <w:rFonts w:hint="eastAsia" w:ascii="宋体" w:hAnsi="宋体" w:eastAsia="仿宋_GB2312" w:cs="Arial"/>
                <w:sz w:val="28"/>
                <w:szCs w:val="28"/>
              </w:rPr>
              <w:t>年</w:t>
            </w:r>
            <w:r>
              <w:rPr>
                <w:rFonts w:hint="eastAsia" w:ascii="宋体" w:hAnsi="宋体" w:cs="Arial"/>
                <w:sz w:val="28"/>
                <w:szCs w:val="28"/>
              </w:rPr>
              <w:t>11</w:t>
            </w:r>
            <w:r>
              <w:rPr>
                <w:rFonts w:hint="eastAsia" w:ascii="宋体" w:hAnsi="宋体" w:eastAsia="仿宋_GB2312" w:cs="Arial"/>
                <w:sz w:val="28"/>
                <w:szCs w:val="28"/>
              </w:rPr>
              <w:t>月30日印发</w:t>
            </w:r>
          </w:p>
        </w:tc>
      </w:tr>
    </w:tbl>
    <w:p>
      <w:pPr>
        <w:pStyle w:val="4"/>
        <w:ind w:firstLine="640"/>
        <w:rPr>
          <w:rFonts w:ascii="宋体" w:hAnsi="宋体" w:eastAsia="仿宋_GB2312"/>
          <w:kern w:val="0"/>
          <w:sz w:val="32"/>
          <w:szCs w:val="32"/>
        </w:rPr>
      </w:pPr>
    </w:p>
    <w:sectPr>
      <w:footerReference r:id="rId6" w:type="default"/>
      <w:type w:val="continuous"/>
      <w:pgSz w:w="11906" w:h="16838"/>
      <w:pgMar w:top="1587" w:right="2098" w:bottom="1587" w:left="2098" w:header="851" w:footer="1701" w:gutter="0"/>
      <w:pgNumType w:start="2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7</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9" o:spid="_x0000_s4099"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7"/>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U1MWMyNmViNTEzZjhiODQwZjg2MjE4OGM5NDliODMifQ=="/>
  </w:docVars>
  <w:rsids>
    <w:rsidRoot w:val="AED7522C"/>
    <w:rsid w:val="00307A95"/>
    <w:rsid w:val="003444C0"/>
    <w:rsid w:val="004665C9"/>
    <w:rsid w:val="004F6736"/>
    <w:rsid w:val="00557940"/>
    <w:rsid w:val="00612DB9"/>
    <w:rsid w:val="007A567D"/>
    <w:rsid w:val="00832537"/>
    <w:rsid w:val="00931791"/>
    <w:rsid w:val="009513FE"/>
    <w:rsid w:val="00993C6F"/>
    <w:rsid w:val="00B52B23"/>
    <w:rsid w:val="00B96C2E"/>
    <w:rsid w:val="00BB2656"/>
    <w:rsid w:val="00DB3CCD"/>
    <w:rsid w:val="01AA0DEB"/>
    <w:rsid w:val="02634379"/>
    <w:rsid w:val="02F7BED9"/>
    <w:rsid w:val="03A4760D"/>
    <w:rsid w:val="045C7D5C"/>
    <w:rsid w:val="04D96B7B"/>
    <w:rsid w:val="065A00D9"/>
    <w:rsid w:val="071B524D"/>
    <w:rsid w:val="089B333E"/>
    <w:rsid w:val="09ABAA8D"/>
    <w:rsid w:val="0A017CAB"/>
    <w:rsid w:val="0B2823DD"/>
    <w:rsid w:val="0B9E96F7"/>
    <w:rsid w:val="0F0B585D"/>
    <w:rsid w:val="0F1E4E09"/>
    <w:rsid w:val="0FFF3CB1"/>
    <w:rsid w:val="10321C76"/>
    <w:rsid w:val="104F03A6"/>
    <w:rsid w:val="10C93179"/>
    <w:rsid w:val="10C9546A"/>
    <w:rsid w:val="10E27144"/>
    <w:rsid w:val="11024706"/>
    <w:rsid w:val="110547DB"/>
    <w:rsid w:val="11330BCC"/>
    <w:rsid w:val="11425227"/>
    <w:rsid w:val="11D77A30"/>
    <w:rsid w:val="11E73605"/>
    <w:rsid w:val="12296DDE"/>
    <w:rsid w:val="127C6D88"/>
    <w:rsid w:val="12B6318D"/>
    <w:rsid w:val="12FE54AD"/>
    <w:rsid w:val="139E19B7"/>
    <w:rsid w:val="13FF1B4A"/>
    <w:rsid w:val="1432607A"/>
    <w:rsid w:val="14386866"/>
    <w:rsid w:val="15187B37"/>
    <w:rsid w:val="1697681F"/>
    <w:rsid w:val="17A70B2D"/>
    <w:rsid w:val="186B574C"/>
    <w:rsid w:val="19FF2CA0"/>
    <w:rsid w:val="1A353714"/>
    <w:rsid w:val="1A6655DF"/>
    <w:rsid w:val="1CAA4603"/>
    <w:rsid w:val="1D555404"/>
    <w:rsid w:val="1D5B41AA"/>
    <w:rsid w:val="1DBA386A"/>
    <w:rsid w:val="1DBA49EB"/>
    <w:rsid w:val="1DF70E51"/>
    <w:rsid w:val="1E9E727A"/>
    <w:rsid w:val="1EA23DFC"/>
    <w:rsid w:val="1FBE1B72"/>
    <w:rsid w:val="1FD4771A"/>
    <w:rsid w:val="22E63605"/>
    <w:rsid w:val="22EE13BE"/>
    <w:rsid w:val="23F9086A"/>
    <w:rsid w:val="24B34B70"/>
    <w:rsid w:val="25533A98"/>
    <w:rsid w:val="258C4EBE"/>
    <w:rsid w:val="26F4D9D6"/>
    <w:rsid w:val="27FE5487"/>
    <w:rsid w:val="284C7EAB"/>
    <w:rsid w:val="28A8002E"/>
    <w:rsid w:val="28B96D7F"/>
    <w:rsid w:val="28CC03F4"/>
    <w:rsid w:val="29E8441E"/>
    <w:rsid w:val="2A383867"/>
    <w:rsid w:val="2AB55A62"/>
    <w:rsid w:val="2ADDF7F2"/>
    <w:rsid w:val="2C6646BB"/>
    <w:rsid w:val="2CC17AC1"/>
    <w:rsid w:val="2DBF0527"/>
    <w:rsid w:val="2EE54BE2"/>
    <w:rsid w:val="2F30614E"/>
    <w:rsid w:val="2F325C52"/>
    <w:rsid w:val="2F3B0A5B"/>
    <w:rsid w:val="2FFBECCE"/>
    <w:rsid w:val="2FFFF195"/>
    <w:rsid w:val="30565FE4"/>
    <w:rsid w:val="30E06372"/>
    <w:rsid w:val="313A63D7"/>
    <w:rsid w:val="314F1BC2"/>
    <w:rsid w:val="316B613B"/>
    <w:rsid w:val="31AF10F3"/>
    <w:rsid w:val="31C142D9"/>
    <w:rsid w:val="31DE1DD1"/>
    <w:rsid w:val="31F11A9B"/>
    <w:rsid w:val="32CB171C"/>
    <w:rsid w:val="32F81EED"/>
    <w:rsid w:val="331924A8"/>
    <w:rsid w:val="337758D6"/>
    <w:rsid w:val="34DE4287"/>
    <w:rsid w:val="352B0250"/>
    <w:rsid w:val="35693A10"/>
    <w:rsid w:val="35A7110B"/>
    <w:rsid w:val="367C034C"/>
    <w:rsid w:val="367F11FE"/>
    <w:rsid w:val="373F2B31"/>
    <w:rsid w:val="37BF9A5A"/>
    <w:rsid w:val="37FBA8DC"/>
    <w:rsid w:val="37FFA670"/>
    <w:rsid w:val="3A3E3F49"/>
    <w:rsid w:val="3A5A13DC"/>
    <w:rsid w:val="3AAD50FC"/>
    <w:rsid w:val="3AEF2F0D"/>
    <w:rsid w:val="3B0C25D7"/>
    <w:rsid w:val="3B4B164C"/>
    <w:rsid w:val="3CD64F45"/>
    <w:rsid w:val="3DD39D20"/>
    <w:rsid w:val="3DDEC57A"/>
    <w:rsid w:val="3DFF1D47"/>
    <w:rsid w:val="3DFFDB55"/>
    <w:rsid w:val="3E0648AB"/>
    <w:rsid w:val="3F6CCB39"/>
    <w:rsid w:val="3F77F70B"/>
    <w:rsid w:val="3F970EA1"/>
    <w:rsid w:val="3FDA057A"/>
    <w:rsid w:val="3FE0ADEB"/>
    <w:rsid w:val="3FFDD8B1"/>
    <w:rsid w:val="3FFF9199"/>
    <w:rsid w:val="401F39E9"/>
    <w:rsid w:val="40B21AB2"/>
    <w:rsid w:val="41312C41"/>
    <w:rsid w:val="41BF655A"/>
    <w:rsid w:val="43086074"/>
    <w:rsid w:val="43771EB1"/>
    <w:rsid w:val="44FB36BB"/>
    <w:rsid w:val="46C64529"/>
    <w:rsid w:val="46E666CD"/>
    <w:rsid w:val="47005379"/>
    <w:rsid w:val="479F2640"/>
    <w:rsid w:val="47F96FE2"/>
    <w:rsid w:val="48423510"/>
    <w:rsid w:val="48FD1AAC"/>
    <w:rsid w:val="4A5D580E"/>
    <w:rsid w:val="4BF76C86"/>
    <w:rsid w:val="4CA81505"/>
    <w:rsid w:val="4D0159FF"/>
    <w:rsid w:val="4E5D69BD"/>
    <w:rsid w:val="4EBE5FC9"/>
    <w:rsid w:val="4ED86498"/>
    <w:rsid w:val="4F2242A9"/>
    <w:rsid w:val="4F552641"/>
    <w:rsid w:val="4F79006A"/>
    <w:rsid w:val="4FA47AF6"/>
    <w:rsid w:val="4FDF5C77"/>
    <w:rsid w:val="4FE17545"/>
    <w:rsid w:val="50401350"/>
    <w:rsid w:val="50876B4C"/>
    <w:rsid w:val="50A85869"/>
    <w:rsid w:val="50DB13CA"/>
    <w:rsid w:val="513767DB"/>
    <w:rsid w:val="513F1A70"/>
    <w:rsid w:val="51C969CF"/>
    <w:rsid w:val="51F66DA2"/>
    <w:rsid w:val="52BB6B4A"/>
    <w:rsid w:val="52E15F9A"/>
    <w:rsid w:val="531A04F1"/>
    <w:rsid w:val="54BFD7D6"/>
    <w:rsid w:val="55384960"/>
    <w:rsid w:val="554E38AA"/>
    <w:rsid w:val="55BA1450"/>
    <w:rsid w:val="55EC7287"/>
    <w:rsid w:val="55EE9724"/>
    <w:rsid w:val="56007743"/>
    <w:rsid w:val="563A7E9B"/>
    <w:rsid w:val="569C0B56"/>
    <w:rsid w:val="57067615"/>
    <w:rsid w:val="57A868C5"/>
    <w:rsid w:val="57C04E83"/>
    <w:rsid w:val="57CFF9CF"/>
    <w:rsid w:val="57FB365A"/>
    <w:rsid w:val="583C414E"/>
    <w:rsid w:val="593E267F"/>
    <w:rsid w:val="59760E7A"/>
    <w:rsid w:val="597E4A11"/>
    <w:rsid w:val="599259E9"/>
    <w:rsid w:val="59F78F6D"/>
    <w:rsid w:val="5B5F1AA6"/>
    <w:rsid w:val="5B7FA1D1"/>
    <w:rsid w:val="5BEF83BA"/>
    <w:rsid w:val="5BFFBE43"/>
    <w:rsid w:val="5C2E2841"/>
    <w:rsid w:val="5C401E3B"/>
    <w:rsid w:val="5C736B95"/>
    <w:rsid w:val="5C7D19F3"/>
    <w:rsid w:val="5D7BEA4C"/>
    <w:rsid w:val="5D7EA438"/>
    <w:rsid w:val="5D9C7597"/>
    <w:rsid w:val="5DE37B81"/>
    <w:rsid w:val="5EFB9C06"/>
    <w:rsid w:val="5EFFB200"/>
    <w:rsid w:val="5F8B56D3"/>
    <w:rsid w:val="5FBE625E"/>
    <w:rsid w:val="5FCD6245"/>
    <w:rsid w:val="5FDBF3E4"/>
    <w:rsid w:val="5FEDFCAC"/>
    <w:rsid w:val="5FFB3346"/>
    <w:rsid w:val="5FFD518B"/>
    <w:rsid w:val="5FFDA32F"/>
    <w:rsid w:val="5FFF8885"/>
    <w:rsid w:val="60A5439B"/>
    <w:rsid w:val="60AC408B"/>
    <w:rsid w:val="60D00731"/>
    <w:rsid w:val="60E03D35"/>
    <w:rsid w:val="62110936"/>
    <w:rsid w:val="6283706E"/>
    <w:rsid w:val="63991EF2"/>
    <w:rsid w:val="63A14DDA"/>
    <w:rsid w:val="63C57664"/>
    <w:rsid w:val="640807AE"/>
    <w:rsid w:val="64430D0B"/>
    <w:rsid w:val="66560D21"/>
    <w:rsid w:val="66A86E60"/>
    <w:rsid w:val="69D44293"/>
    <w:rsid w:val="69DEC867"/>
    <w:rsid w:val="6A6C6BE6"/>
    <w:rsid w:val="6AEF72B2"/>
    <w:rsid w:val="6B9145AA"/>
    <w:rsid w:val="6BA41264"/>
    <w:rsid w:val="6BDFF2ED"/>
    <w:rsid w:val="6BED66D0"/>
    <w:rsid w:val="6C795E76"/>
    <w:rsid w:val="6CC02A83"/>
    <w:rsid w:val="6D5B3610"/>
    <w:rsid w:val="6D7352FA"/>
    <w:rsid w:val="6D7F1000"/>
    <w:rsid w:val="6DA64992"/>
    <w:rsid w:val="6DDA36F8"/>
    <w:rsid w:val="6DEB005D"/>
    <w:rsid w:val="6DFB5D48"/>
    <w:rsid w:val="6F61F8B3"/>
    <w:rsid w:val="6FDE7E64"/>
    <w:rsid w:val="6FFD045F"/>
    <w:rsid w:val="6FFF9975"/>
    <w:rsid w:val="714E3E46"/>
    <w:rsid w:val="723FFD7C"/>
    <w:rsid w:val="725D3422"/>
    <w:rsid w:val="73A224FF"/>
    <w:rsid w:val="73BB21CB"/>
    <w:rsid w:val="74085625"/>
    <w:rsid w:val="74682D6D"/>
    <w:rsid w:val="747FE7DD"/>
    <w:rsid w:val="74B81D84"/>
    <w:rsid w:val="750F1FAF"/>
    <w:rsid w:val="75D6D4D1"/>
    <w:rsid w:val="76F712C7"/>
    <w:rsid w:val="776FBE36"/>
    <w:rsid w:val="77AFC5B7"/>
    <w:rsid w:val="77B7EC73"/>
    <w:rsid w:val="77EFEEC4"/>
    <w:rsid w:val="77FEF028"/>
    <w:rsid w:val="79B7DB6F"/>
    <w:rsid w:val="79E955B1"/>
    <w:rsid w:val="79EB440A"/>
    <w:rsid w:val="79EED9E2"/>
    <w:rsid w:val="7AA553A0"/>
    <w:rsid w:val="7B125394"/>
    <w:rsid w:val="7B12C177"/>
    <w:rsid w:val="7B5443D7"/>
    <w:rsid w:val="7BB73BB8"/>
    <w:rsid w:val="7BB9F036"/>
    <w:rsid w:val="7BEF385F"/>
    <w:rsid w:val="7C6F8988"/>
    <w:rsid w:val="7CC00C3D"/>
    <w:rsid w:val="7CC200F4"/>
    <w:rsid w:val="7CCD4D16"/>
    <w:rsid w:val="7CFF02A6"/>
    <w:rsid w:val="7D7A2D02"/>
    <w:rsid w:val="7D9A1B4D"/>
    <w:rsid w:val="7DD39410"/>
    <w:rsid w:val="7DF81564"/>
    <w:rsid w:val="7E59164A"/>
    <w:rsid w:val="7E7B7187"/>
    <w:rsid w:val="7EADF03F"/>
    <w:rsid w:val="7F1C1393"/>
    <w:rsid w:val="7F3BDB41"/>
    <w:rsid w:val="7F69367F"/>
    <w:rsid w:val="7F6A5AA8"/>
    <w:rsid w:val="7F724EAC"/>
    <w:rsid w:val="7F7A0C28"/>
    <w:rsid w:val="7F7D3B8B"/>
    <w:rsid w:val="7FD86FC7"/>
    <w:rsid w:val="7FEBF121"/>
    <w:rsid w:val="7FED76BE"/>
    <w:rsid w:val="7FF18D37"/>
    <w:rsid w:val="7FFE380A"/>
    <w:rsid w:val="7FFFC7FA"/>
    <w:rsid w:val="97E91C1D"/>
    <w:rsid w:val="9F29B2F1"/>
    <w:rsid w:val="9FFD12B9"/>
    <w:rsid w:val="A76E30FE"/>
    <w:rsid w:val="AD677AA4"/>
    <w:rsid w:val="AED7522C"/>
    <w:rsid w:val="B1EA79DE"/>
    <w:rsid w:val="B4765124"/>
    <w:rsid w:val="B77F37E5"/>
    <w:rsid w:val="B7DF58BF"/>
    <w:rsid w:val="B7FEC263"/>
    <w:rsid w:val="B9FECC02"/>
    <w:rsid w:val="BAEF027D"/>
    <w:rsid w:val="BBCDC452"/>
    <w:rsid w:val="BCF758CC"/>
    <w:rsid w:val="BDFB7860"/>
    <w:rsid w:val="BE7740AF"/>
    <w:rsid w:val="BE7FC8F8"/>
    <w:rsid w:val="BE7FE54C"/>
    <w:rsid w:val="BEF3D62F"/>
    <w:rsid w:val="BF7F5CAA"/>
    <w:rsid w:val="BFFF2D9B"/>
    <w:rsid w:val="BFFFB2BD"/>
    <w:rsid w:val="C16E53B5"/>
    <w:rsid w:val="CFCFF0F7"/>
    <w:rsid w:val="D3FFD0CE"/>
    <w:rsid w:val="D5F08538"/>
    <w:rsid w:val="D6BD5C54"/>
    <w:rsid w:val="D75E6D3B"/>
    <w:rsid w:val="D7E7CC38"/>
    <w:rsid w:val="D7F73B33"/>
    <w:rsid w:val="D83D0A47"/>
    <w:rsid w:val="D9FF3E76"/>
    <w:rsid w:val="DD7E6AE8"/>
    <w:rsid w:val="DDBFBB79"/>
    <w:rsid w:val="DF7D4AFD"/>
    <w:rsid w:val="DFAFC5F0"/>
    <w:rsid w:val="DFAFD8CA"/>
    <w:rsid w:val="DFBFC32F"/>
    <w:rsid w:val="DFFA2CDF"/>
    <w:rsid w:val="DFFE9A97"/>
    <w:rsid w:val="E5FAE500"/>
    <w:rsid w:val="E5FF0C76"/>
    <w:rsid w:val="E6DD5ABA"/>
    <w:rsid w:val="E6F55D68"/>
    <w:rsid w:val="E773018D"/>
    <w:rsid w:val="E8BD0571"/>
    <w:rsid w:val="EAFF84C6"/>
    <w:rsid w:val="EDB95A09"/>
    <w:rsid w:val="EDEFC104"/>
    <w:rsid w:val="EDFD9657"/>
    <w:rsid w:val="EEFF8D49"/>
    <w:rsid w:val="EEFFE71E"/>
    <w:rsid w:val="EF1B7FB8"/>
    <w:rsid w:val="EF6F1B21"/>
    <w:rsid w:val="EF7EC4F2"/>
    <w:rsid w:val="EF97B878"/>
    <w:rsid w:val="EFB711E4"/>
    <w:rsid w:val="EFDE7AF1"/>
    <w:rsid w:val="F1FB7730"/>
    <w:rsid w:val="F3D65852"/>
    <w:rsid w:val="F3EFF695"/>
    <w:rsid w:val="F53F3CC5"/>
    <w:rsid w:val="F56CA42F"/>
    <w:rsid w:val="F5B8F653"/>
    <w:rsid w:val="F5BF7AC8"/>
    <w:rsid w:val="F5F86D6A"/>
    <w:rsid w:val="F6AFC3BF"/>
    <w:rsid w:val="F77FDEEB"/>
    <w:rsid w:val="F7AF3ADC"/>
    <w:rsid w:val="F7C2BB4E"/>
    <w:rsid w:val="F7EF160F"/>
    <w:rsid w:val="FB6F78DB"/>
    <w:rsid w:val="FB7F25E0"/>
    <w:rsid w:val="FB97CD59"/>
    <w:rsid w:val="FBDEFB61"/>
    <w:rsid w:val="FBF7EB18"/>
    <w:rsid w:val="FCFE0687"/>
    <w:rsid w:val="FDAF5C6E"/>
    <w:rsid w:val="FDBE0A68"/>
    <w:rsid w:val="FDEE3458"/>
    <w:rsid w:val="FE6BA2B9"/>
    <w:rsid w:val="FE71CD68"/>
    <w:rsid w:val="FEE3D02C"/>
    <w:rsid w:val="FEFFB276"/>
    <w:rsid w:val="FF3F261A"/>
    <w:rsid w:val="FFA5AE7F"/>
    <w:rsid w:val="FFAFA23C"/>
    <w:rsid w:val="FFB6047C"/>
    <w:rsid w:val="FFBB61DA"/>
    <w:rsid w:val="FFBB88F1"/>
    <w:rsid w:val="FFD57D57"/>
    <w:rsid w:val="FFDF5612"/>
    <w:rsid w:val="FFEB25F3"/>
    <w:rsid w:val="FFF15A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jc w:val="center"/>
      <w:outlineLvl w:val="0"/>
    </w:pPr>
    <w:rPr>
      <w:rFonts w:ascii="方正小标宋简体" w:hAnsi="方正小标宋简体" w:eastAsia="方正小标宋简体"/>
      <w:sz w:val="44"/>
      <w:szCs w:val="44"/>
    </w:rPr>
  </w:style>
  <w:style w:type="paragraph" w:styleId="2">
    <w:name w:val="heading 2"/>
    <w:basedOn w:val="1"/>
    <w:next w:val="1"/>
    <w:qFormat/>
    <w:uiPriority w:val="0"/>
    <w:pPr>
      <w:widowControl/>
      <w:spacing w:line="408" w:lineRule="auto"/>
      <w:outlineLvl w:val="1"/>
    </w:pPr>
    <w:rPr>
      <w:rFonts w:ascii="Arial" w:hAnsi="Arial"/>
      <w:b/>
      <w:kern w:val="0"/>
      <w:sz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widowControl/>
      <w:ind w:right="-73" w:rightChars="-73"/>
      <w:jc w:val="left"/>
    </w:pPr>
    <w:rPr>
      <w:rFonts w:eastAsia="仿宋_GB2312"/>
      <w:sz w:val="32"/>
    </w:rPr>
  </w:style>
  <w:style w:type="paragraph" w:styleId="6">
    <w:name w:val="Body Text Indent"/>
    <w:basedOn w:val="1"/>
    <w:next w:val="4"/>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9"/>
    <w:qFormat/>
    <w:uiPriority w:val="0"/>
    <w:pPr>
      <w:snapToGrid w:val="0"/>
      <w:jc w:val="left"/>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6"/>
    <w:qFormat/>
    <w:uiPriority w:val="0"/>
    <w:pPr>
      <w:ind w:firstLine="420" w:firstLineChars="200"/>
    </w:pPr>
  </w:style>
  <w:style w:type="character" w:styleId="15">
    <w:name w:val="Strong"/>
    <w:basedOn w:val="14"/>
    <w:qFormat/>
    <w:uiPriority w:val="0"/>
    <w:rPr>
      <w:b/>
    </w:rPr>
  </w:style>
  <w:style w:type="character" w:styleId="16">
    <w:name w:val="Hyperlink"/>
    <w:qFormat/>
    <w:uiPriority w:val="0"/>
    <w:rPr>
      <w:color w:val="0000FF"/>
      <w:u w:val="single"/>
    </w:rPr>
  </w:style>
  <w:style w:type="character" w:styleId="17">
    <w:name w:val="footnote reference"/>
    <w:qFormat/>
    <w:uiPriority w:val="0"/>
    <w:rPr>
      <w:vertAlign w:val="superscript"/>
    </w:rPr>
  </w:style>
  <w:style w:type="character" w:customStyle="1" w:styleId="18">
    <w:name w:val="页眉 Char"/>
    <w:link w:val="8"/>
    <w:qFormat/>
    <w:uiPriority w:val="0"/>
    <w:rPr>
      <w:rFonts w:ascii="Calibri" w:hAnsi="Calibri"/>
      <w:kern w:val="2"/>
      <w:sz w:val="18"/>
      <w:szCs w:val="18"/>
    </w:rPr>
  </w:style>
  <w:style w:type="character" w:customStyle="1" w:styleId="19">
    <w:name w:val="脚注文本 Char"/>
    <w:link w:val="9"/>
    <w:qFormat/>
    <w:uiPriority w:val="0"/>
    <w:rPr>
      <w:rFonts w:ascii="Calibri" w:hAnsi="Calibri"/>
      <w:kern w:val="2"/>
      <w:sz w:val="18"/>
      <w:szCs w:val="18"/>
    </w:rPr>
  </w:style>
  <w:style w:type="character" w:customStyle="1" w:styleId="20">
    <w:name w:val="15"/>
    <w:qFormat/>
    <w:uiPriority w:val="0"/>
    <w:rPr>
      <w:rFonts w:hint="default" w:ascii="Times New Roman" w:hAnsi="Times New Roman" w:eastAsia="宋体" w:cs="Times New Roman"/>
      <w:b/>
    </w:rPr>
  </w:style>
  <w:style w:type="character" w:customStyle="1" w:styleId="21">
    <w:name w:val="10"/>
    <w:qFormat/>
    <w:uiPriority w:val="0"/>
    <w:rPr>
      <w:rFonts w:hint="default" w:ascii="Calibri" w:hAnsi="Calibri" w:eastAsia="宋体" w:cs="Times New Roman"/>
    </w:rPr>
  </w:style>
  <w:style w:type="character" w:customStyle="1" w:styleId="22">
    <w:name w:val="font01"/>
    <w:qFormat/>
    <w:uiPriority w:val="0"/>
    <w:rPr>
      <w:rFonts w:hint="eastAsia" w:ascii="宋体" w:hAnsi="宋体" w:eastAsia="宋体" w:cs="宋体"/>
      <w:color w:val="000000"/>
      <w:sz w:val="24"/>
      <w:szCs w:val="24"/>
      <w:u w:val="none"/>
    </w:rPr>
  </w:style>
  <w:style w:type="character" w:customStyle="1" w:styleId="23">
    <w:name w:val="font31"/>
    <w:qFormat/>
    <w:uiPriority w:val="0"/>
    <w:rPr>
      <w:rFonts w:hint="eastAsia" w:ascii="仿宋_GB2312" w:eastAsia="仿宋_GB2312" w:cs="仿宋_GB2312"/>
      <w:color w:val="000000"/>
      <w:sz w:val="24"/>
      <w:szCs w:val="24"/>
      <w:u w:val="none"/>
    </w:rPr>
  </w:style>
  <w:style w:type="paragraph" w:customStyle="1" w:styleId="24">
    <w:name w:val="Heading2"/>
    <w:basedOn w:val="1"/>
    <w:qFormat/>
    <w:uiPriority w:val="0"/>
    <w:pPr>
      <w:keepNext/>
      <w:keepLines/>
      <w:spacing w:line="416" w:lineRule="auto"/>
    </w:pPr>
    <w:rPr>
      <w:rFonts w:ascii="Arial" w:hAnsi="Arial" w:eastAsia="黑体" w:cs="Arial"/>
      <w:b/>
      <w:bCs/>
      <w:sz w:val="32"/>
      <w:szCs w:val="32"/>
    </w:rPr>
  </w:style>
  <w:style w:type="character" w:customStyle="1" w:styleId="25">
    <w:name w:val="font41"/>
    <w:qFormat/>
    <w:uiPriority w:val="0"/>
    <w:rPr>
      <w:rFonts w:hint="eastAsia" w:ascii="仿宋_GB2312" w:eastAsia="仿宋_GB2312" w:cs="仿宋_GB2312"/>
      <w:color w:val="000000"/>
      <w:sz w:val="24"/>
      <w:szCs w:val="24"/>
      <w:u w:val="none"/>
    </w:rPr>
  </w:style>
  <w:style w:type="character" w:customStyle="1" w:styleId="26">
    <w:name w:val="font61"/>
    <w:qFormat/>
    <w:uiPriority w:val="0"/>
    <w:rPr>
      <w:rFonts w:ascii="Arial" w:hAnsi="Arial" w:cs="Arial"/>
      <w:color w:val="000000"/>
      <w:sz w:val="24"/>
      <w:szCs w:val="24"/>
      <w:u w:val="none"/>
    </w:rPr>
  </w:style>
  <w:style w:type="paragraph" w:customStyle="1" w:styleId="27">
    <w:name w:val="_Style 24"/>
    <w:unhideWhenUsed/>
    <w:qFormat/>
    <w:uiPriority w:val="99"/>
    <w:rPr>
      <w:rFonts w:ascii="Calibri" w:hAnsi="Calibri" w:eastAsia="宋体" w:cs="Times New Roman"/>
      <w:kern w:val="2"/>
      <w:sz w:val="21"/>
      <w:szCs w:val="24"/>
      <w:lang w:val="en-US" w:eastAsia="zh-CN" w:bidi="ar-SA"/>
    </w:rPr>
  </w:style>
  <w:style w:type="character" w:customStyle="1" w:styleId="28">
    <w:name w:val="font11"/>
    <w:basedOn w:val="14"/>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6571</Words>
  <Characters>6738</Characters>
  <Lines>55</Lines>
  <Paragraphs>15</Paragraphs>
  <TotalTime>0</TotalTime>
  <ScaleCrop>false</ScaleCrop>
  <LinksUpToDate>false</LinksUpToDate>
  <CharactersWithSpaces>6757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2023-12-01T07:32:00Z</dcterms:created>
  <dc:creator>user</dc:creator>
  <cp:lastModifiedBy>声宇</cp:lastModifiedBy>
  <cp:lastPrinted>2023-11-30T10:44:00Z</cp:lastPrinted>
  <dcterms:modified xsi:type="dcterms:W3CDTF">2023-12-01T07:47:13Z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C1716FF4B7804DCBB86FC607BF8834CD_13</vt:lpwstr>
  </property>
</Properties>
</file>