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5250" w:right="1470" w:firstLine="883" w:firstLineChars="0"/>
        <w:jc w:val="left"/>
        <w:textAlignment w:val="auto"/>
        <w:outlineLvl w:val="9"/>
        <w:rPr>
          <w:rFonts w:ascii="宋体" w:hAnsi="宋体" w:eastAsia="仿宋_GB2312" w:cs="宋体"/>
          <w:b w:val="0"/>
          <w:bCs w:val="0"/>
          <w:kern w:val="0"/>
          <w:sz w:val="21"/>
          <w:szCs w:val="24"/>
          <w:highlight w:val="none"/>
        </w:rPr>
      </w:pPr>
      <w:bookmarkStart w:id="0" w:name="_Toc13400"/>
      <w:bookmarkStart w:id="1" w:name="_Toc2910"/>
      <w:bookmarkStart w:id="2" w:name="_Toc11625"/>
      <w:bookmarkStart w:id="3" w:name="_Toc10416"/>
      <w:bookmarkStart w:id="4" w:name="_Toc6899"/>
      <w:r>
        <w:rPr>
          <w:rFonts w:ascii="宋体" w:hAnsi="宋体" w:eastAsia="黑体" w:cs="宋体"/>
          <w:b w:val="0"/>
          <w:bCs w:val="0"/>
          <w:sz w:val="32"/>
          <w:szCs w:val="32"/>
          <w:highlight w:val="none"/>
        </w:rPr>
        <w:t xml:space="preserve"> </w:t>
      </w:r>
      <w:r>
        <w:rPr>
          <w:rFonts w:ascii="宋体" w:hAnsi="宋体" w:eastAsia="黑体" w:cs="宋体"/>
          <w:b w:val="0"/>
          <w:bCs w:val="0"/>
          <w:sz w:val="32"/>
          <w:szCs w:val="24"/>
          <w:highlight w:val="none"/>
        </w:rPr>
        <w:t xml:space="preserve">   </w:t>
      </w:r>
      <w:r>
        <w:rPr>
          <w:rFonts w:ascii="宋体" w:hAnsi="宋体" w:eastAsia="仿宋_GB2312" w:cs="宋体"/>
          <w:b w:val="0"/>
          <w:bCs w:val="0"/>
          <w:sz w:val="44"/>
          <w:szCs w:val="44"/>
          <w:highlight w:val="none"/>
        </w:rPr>
        <w:t xml:space="preserve"> </w:t>
      </w:r>
      <w:r>
        <w:rPr>
          <w:rFonts w:hint="eastAsia" w:ascii="宋体" w:hAnsi="宋体" w:eastAsia="仿宋_GB2312" w:cs="宋体"/>
          <w:b w:val="0"/>
          <w:bCs w:val="0"/>
          <w:sz w:val="44"/>
          <w:szCs w:val="44"/>
          <w:highlight w:val="none"/>
        </w:rPr>
        <w:t xml:space="preserve"> </w:t>
      </w:r>
      <w:r>
        <w:rPr>
          <w:rFonts w:hint="eastAsia" w:ascii="宋体" w:hAnsi="宋体" w:eastAsia="黑体" w:cs="宋体"/>
          <w:b w:val="0"/>
          <w:bCs w:val="0"/>
          <w:kern w:val="0"/>
          <w:sz w:val="21"/>
          <w:szCs w:val="24"/>
          <w:highlight w:val="none"/>
        </w:rPr>
        <w:t xml:space="preserve">  </w:t>
      </w:r>
      <w:r>
        <w:rPr>
          <w:rFonts w:hint="eastAsia" w:ascii="宋体" w:hAnsi="宋体" w:eastAsia="方正小标宋简体" w:cs="宋体"/>
          <w:b w:val="0"/>
          <w:bCs w:val="0"/>
          <w:kern w:val="0"/>
          <w:sz w:val="44"/>
          <w:szCs w:val="44"/>
          <w:highlight w:val="none"/>
        </w:rPr>
        <w:t xml:space="preserve">       </w:t>
      </w:r>
      <w:r>
        <w:rPr>
          <w:rFonts w:hint="eastAsia" w:ascii="宋体" w:hAnsi="宋体" w:eastAsia="仿宋_GB2312" w:cs="宋体"/>
          <w:b w:val="0"/>
          <w:bCs w:val="0"/>
          <w:kern w:val="0"/>
          <w:sz w:val="44"/>
          <w:szCs w:val="44"/>
          <w:highlight w:val="none"/>
        </w:rPr>
        <w:t xml:space="preserve">            </w:t>
      </w:r>
      <w:r>
        <w:rPr>
          <w:rFonts w:hint="eastAsia" w:ascii="宋体" w:hAnsi="宋体" w:eastAsia="仿宋_GB2312" w:cs="宋体"/>
          <w:b w:val="0"/>
          <w:bCs w:val="0"/>
          <w:kern w:val="0"/>
          <w:sz w:val="21"/>
          <w:szCs w:val="24"/>
          <w:highlight w:val="none"/>
        </w:rPr>
        <w:t xml:space="preserve"> </w:t>
      </w:r>
      <w:r>
        <w:rPr>
          <w:rFonts w:hint="eastAsia" w:ascii="宋体" w:hAnsi="宋体" w:eastAsia="方正小标宋简体" w:cs="宋体"/>
          <w:b w:val="0"/>
          <w:bCs w:val="0"/>
          <w:kern w:val="0"/>
          <w:sz w:val="44"/>
          <w:szCs w:val="44"/>
          <w:highlight w:val="none"/>
        </w:rPr>
        <w:t xml:space="preserve"> </w:t>
      </w:r>
      <w:r>
        <w:rPr>
          <w:rFonts w:hint="eastAsia" w:ascii="宋体" w:hAnsi="宋体" w:eastAsia="楷体_GB2312" w:cs="宋体"/>
          <w:b w:val="0"/>
          <w:bCs w:val="0"/>
          <w:kern w:val="0"/>
          <w:sz w:val="44"/>
          <w:szCs w:val="4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780" w:lineRule="exact"/>
        <w:ind w:left="1468" w:right="1468"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outlineLvl w:val="9"/>
        <w:rPr>
          <w:rFonts w:hint="eastAsia" w:ascii="宋体" w:hAnsi="宋体" w:eastAsia="仿宋_GB2312" w:cs="宋体"/>
          <w:b w:val="0"/>
          <w:bCs w:val="0"/>
          <w:kern w:val="0"/>
          <w:sz w:val="36"/>
          <w:szCs w:val="36"/>
          <w:highlight w:val="none"/>
        </w:rPr>
      </w:pPr>
      <w:r>
        <w:rPr>
          <w:rFonts w:hint="eastAsia" w:ascii="宋体" w:hAnsi="宋体" w:eastAsia="仿宋_GB2312" w:cs="宋体"/>
          <w:b w:val="0"/>
          <w:bCs w:val="0"/>
          <w:kern w:val="0"/>
          <w:sz w:val="36"/>
          <w:szCs w:val="36"/>
          <w:highlight w:val="none"/>
        </w:rPr>
        <w:t>赣经开政字〔</w:t>
      </w:r>
      <w:r>
        <w:rPr>
          <w:rFonts w:hint="eastAsia" w:ascii="宋体" w:hAnsi="宋体" w:eastAsia="仿宋_GB2312" w:cs="宋体"/>
          <w:b w:val="0"/>
          <w:bCs w:val="0"/>
          <w:kern w:val="0"/>
          <w:sz w:val="36"/>
          <w:szCs w:val="36"/>
          <w:highlight w:val="none"/>
          <w:lang w:val="en-US" w:eastAsia="zh-CN"/>
        </w:rPr>
        <w:t>202</w:t>
      </w:r>
      <w:r>
        <w:rPr>
          <w:rFonts w:hint="eastAsia" w:ascii="宋体" w:hAnsi="宋体" w:cs="宋体"/>
          <w:b w:val="0"/>
          <w:bCs w:val="0"/>
          <w:kern w:val="0"/>
          <w:sz w:val="36"/>
          <w:szCs w:val="36"/>
          <w:highlight w:val="none"/>
          <w:lang w:val="en-US" w:eastAsia="zh-CN"/>
        </w:rPr>
        <w:t>4</w:t>
      </w:r>
      <w:r>
        <w:rPr>
          <w:rFonts w:hint="eastAsia" w:ascii="宋体" w:hAnsi="宋体" w:eastAsia="仿宋_GB2312" w:cs="宋体"/>
          <w:b w:val="0"/>
          <w:bCs w:val="0"/>
          <w:kern w:val="0"/>
          <w:sz w:val="36"/>
          <w:szCs w:val="36"/>
          <w:highlight w:val="none"/>
        </w:rPr>
        <w:t>〕</w:t>
      </w:r>
      <w:r>
        <w:rPr>
          <w:rFonts w:hint="eastAsia" w:ascii="宋体" w:hAnsi="宋体" w:eastAsia="仿宋_GB2312" w:cs="宋体"/>
          <w:b w:val="0"/>
          <w:bCs w:val="0"/>
          <w:kern w:val="0"/>
          <w:sz w:val="36"/>
          <w:szCs w:val="36"/>
          <w:highlight w:val="none"/>
          <w:lang w:val="en-US" w:eastAsia="zh-CN"/>
        </w:rPr>
        <w:t>79</w:t>
      </w:r>
      <w:r>
        <w:rPr>
          <w:rFonts w:hint="eastAsia" w:ascii="宋体" w:hAnsi="宋体" w:eastAsia="仿宋_GB2312" w:cs="宋体"/>
          <w:b w:val="0"/>
          <w:bCs w:val="0"/>
          <w:kern w:val="0"/>
          <w:sz w:val="36"/>
          <w:szCs w:val="36"/>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left="5250" w:right="1470" w:firstLine="64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outlineLvl w:val="9"/>
        <w:rPr>
          <w:rFonts w:hint="eastAsia" w:ascii="宋体" w:hAnsi="宋体" w:eastAsia="仿宋_GB2312" w:cs="宋体"/>
          <w:b w:val="0"/>
          <w:bCs w:val="0"/>
          <w:sz w:val="21"/>
          <w:szCs w:val="24"/>
          <w:highlight w:val="none"/>
        </w:rPr>
      </w:pPr>
      <w:r>
        <w:rPr>
          <w:rFonts w:ascii="宋体" w:hAnsi="宋体" w:eastAsia="仿宋_GB2312" w:cs="宋体"/>
          <w:b w:val="0"/>
          <w:bCs w:val="0"/>
          <w:sz w:val="21"/>
          <w:szCs w:val="24"/>
          <w:highlight w:val="none"/>
        </w:rPr>
        <w:t xml:space="preserve"> </w:t>
      </w:r>
    </w:p>
    <w:p>
      <w:pPr>
        <w:adjustRightInd w:val="0"/>
        <w:snapToGrid w:val="0"/>
        <w:spacing w:line="560" w:lineRule="exact"/>
        <w:ind w:firstLine="0" w:firstLineChars="0"/>
        <w:jc w:val="center"/>
        <w:outlineLvl w:val="0"/>
        <w:rPr>
          <w:rFonts w:hint="eastAsia" w:ascii="宋体" w:hAnsi="宋体" w:eastAsia="方正小标宋简体" w:cs="方正小标宋简体"/>
          <w:sz w:val="44"/>
          <w:szCs w:val="44"/>
          <w:highlight w:val="none"/>
          <w:u w:val="none"/>
          <w:lang w:eastAsia="zh-CN"/>
        </w:rPr>
      </w:pPr>
      <w:r>
        <w:rPr>
          <w:rFonts w:hint="eastAsia" w:ascii="宋体" w:hAnsi="宋体" w:eastAsia="方正小标宋简体" w:cs="方正小标宋简体"/>
          <w:sz w:val="44"/>
          <w:szCs w:val="44"/>
          <w:highlight w:val="none"/>
          <w:u w:val="none"/>
          <w:lang w:eastAsia="zh-CN"/>
        </w:rPr>
        <w:t>关于印发</w:t>
      </w:r>
      <w:r>
        <w:rPr>
          <w:rFonts w:hint="eastAsia" w:ascii="宋体" w:hAnsi="宋体" w:eastAsia="方正小标宋简体" w:cs="方正小标宋简体"/>
          <w:sz w:val="44"/>
          <w:szCs w:val="44"/>
          <w:highlight w:val="none"/>
          <w:u w:val="none"/>
        </w:rPr>
        <w:t>《赣州经开区</w:t>
      </w:r>
      <w:r>
        <w:rPr>
          <w:rFonts w:hint="eastAsia" w:ascii="宋体" w:hAnsi="宋体" w:eastAsia="方正小标宋简体" w:cs="方正小标宋简体"/>
          <w:sz w:val="44"/>
          <w:szCs w:val="44"/>
          <w:highlight w:val="none"/>
          <w:u w:val="none"/>
          <w:lang w:val="en-US" w:eastAsia="zh-CN"/>
        </w:rPr>
        <w:t>产业引导基金管理</w:t>
      </w:r>
      <w:r>
        <w:rPr>
          <w:rFonts w:hint="eastAsia" w:ascii="宋体" w:hAnsi="宋体" w:eastAsia="方正小标宋简体" w:cs="方正小标宋简体"/>
          <w:sz w:val="44"/>
          <w:szCs w:val="44"/>
          <w:highlight w:val="none"/>
          <w:u w:val="none"/>
        </w:rPr>
        <w:t>办法》</w:t>
      </w:r>
      <w:r>
        <w:rPr>
          <w:rFonts w:hint="eastAsia" w:ascii="宋体" w:hAnsi="宋体" w:eastAsia="方正小标宋简体" w:cs="方正小标宋简体"/>
          <w:sz w:val="44"/>
          <w:szCs w:val="44"/>
          <w:highlight w:val="none"/>
          <w:u w:val="none"/>
          <w:lang w:eastAsia="zh-CN"/>
        </w:rPr>
        <w:t>的通知</w:t>
      </w:r>
    </w:p>
    <w:p>
      <w:pPr>
        <w:adjustRightInd w:val="0"/>
        <w:snapToGrid w:val="0"/>
        <w:spacing w:line="560" w:lineRule="exact"/>
        <w:ind w:firstLine="0" w:firstLineChars="0"/>
        <w:jc w:val="left"/>
        <w:outlineLvl w:val="0"/>
        <w:rPr>
          <w:rFonts w:hint="eastAsia" w:ascii="宋体" w:hAnsi="宋体" w:eastAsia="仿宋_GB2312" w:cs="仿宋_GB2312"/>
          <w:sz w:val="32"/>
          <w:szCs w:val="32"/>
          <w:highlight w:val="none"/>
          <w:u w:val="none"/>
        </w:rPr>
      </w:pPr>
    </w:p>
    <w:p>
      <w:pPr>
        <w:adjustRightInd w:val="0"/>
        <w:snapToGrid w:val="0"/>
        <w:spacing w:line="560" w:lineRule="exact"/>
        <w:ind w:firstLine="0" w:firstLineChars="0"/>
        <w:jc w:val="left"/>
        <w:outlineLvl w:val="0"/>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各镇(街道)，区直、驻区各部门(单位)，区属各国有企业:</w:t>
      </w:r>
    </w:p>
    <w:p>
      <w:pPr>
        <w:adjustRightInd w:val="0"/>
        <w:snapToGrid w:val="0"/>
        <w:spacing w:line="560" w:lineRule="exact"/>
        <w:ind w:firstLine="640" w:firstLineChars="200"/>
        <w:jc w:val="left"/>
        <w:outlineLvl w:val="0"/>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经2024年</w:t>
      </w:r>
      <w:r>
        <w:rPr>
          <w:rFonts w:hint="eastAsia" w:ascii="宋体" w:hAnsi="宋体" w:eastAsia="仿宋_GB2312" w:cs="仿宋_GB2312"/>
          <w:sz w:val="32"/>
          <w:szCs w:val="32"/>
          <w:highlight w:val="none"/>
          <w:u w:val="none"/>
          <w:lang w:val="en-US" w:eastAsia="zh-CN"/>
        </w:rPr>
        <w:t>9</w:t>
      </w:r>
      <w:r>
        <w:rPr>
          <w:rFonts w:hint="eastAsia" w:ascii="宋体" w:hAnsi="宋体" w:eastAsia="仿宋_GB2312" w:cs="仿宋_GB2312"/>
          <w:sz w:val="32"/>
          <w:szCs w:val="32"/>
          <w:highlight w:val="none"/>
          <w:u w:val="none"/>
        </w:rPr>
        <w:t>月26日区管委会第1</w:t>
      </w:r>
      <w:r>
        <w:rPr>
          <w:rFonts w:hint="eastAsia" w:ascii="宋体" w:hAnsi="宋体" w:eastAsia="仿宋_GB2312" w:cs="仿宋_GB2312"/>
          <w:sz w:val="32"/>
          <w:szCs w:val="32"/>
          <w:highlight w:val="none"/>
          <w:u w:val="none"/>
          <w:lang w:val="en-US" w:eastAsia="zh-CN"/>
        </w:rPr>
        <w:t>70</w:t>
      </w:r>
      <w:r>
        <w:rPr>
          <w:rFonts w:hint="eastAsia" w:ascii="宋体" w:hAnsi="宋体" w:eastAsia="仿宋_GB2312" w:cs="仿宋_GB2312"/>
          <w:sz w:val="32"/>
          <w:szCs w:val="32"/>
          <w:highlight w:val="none"/>
          <w:u w:val="none"/>
        </w:rPr>
        <w:t>次主任办公会议研究同意，现将《赣州经开区</w:t>
      </w:r>
      <w:r>
        <w:rPr>
          <w:rFonts w:hint="eastAsia" w:ascii="宋体" w:hAnsi="宋体" w:eastAsia="仿宋_GB2312" w:cs="仿宋_GB2312"/>
          <w:sz w:val="32"/>
          <w:szCs w:val="32"/>
          <w:highlight w:val="none"/>
          <w:u w:val="none"/>
          <w:lang w:val="en-US" w:eastAsia="zh-CN"/>
        </w:rPr>
        <w:t>产业引导基金管理</w:t>
      </w:r>
      <w:r>
        <w:rPr>
          <w:rFonts w:hint="eastAsia" w:ascii="宋体" w:hAnsi="宋体" w:eastAsia="仿宋_GB2312" w:cs="仿宋_GB2312"/>
          <w:sz w:val="32"/>
          <w:szCs w:val="32"/>
          <w:highlight w:val="none"/>
          <w:u w:val="none"/>
        </w:rPr>
        <w:t>办法》印发给你们，请认真贯彻执行。</w:t>
      </w:r>
    </w:p>
    <w:p>
      <w:pPr>
        <w:adjustRightInd w:val="0"/>
        <w:snapToGrid w:val="0"/>
        <w:spacing w:line="560" w:lineRule="exact"/>
        <w:ind w:firstLine="0" w:firstLineChars="0"/>
        <w:jc w:val="center"/>
        <w:outlineLvl w:val="0"/>
        <w:rPr>
          <w:rFonts w:hint="eastAsia" w:ascii="宋体" w:hAnsi="宋体" w:eastAsia="方正小标宋简体" w:cs="方正小标宋简体"/>
          <w:sz w:val="44"/>
          <w:szCs w:val="44"/>
          <w:highlight w:val="none"/>
          <w:u w:val="none"/>
        </w:rPr>
      </w:pPr>
    </w:p>
    <w:p>
      <w:pPr>
        <w:adjustRightInd w:val="0"/>
        <w:snapToGrid w:val="0"/>
        <w:spacing w:line="560" w:lineRule="exact"/>
        <w:ind w:firstLine="0" w:firstLineChars="0"/>
        <w:jc w:val="center"/>
        <w:outlineLvl w:val="0"/>
        <w:rPr>
          <w:rFonts w:hint="default" w:ascii="宋体" w:hAnsi="宋体" w:eastAsia="仿宋_GB2312" w:cs="仿宋_GB2312"/>
          <w:sz w:val="32"/>
          <w:szCs w:val="32"/>
          <w:highlight w:val="none"/>
          <w:u w:val="none"/>
          <w:lang w:val="en-US" w:eastAsia="zh-CN"/>
        </w:rPr>
      </w:pPr>
      <w:r>
        <w:rPr>
          <w:rFonts w:hint="eastAsia" w:ascii="宋体" w:hAnsi="宋体" w:eastAsia="方正小标宋简体" w:cs="方正小标宋简体"/>
          <w:sz w:val="44"/>
          <w:szCs w:val="44"/>
          <w:highlight w:val="none"/>
          <w:u w:val="none"/>
          <w:lang w:val="en-US" w:eastAsia="zh-CN"/>
        </w:rPr>
        <w:t xml:space="preserve">             </w:t>
      </w:r>
    </w:p>
    <w:p>
      <w:pPr>
        <w:adjustRightInd w:val="0"/>
        <w:snapToGrid w:val="0"/>
        <w:spacing w:line="560" w:lineRule="exact"/>
        <w:ind w:firstLine="0" w:firstLineChars="0"/>
        <w:jc w:val="left"/>
        <w:outlineLvl w:val="0"/>
        <w:rPr>
          <w:rFonts w:hint="eastAsia" w:ascii="宋体" w:hAnsi="宋体" w:eastAsia="仿宋_GB2312" w:cs="仿宋_GB2312"/>
          <w:sz w:val="32"/>
          <w:szCs w:val="32"/>
          <w:highlight w:val="none"/>
          <w:u w:val="none"/>
          <w:lang w:val="en-US" w:eastAsia="zh-CN"/>
        </w:rPr>
      </w:pPr>
      <w:r>
        <w:rPr>
          <w:rFonts w:hint="eastAsia" w:ascii="宋体" w:hAnsi="宋体" w:eastAsia="仿宋_GB2312" w:cs="仿宋_GB2312"/>
          <w:sz w:val="32"/>
          <w:szCs w:val="32"/>
          <w:highlight w:val="none"/>
          <w:u w:val="none"/>
          <w:lang w:val="en-US" w:eastAsia="zh-CN"/>
        </w:rPr>
        <w:t xml:space="preserve">                           2024年9月30日</w:t>
      </w:r>
    </w:p>
    <w:p>
      <w:pPr>
        <w:adjustRightInd w:val="0"/>
        <w:snapToGrid w:val="0"/>
        <w:spacing w:line="560" w:lineRule="exact"/>
        <w:ind w:firstLine="0" w:firstLineChars="0"/>
        <w:jc w:val="left"/>
        <w:outlineLvl w:val="0"/>
        <w:rPr>
          <w:rFonts w:hint="default" w:ascii="宋体" w:hAnsi="宋体" w:eastAsia="仿宋_GB2312" w:cs="仿宋_GB2312"/>
          <w:sz w:val="32"/>
          <w:szCs w:val="32"/>
          <w:highlight w:val="none"/>
          <w:u w:val="none"/>
          <w:lang w:val="en-US" w:eastAsia="zh-CN"/>
        </w:rPr>
      </w:pPr>
    </w:p>
    <w:p>
      <w:pPr>
        <w:adjustRightInd w:val="0"/>
        <w:snapToGrid w:val="0"/>
        <w:spacing w:line="560" w:lineRule="exact"/>
        <w:ind w:firstLine="640" w:firstLineChars="200"/>
        <w:jc w:val="both"/>
        <w:outlineLvl w:val="0"/>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（此件主动公开）</w:t>
      </w:r>
    </w:p>
    <w:p>
      <w:pPr>
        <w:adjustRightInd w:val="0"/>
        <w:snapToGrid w:val="0"/>
        <w:spacing w:line="560" w:lineRule="exact"/>
        <w:ind w:firstLine="0" w:firstLineChars="0"/>
        <w:jc w:val="center"/>
        <w:outlineLvl w:val="0"/>
        <w:rPr>
          <w:rFonts w:hint="eastAsia" w:ascii="宋体" w:hAnsi="宋体" w:eastAsia="方正小标宋简体" w:cs="方正小标宋简体"/>
          <w:sz w:val="44"/>
          <w:szCs w:val="44"/>
          <w:highlight w:val="none"/>
          <w:u w:val="none"/>
        </w:rPr>
      </w:pPr>
      <w:r>
        <w:rPr>
          <w:rFonts w:hint="eastAsia" w:ascii="宋体" w:hAnsi="宋体" w:eastAsia="方正小标宋简体" w:cs="方正小标宋简体"/>
          <w:sz w:val="44"/>
          <w:szCs w:val="44"/>
          <w:highlight w:val="none"/>
          <w:u w:val="none"/>
        </w:rPr>
        <w:t>赣州经开区</w:t>
      </w:r>
      <w:r>
        <w:rPr>
          <w:rFonts w:hint="eastAsia" w:ascii="宋体" w:hAnsi="宋体" w:eastAsia="方正小标宋简体" w:cs="方正小标宋简体"/>
          <w:sz w:val="44"/>
          <w:szCs w:val="44"/>
          <w:highlight w:val="none"/>
          <w:u w:val="none"/>
          <w:lang w:eastAsia="zh-CN"/>
        </w:rPr>
        <w:t>产业</w:t>
      </w:r>
      <w:r>
        <w:rPr>
          <w:rFonts w:hint="eastAsia" w:ascii="宋体" w:hAnsi="宋体" w:eastAsia="方正小标宋简体" w:cs="方正小标宋简体"/>
          <w:sz w:val="44"/>
          <w:szCs w:val="44"/>
          <w:highlight w:val="none"/>
          <w:u w:val="none"/>
          <w:lang w:val="en-US" w:eastAsia="zh-CN"/>
        </w:rPr>
        <w:t>引导</w:t>
      </w:r>
      <w:r>
        <w:rPr>
          <w:rFonts w:hint="eastAsia" w:ascii="宋体" w:hAnsi="宋体" w:eastAsia="方正小标宋简体" w:cs="方正小标宋简体"/>
          <w:sz w:val="44"/>
          <w:szCs w:val="44"/>
          <w:highlight w:val="none"/>
          <w:u w:val="none"/>
          <w:lang w:eastAsia="zh-CN"/>
        </w:rPr>
        <w:t>基金</w:t>
      </w:r>
      <w:r>
        <w:rPr>
          <w:rFonts w:hint="eastAsia" w:ascii="宋体" w:hAnsi="宋体" w:eastAsia="方正小标宋简体" w:cs="方正小标宋简体"/>
          <w:sz w:val="44"/>
          <w:szCs w:val="44"/>
          <w:highlight w:val="none"/>
          <w:u w:val="none"/>
        </w:rPr>
        <w:t>管理办法</w:t>
      </w:r>
      <w:bookmarkEnd w:id="0"/>
      <w:bookmarkEnd w:id="1"/>
      <w:bookmarkEnd w:id="2"/>
      <w:bookmarkEnd w:id="3"/>
      <w:bookmarkEnd w:id="4"/>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宋体" w:hAnsi="宋体" w:eastAsia="仿宋_GB2312" w:cs="仿宋_GB2312"/>
          <w:sz w:val="32"/>
          <w:szCs w:val="32"/>
          <w:highlight w:val="none"/>
          <w:u w:val="none"/>
        </w:rPr>
      </w:pPr>
    </w:p>
    <w:sdt>
      <w:sdtPr>
        <w:rPr>
          <w:rFonts w:hint="eastAsia" w:ascii="宋体" w:hAnsi="宋体" w:eastAsia="黑体" w:cs="黑体"/>
          <w:kern w:val="2"/>
          <w:sz w:val="32"/>
          <w:szCs w:val="32"/>
          <w:highlight w:val="none"/>
          <w:u w:val="none"/>
          <w:lang w:val="en-US" w:eastAsia="zh-CN" w:bidi="ar-SA"/>
        </w:rPr>
        <w:id w:val="147474605"/>
        <w15:color w:val="DBDBDB"/>
        <w:docPartObj>
          <w:docPartGallery w:val="Table of Contents"/>
          <w:docPartUnique/>
        </w:docPartObj>
      </w:sdtPr>
      <w:sdtEndPr>
        <w:rPr>
          <w:rFonts w:hint="eastAsia" w:ascii="宋体" w:hAnsi="宋体" w:eastAsia="仿宋_GB2312" w:cs="仿宋_GB2312"/>
          <w:kern w:val="2"/>
          <w:sz w:val="32"/>
          <w:szCs w:val="32"/>
          <w:highlight w:val="none"/>
          <w:u w:val="none"/>
          <w:lang w:val="en-US" w:eastAsia="zh-CN" w:bidi="ar-SA"/>
        </w:rPr>
      </w:sdtEndPr>
      <w:sdtContent>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宋体" w:hAnsi="宋体" w:eastAsia="黑体" w:cs="黑体"/>
              <w:sz w:val="32"/>
              <w:szCs w:val="32"/>
              <w:highlight w:val="none"/>
              <w:u w:val="none"/>
            </w:rPr>
          </w:pPr>
          <w:r>
            <w:rPr>
              <w:rFonts w:hint="eastAsia" w:ascii="宋体" w:hAnsi="宋体" w:eastAsia="黑体" w:cs="黑体"/>
              <w:sz w:val="32"/>
              <w:szCs w:val="32"/>
              <w:highlight w:val="none"/>
              <w:u w:val="none"/>
            </w:rPr>
            <w:t>目录</w:t>
          </w:r>
        </w:p>
        <w:p>
          <w:pPr>
            <w:pStyle w:val="8"/>
            <w:tabs>
              <w:tab w:val="right" w:leader="dot" w:pos="8306"/>
            </w:tabs>
            <w:rPr>
              <w:rFonts w:ascii="宋体" w:hAnsi="宋体"/>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TOC \o "1-1" \h \u </w:instrText>
          </w:r>
          <w:r>
            <w:rPr>
              <w:rFonts w:hint="eastAsia" w:ascii="宋体" w:hAnsi="宋体" w:eastAsia="仿宋_GB2312" w:cs="仿宋_GB2312"/>
              <w:sz w:val="32"/>
              <w:szCs w:val="32"/>
              <w:highlight w:val="none"/>
              <w:u w:val="none"/>
            </w:rPr>
            <w:fldChar w:fldCharType="separate"/>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_Toc31965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第一章  总则</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_Toc31965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3</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_Toc10171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第二章  基金架构</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_Toc10171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4</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_Toc19294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第三章  机构职责</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_Toc19294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4</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_Toc25579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第四章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募集</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_Toc25579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5</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_Toc32597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第五章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投资领域和方向</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lang w:val="en-US" w:eastAsia="zh-CN"/>
            </w:rPr>
            <w:t>6</w:t>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_Toc28565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第六章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期限</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_Toc28565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6</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_Toc16972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第七章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投资运作</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_Toc16972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6</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_Toc24307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第八章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退出</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_Toc24307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8</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_Toc3334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第九章  子基金</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投资运作</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_Toc3334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8</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_Toc28522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lang w:eastAsia="zh-CN"/>
            </w:rPr>
            <w:t xml:space="preserve">第十章  </w:t>
          </w:r>
          <w:r>
            <w:rPr>
              <w:rFonts w:hint="eastAsia" w:ascii="宋体" w:hAnsi="宋体" w:eastAsia="仿宋_GB2312" w:cs="仿宋_GB2312"/>
              <w:sz w:val="32"/>
              <w:szCs w:val="32"/>
              <w:highlight w:val="none"/>
              <w:u w:val="none"/>
              <w:lang w:val="en-US" w:eastAsia="zh-CN"/>
            </w:rPr>
            <w:t>激励约束机制</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_Toc28522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10</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_Toc22614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lang w:val="en-US" w:eastAsia="zh-CN"/>
            </w:rPr>
            <w:t>第十一章  风险监管与免责</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_Toc22614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11</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pStyle w:val="8"/>
            <w:tabs>
              <w:tab w:val="right" w:leader="dot" w:pos="8306"/>
            </w:tabs>
            <w:rPr>
              <w:rFonts w:ascii="宋体" w:hAnsi="宋体"/>
              <w:highlight w:val="none"/>
              <w:u w:val="none"/>
            </w:rPr>
          </w:pP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HYPERLINK \l _Toc11126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第十</w:t>
          </w:r>
          <w:r>
            <w:rPr>
              <w:rFonts w:hint="eastAsia" w:ascii="宋体" w:hAnsi="宋体" w:eastAsia="仿宋_GB2312" w:cs="仿宋_GB2312"/>
              <w:sz w:val="32"/>
              <w:szCs w:val="32"/>
              <w:highlight w:val="none"/>
              <w:u w:val="none"/>
              <w:lang w:val="en-US" w:eastAsia="zh-CN"/>
            </w:rPr>
            <w:t>二</w:t>
          </w:r>
          <w:r>
            <w:rPr>
              <w:rFonts w:hint="eastAsia" w:ascii="宋体" w:hAnsi="宋体" w:eastAsia="仿宋_GB2312" w:cs="仿宋_GB2312"/>
              <w:sz w:val="32"/>
              <w:szCs w:val="32"/>
              <w:highlight w:val="none"/>
              <w:u w:val="none"/>
            </w:rPr>
            <w:t>章  附则</w:t>
          </w:r>
          <w:r>
            <w:rPr>
              <w:rFonts w:hint="eastAsia" w:ascii="宋体" w:hAnsi="宋体" w:eastAsia="仿宋_GB2312" w:cs="仿宋_GB2312"/>
              <w:sz w:val="32"/>
              <w:szCs w:val="32"/>
              <w:highlight w:val="none"/>
              <w:u w:val="none"/>
            </w:rPr>
            <w:tab/>
          </w:r>
          <w:r>
            <w:rPr>
              <w:rFonts w:hint="eastAsia" w:ascii="宋体" w:hAnsi="宋体" w:eastAsia="仿宋_GB2312" w:cs="仿宋_GB2312"/>
              <w:sz w:val="32"/>
              <w:szCs w:val="32"/>
              <w:highlight w:val="none"/>
              <w:u w:val="none"/>
            </w:rPr>
            <w:fldChar w:fldCharType="begin"/>
          </w:r>
          <w:r>
            <w:rPr>
              <w:rFonts w:hint="eastAsia" w:ascii="宋体" w:hAnsi="宋体" w:eastAsia="仿宋_GB2312" w:cs="仿宋_GB2312"/>
              <w:sz w:val="32"/>
              <w:szCs w:val="32"/>
              <w:highlight w:val="none"/>
              <w:u w:val="none"/>
            </w:rPr>
            <w:instrText xml:space="preserve"> PAGEREF _Toc11126 \h </w:instrText>
          </w:r>
          <w:r>
            <w:rPr>
              <w:rFonts w:hint="eastAsia" w:ascii="宋体" w:hAnsi="宋体" w:eastAsia="仿宋_GB2312" w:cs="仿宋_GB2312"/>
              <w:sz w:val="32"/>
              <w:szCs w:val="32"/>
              <w:highlight w:val="none"/>
              <w:u w:val="none"/>
            </w:rPr>
            <w:fldChar w:fldCharType="separate"/>
          </w:r>
          <w:r>
            <w:rPr>
              <w:rFonts w:hint="eastAsia" w:ascii="宋体" w:hAnsi="宋体" w:eastAsia="仿宋_GB2312" w:cs="仿宋_GB2312"/>
              <w:sz w:val="32"/>
              <w:szCs w:val="32"/>
              <w:highlight w:val="none"/>
              <w:u w:val="none"/>
            </w:rPr>
            <w:t>14</w:t>
          </w:r>
          <w:r>
            <w:rPr>
              <w:rFonts w:hint="eastAsia" w:ascii="宋体" w:hAnsi="宋体" w:eastAsia="仿宋_GB2312" w:cs="仿宋_GB2312"/>
              <w:sz w:val="32"/>
              <w:szCs w:val="32"/>
              <w:highlight w:val="none"/>
              <w:u w:val="none"/>
            </w:rPr>
            <w:fldChar w:fldCharType="end"/>
          </w:r>
          <w:r>
            <w:rPr>
              <w:rFonts w:hint="eastAsia" w:ascii="宋体" w:hAnsi="宋体" w:eastAsia="仿宋_GB2312" w:cs="仿宋_GB2312"/>
              <w:sz w:val="32"/>
              <w:szCs w:val="32"/>
              <w:highlight w:val="none"/>
              <w:u w:val="none"/>
            </w:rPr>
            <w:fldChar w:fldCharType="end"/>
          </w:r>
        </w:p>
        <w:p>
          <w:pPr>
            <w:keepNext w:val="0"/>
            <w:keepLines w:val="0"/>
            <w:pageBreakBefore w:val="0"/>
            <w:kinsoku/>
            <w:wordWrap/>
            <w:overflowPunct/>
            <w:topLinePunct w:val="0"/>
            <w:autoSpaceDE/>
            <w:autoSpaceDN/>
            <w:bidi w:val="0"/>
            <w:adjustRightInd w:val="0"/>
            <w:snapToGrid w:val="0"/>
            <w:spacing w:before="0" w:beforeLines="0" w:after="0" w:afterLines="0"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fldChar w:fldCharType="end"/>
          </w:r>
        </w:p>
      </w:sdtContent>
    </w:sdt>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bookmarkStart w:id="51" w:name="_GoBack"/>
      <w:bookmarkEnd w:id="51"/>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5" w:name="_Toc31470"/>
      <w:bookmarkStart w:id="6" w:name="_Toc30629"/>
      <w:bookmarkStart w:id="7" w:name="_Toc31965"/>
      <w:bookmarkStart w:id="8" w:name="_Toc32272"/>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r>
        <w:rPr>
          <w:rFonts w:hint="eastAsia" w:ascii="宋体" w:hAnsi="宋体" w:eastAsia="黑体" w:cs="黑体"/>
          <w:sz w:val="32"/>
          <w:szCs w:val="32"/>
          <w:highlight w:val="none"/>
          <w:u w:val="none"/>
        </w:rPr>
        <w:t>第一章  总则</w:t>
      </w:r>
      <w:bookmarkEnd w:id="5"/>
      <w:bookmarkEnd w:id="6"/>
      <w:bookmarkEnd w:id="7"/>
      <w:bookmarkEnd w:id="8"/>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第一条</w:t>
      </w:r>
      <w:r>
        <w:rPr>
          <w:rFonts w:hint="eastAsia" w:ascii="宋体" w:hAnsi="宋体" w:eastAsia="仿宋_GB2312" w:cs="仿宋_GB2312"/>
          <w:sz w:val="32"/>
          <w:szCs w:val="32"/>
          <w:highlight w:val="none"/>
          <w:u w:val="none"/>
        </w:rPr>
        <w:t xml:space="preserve">  为规范赣州经开区</w:t>
      </w:r>
      <w:r>
        <w:rPr>
          <w:rFonts w:hint="eastAsia" w:ascii="宋体" w:hAnsi="宋体" w:eastAsia="仿宋_GB2312" w:cs="仿宋_GB2312"/>
          <w:sz w:val="32"/>
          <w:szCs w:val="32"/>
          <w:highlight w:val="none"/>
          <w:u w:val="none"/>
          <w:lang w:eastAsia="zh-CN"/>
        </w:rPr>
        <w:t>产业</w:t>
      </w:r>
      <w:r>
        <w:rPr>
          <w:rFonts w:hint="eastAsia" w:ascii="宋体" w:hAnsi="宋体" w:eastAsia="仿宋_GB2312" w:cs="仿宋_GB2312"/>
          <w:sz w:val="32"/>
          <w:szCs w:val="32"/>
          <w:highlight w:val="none"/>
          <w:u w:val="none"/>
          <w:lang w:val="en-US" w:eastAsia="zh-CN"/>
        </w:rPr>
        <w:t>引导</w:t>
      </w:r>
      <w:r>
        <w:rPr>
          <w:rFonts w:hint="eastAsia" w:ascii="宋体" w:hAnsi="宋体" w:eastAsia="仿宋_GB2312" w:cs="仿宋_GB2312"/>
          <w:sz w:val="32"/>
          <w:szCs w:val="32"/>
          <w:highlight w:val="none"/>
          <w:u w:val="none"/>
          <w:lang w:eastAsia="zh-CN"/>
        </w:rPr>
        <w:t>基金</w:t>
      </w:r>
      <w:r>
        <w:rPr>
          <w:rFonts w:hint="eastAsia" w:ascii="宋体" w:hAnsi="宋体" w:eastAsia="仿宋_GB2312" w:cs="仿宋_GB2312"/>
          <w:sz w:val="32"/>
          <w:szCs w:val="32"/>
          <w:highlight w:val="none"/>
          <w:u w:val="none"/>
        </w:rPr>
        <w:t>（以下称“</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”）的设立和运作，充分发挥国有资金的引导作用，支持赣州经开区产业发展和重大项目建设，推动赣州经开区工业高质量发展，根据国家有关法律法规，结合赣州经开区</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实际</w:t>
      </w:r>
      <w:r>
        <w:rPr>
          <w:rFonts w:hint="eastAsia" w:ascii="宋体" w:hAnsi="宋体" w:eastAsia="仿宋_GB2312" w:cs="仿宋_GB2312"/>
          <w:sz w:val="32"/>
          <w:szCs w:val="32"/>
          <w:highlight w:val="none"/>
          <w:u w:val="none"/>
          <w:lang w:val="en-US" w:eastAsia="zh-CN"/>
        </w:rPr>
        <w:t>情况</w:t>
      </w:r>
      <w:r>
        <w:rPr>
          <w:rFonts w:hint="eastAsia" w:ascii="宋体" w:hAnsi="宋体" w:eastAsia="仿宋_GB2312" w:cs="仿宋_GB2312"/>
          <w:sz w:val="32"/>
          <w:szCs w:val="32"/>
          <w:highlight w:val="none"/>
          <w:u w:val="none"/>
        </w:rPr>
        <w:t>，制定本办法。</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第二条</w:t>
      </w:r>
      <w:r>
        <w:rPr>
          <w:rFonts w:hint="eastAsia" w:ascii="宋体" w:hAnsi="宋体" w:eastAsia="仿宋_GB2312" w:cs="仿宋_GB2312"/>
          <w:sz w:val="32"/>
          <w:szCs w:val="32"/>
          <w:highlight w:val="none"/>
          <w:u w:val="none"/>
        </w:rPr>
        <w:t xml:space="preserve">  本办法所称</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是</w:t>
      </w:r>
      <w:r>
        <w:rPr>
          <w:rFonts w:hint="eastAsia" w:ascii="宋体" w:hAnsi="宋体" w:eastAsia="仿宋_GB2312" w:cs="仿宋_GB2312"/>
          <w:sz w:val="32"/>
          <w:szCs w:val="32"/>
          <w:highlight w:val="none"/>
          <w:u w:val="none"/>
          <w:lang w:eastAsia="zh"/>
        </w:rPr>
        <w:t>指由区财政及区属国有企业出资设立、按市场化方式运作的政策性基金，不以盈利最大化为目的，注重发挥财政国有资金的引导作用和放大效应，引导各类资本、项目、技术和人才向赣州经开区重点产业聚集，帮助相关产业做大做强</w:t>
      </w:r>
      <w:r>
        <w:rPr>
          <w:rFonts w:hint="eastAsia" w:ascii="宋体" w:hAnsi="宋体"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第三条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按照“政府引导、市场运作、专业管理、防范风险”的</w:t>
      </w:r>
      <w:r>
        <w:rPr>
          <w:rFonts w:hint="eastAsia" w:ascii="宋体" w:hAnsi="宋体" w:eastAsia="仿宋_GB2312" w:cs="仿宋_GB2312"/>
          <w:sz w:val="32"/>
          <w:szCs w:val="32"/>
          <w:highlight w:val="none"/>
          <w:u w:val="none"/>
          <w:lang w:val="en-US" w:eastAsia="zh-CN"/>
        </w:rPr>
        <w:t>基本</w:t>
      </w:r>
      <w:r>
        <w:rPr>
          <w:rFonts w:hint="eastAsia" w:ascii="宋体" w:hAnsi="宋体" w:eastAsia="仿宋_GB2312" w:cs="仿宋_GB2312"/>
          <w:sz w:val="32"/>
          <w:szCs w:val="32"/>
          <w:highlight w:val="none"/>
          <w:u w:val="none"/>
        </w:rPr>
        <w:t>原则运行。</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（一）政府引导。区管委会相关部门重点在研究产业规划、优惠政策、推介项目、制定评估考核机制等方面进行宏观管理，通过政策引导，扶持我区</w:t>
      </w:r>
      <w:r>
        <w:rPr>
          <w:rFonts w:hint="eastAsia" w:ascii="宋体" w:hAnsi="宋体" w:eastAsia="仿宋_GB2312" w:cs="仿宋_GB2312"/>
          <w:sz w:val="32"/>
          <w:szCs w:val="32"/>
          <w:highlight w:val="none"/>
          <w:u w:val="none"/>
          <w:lang w:eastAsia="zh-CN"/>
        </w:rPr>
        <w:t>重点</w:t>
      </w:r>
      <w:r>
        <w:rPr>
          <w:rFonts w:hint="eastAsia" w:ascii="宋体" w:hAnsi="宋体" w:eastAsia="仿宋_GB2312" w:cs="仿宋_GB2312"/>
          <w:sz w:val="32"/>
          <w:szCs w:val="32"/>
          <w:highlight w:val="none"/>
          <w:u w:val="none"/>
        </w:rPr>
        <w:t>产业的发展和战略升级。设立</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理事会，统筹协调解决</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的重大问题。</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（二）市场运作。基金募资、投资、投后管理、清算、退出等通过市场化运作。</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（三）专业管理。由</w:t>
      </w:r>
      <w:r>
        <w:rPr>
          <w:rFonts w:hint="eastAsia" w:ascii="宋体" w:hAnsi="宋体" w:eastAsia="仿宋_GB2312" w:cs="仿宋_GB2312"/>
          <w:sz w:val="32"/>
          <w:szCs w:val="32"/>
          <w:highlight w:val="none"/>
          <w:u w:val="none"/>
          <w:lang w:val="en-US" w:eastAsia="zh"/>
        </w:rPr>
        <w:t>基金管理公司</w:t>
      </w:r>
      <w:r>
        <w:rPr>
          <w:rFonts w:hint="eastAsia" w:ascii="宋体" w:hAnsi="宋体" w:eastAsia="仿宋_GB2312" w:cs="仿宋_GB2312"/>
          <w:sz w:val="32"/>
          <w:szCs w:val="32"/>
          <w:highlight w:val="none"/>
          <w:u w:val="none"/>
        </w:rPr>
        <w:t>对</w:t>
      </w:r>
      <w:r>
        <w:rPr>
          <w:rFonts w:hint="eastAsia" w:ascii="宋体" w:hAnsi="宋体" w:eastAsia="仿宋_GB2312" w:cs="仿宋_GB2312"/>
          <w:sz w:val="32"/>
          <w:szCs w:val="32"/>
          <w:highlight w:val="none"/>
          <w:u w:val="none"/>
          <w:lang w:eastAsia="zh-CN"/>
        </w:rPr>
        <w:t>产业引导</w:t>
      </w:r>
      <w:r>
        <w:rPr>
          <w:rFonts w:hint="eastAsia" w:ascii="宋体" w:hAnsi="宋体" w:eastAsia="仿宋_GB2312" w:cs="仿宋_GB2312"/>
          <w:sz w:val="32"/>
          <w:szCs w:val="32"/>
          <w:highlight w:val="none"/>
          <w:u w:val="none"/>
        </w:rPr>
        <w:t>基金进行专业化管理和运作，建立科学、独立</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完善</w:t>
      </w:r>
      <w:r>
        <w:rPr>
          <w:rFonts w:hint="eastAsia" w:ascii="宋体" w:hAnsi="宋体" w:eastAsia="仿宋_GB2312" w:cs="仿宋_GB2312"/>
          <w:sz w:val="32"/>
          <w:szCs w:val="32"/>
          <w:highlight w:val="none"/>
          <w:u w:val="none"/>
        </w:rPr>
        <w:t>的决策机制，市场化开展项目筛选、立项、尽调、投资</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管理</w:t>
      </w:r>
      <w:r>
        <w:rPr>
          <w:rFonts w:hint="eastAsia" w:ascii="宋体" w:hAnsi="宋体" w:eastAsia="仿宋_GB2312" w:cs="仿宋_GB2312"/>
          <w:sz w:val="32"/>
          <w:szCs w:val="32"/>
          <w:highlight w:val="none"/>
          <w:u w:val="none"/>
        </w:rPr>
        <w:t>等工作。</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（四）防范风险。着力构建规范的基金</w:t>
      </w:r>
      <w:r>
        <w:rPr>
          <w:rFonts w:hint="eastAsia" w:ascii="宋体" w:hAnsi="宋体" w:eastAsia="仿宋_GB2312" w:cs="仿宋_GB2312"/>
          <w:sz w:val="32"/>
          <w:szCs w:val="32"/>
          <w:highlight w:val="none"/>
          <w:u w:val="none"/>
          <w:lang w:val="en-US" w:eastAsia="zh-CN"/>
        </w:rPr>
        <w:t>管</w:t>
      </w:r>
      <w:r>
        <w:rPr>
          <w:rFonts w:hint="eastAsia" w:ascii="宋体" w:hAnsi="宋体" w:eastAsia="仿宋_GB2312" w:cs="仿宋_GB2312"/>
          <w:sz w:val="32"/>
          <w:szCs w:val="32"/>
          <w:highlight w:val="none"/>
          <w:u w:val="none"/>
        </w:rPr>
        <w:t>理体系，</w:t>
      </w:r>
      <w:r>
        <w:rPr>
          <w:rFonts w:hint="eastAsia" w:ascii="宋体" w:hAnsi="宋体" w:eastAsia="仿宋_GB2312" w:cs="仿宋_GB2312"/>
          <w:sz w:val="32"/>
          <w:szCs w:val="32"/>
          <w:highlight w:val="none"/>
          <w:u w:val="none"/>
          <w:lang w:val="en-US" w:eastAsia="zh-CN"/>
        </w:rPr>
        <w:t>完善</w:t>
      </w:r>
      <w:r>
        <w:rPr>
          <w:rFonts w:hint="eastAsia" w:ascii="宋体" w:hAnsi="宋体" w:eastAsia="仿宋_GB2312" w:cs="仿宋_GB2312"/>
          <w:sz w:val="32"/>
          <w:szCs w:val="32"/>
          <w:highlight w:val="none"/>
          <w:u w:val="none"/>
        </w:rPr>
        <w:t>运作及监管程序，</w:t>
      </w:r>
      <w:r>
        <w:rPr>
          <w:rFonts w:hint="eastAsia" w:ascii="宋体" w:hAnsi="宋体" w:eastAsia="仿宋_GB2312" w:cs="仿宋_GB2312"/>
          <w:sz w:val="32"/>
          <w:szCs w:val="32"/>
          <w:highlight w:val="none"/>
          <w:u w:val="none"/>
          <w:lang w:val="en-US" w:eastAsia="zh-CN"/>
        </w:rPr>
        <w:t>制定</w:t>
      </w:r>
      <w:r>
        <w:rPr>
          <w:rFonts w:hint="eastAsia" w:ascii="宋体" w:hAnsi="宋体" w:eastAsia="仿宋_GB2312" w:cs="仿宋_GB2312"/>
          <w:sz w:val="32"/>
          <w:szCs w:val="32"/>
          <w:highlight w:val="none"/>
          <w:u w:val="none"/>
        </w:rPr>
        <w:t>投资决策机制，健全内部控制和外部监督制度，有效防范运营风险。</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9" w:name="_Toc12908"/>
      <w:bookmarkStart w:id="10" w:name="_Toc22331"/>
      <w:bookmarkStart w:id="11" w:name="_Toc10171"/>
      <w:bookmarkStart w:id="12" w:name="_Toc29282"/>
      <w:r>
        <w:rPr>
          <w:rFonts w:hint="eastAsia" w:ascii="宋体" w:hAnsi="宋体" w:eastAsia="黑体" w:cs="黑体"/>
          <w:sz w:val="32"/>
          <w:szCs w:val="32"/>
          <w:highlight w:val="none"/>
          <w:u w:val="none"/>
        </w:rPr>
        <w:t>第二章  基金架构</w:t>
      </w:r>
      <w:bookmarkEnd w:id="9"/>
      <w:bookmarkEnd w:id="10"/>
      <w:bookmarkEnd w:id="11"/>
      <w:bookmarkEnd w:id="12"/>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第四条</w:t>
      </w:r>
      <w:r>
        <w:rPr>
          <w:rFonts w:hint="eastAsia" w:ascii="宋体" w:hAnsi="宋体" w:eastAsia="仿宋_GB2312" w:cs="仿宋_GB2312"/>
          <w:sz w:val="32"/>
          <w:szCs w:val="32"/>
          <w:highlight w:val="none"/>
          <w:u w:val="none"/>
        </w:rPr>
        <w:t xml:space="preserve">  产业</w:t>
      </w:r>
      <w:r>
        <w:rPr>
          <w:rFonts w:hint="eastAsia" w:ascii="宋体" w:hAnsi="宋体" w:eastAsia="仿宋_GB2312" w:cs="仿宋_GB2312"/>
          <w:sz w:val="32"/>
          <w:szCs w:val="32"/>
          <w:highlight w:val="none"/>
          <w:u w:val="none"/>
          <w:lang w:eastAsia="zh-CN"/>
        </w:rPr>
        <w:t>引导基金</w:t>
      </w:r>
      <w:r>
        <w:rPr>
          <w:rFonts w:hint="eastAsia" w:ascii="宋体" w:hAnsi="宋体" w:eastAsia="仿宋_GB2312" w:cs="仿宋_GB2312"/>
          <w:sz w:val="32"/>
          <w:szCs w:val="32"/>
          <w:highlight w:val="none"/>
          <w:u w:val="none"/>
        </w:rPr>
        <w:t>采用“</w:t>
      </w:r>
      <w:r>
        <w:rPr>
          <w:rFonts w:hint="eastAsia" w:ascii="宋体" w:hAnsi="宋体" w:eastAsia="仿宋_GB2312" w:cs="仿宋_GB2312"/>
          <w:sz w:val="32"/>
          <w:szCs w:val="32"/>
          <w:highlight w:val="none"/>
          <w:u w:val="none"/>
          <w:lang w:val="en-US" w:eastAsia="zh-CN"/>
        </w:rPr>
        <w:t>母基金</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val="en-US" w:eastAsia="zh-CN"/>
        </w:rPr>
        <w:t>子基金+跟投</w:t>
      </w:r>
      <w:r>
        <w:rPr>
          <w:rFonts w:hint="eastAsia" w:ascii="宋体" w:hAnsi="宋体" w:eastAsia="仿宋_GB2312" w:cs="仿宋_GB2312"/>
          <w:sz w:val="32"/>
          <w:szCs w:val="32"/>
          <w:highlight w:val="none"/>
          <w:u w:val="none"/>
        </w:rPr>
        <w:t>”模式。</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的运作以保证国有资金安全为前提，同时兼顾投资收益回报。子基金根据产业发展实际情况</w:t>
      </w:r>
      <w:r>
        <w:rPr>
          <w:rFonts w:hint="default" w:ascii="宋体" w:hAnsi="宋体" w:eastAsia="仿宋_GB2312" w:cs="仿宋_GB2312"/>
          <w:sz w:val="32"/>
          <w:szCs w:val="32"/>
          <w:highlight w:val="none"/>
          <w:u w:val="none"/>
          <w:lang w:val="en-US"/>
        </w:rPr>
        <w:t>，成熟一个设立一个</w:t>
      </w:r>
      <w:r>
        <w:rPr>
          <w:rFonts w:hint="eastAsia" w:ascii="宋体" w:hAnsi="宋体"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13" w:name="_Toc4615"/>
      <w:bookmarkStart w:id="14" w:name="_Toc27722"/>
      <w:bookmarkStart w:id="15" w:name="_Toc25070"/>
      <w:bookmarkStart w:id="16" w:name="_Toc19294"/>
      <w:r>
        <w:rPr>
          <w:rFonts w:hint="eastAsia" w:ascii="宋体" w:hAnsi="宋体" w:eastAsia="黑体" w:cs="黑体"/>
          <w:sz w:val="32"/>
          <w:szCs w:val="32"/>
          <w:highlight w:val="none"/>
          <w:u w:val="none"/>
        </w:rPr>
        <w:t>第三章  机构职责</w:t>
      </w:r>
      <w:bookmarkEnd w:id="13"/>
      <w:bookmarkEnd w:id="14"/>
      <w:bookmarkEnd w:id="15"/>
      <w:bookmarkEnd w:id="16"/>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第五条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（一）</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理事会组成人员：</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区管委会分管</w:t>
      </w:r>
      <w:r>
        <w:rPr>
          <w:rFonts w:hint="eastAsia" w:ascii="宋体" w:hAnsi="宋体" w:eastAsia="仿宋_GB2312" w:cs="仿宋_GB2312"/>
          <w:sz w:val="32"/>
          <w:szCs w:val="32"/>
          <w:highlight w:val="none"/>
          <w:u w:val="none"/>
          <w:lang w:eastAsia="zh-CN"/>
        </w:rPr>
        <w:t>金融工作</w:t>
      </w:r>
      <w:r>
        <w:rPr>
          <w:rFonts w:hint="eastAsia" w:ascii="宋体" w:hAnsi="宋体" w:eastAsia="仿宋_GB2312" w:cs="仿宋_GB2312"/>
          <w:sz w:val="32"/>
          <w:szCs w:val="32"/>
          <w:highlight w:val="none"/>
          <w:u w:val="none"/>
        </w:rPr>
        <w:t>领导，区财政局、</w:t>
      </w:r>
      <w:r>
        <w:rPr>
          <w:rFonts w:hint="eastAsia" w:ascii="宋体" w:hAnsi="宋体" w:eastAsia="仿宋_GB2312" w:cs="仿宋_GB2312"/>
          <w:sz w:val="32"/>
          <w:szCs w:val="32"/>
          <w:highlight w:val="none"/>
          <w:u w:val="none"/>
          <w:lang w:val="en-US" w:eastAsia="zh-CN"/>
        </w:rPr>
        <w:t>区</w:t>
      </w:r>
      <w:r>
        <w:rPr>
          <w:rFonts w:hint="eastAsia" w:ascii="宋体" w:hAnsi="宋体" w:eastAsia="仿宋_GB2312" w:cs="仿宋_GB2312"/>
          <w:sz w:val="32"/>
          <w:szCs w:val="32"/>
          <w:highlight w:val="none"/>
          <w:u w:val="none"/>
          <w:lang w:eastAsia="zh-CN"/>
        </w:rPr>
        <w:t>经发局、</w:t>
      </w:r>
      <w:r>
        <w:rPr>
          <w:rFonts w:hint="eastAsia" w:ascii="宋体" w:hAnsi="宋体" w:eastAsia="仿宋_GB2312" w:cs="仿宋_GB2312"/>
          <w:sz w:val="32"/>
          <w:szCs w:val="32"/>
          <w:highlight w:val="none"/>
          <w:u w:val="none"/>
          <w:lang w:val="en-US" w:eastAsia="zh-CN"/>
        </w:rPr>
        <w:t>区</w:t>
      </w:r>
      <w:r>
        <w:rPr>
          <w:rFonts w:hint="eastAsia" w:ascii="宋体" w:hAnsi="宋体" w:eastAsia="仿宋_GB2312" w:cs="仿宋_GB2312"/>
          <w:sz w:val="32"/>
          <w:szCs w:val="32"/>
          <w:highlight w:val="none"/>
          <w:u w:val="none"/>
        </w:rPr>
        <w:t>企工局、</w:t>
      </w:r>
      <w:r>
        <w:rPr>
          <w:rFonts w:hint="eastAsia" w:ascii="宋体" w:hAnsi="宋体" w:eastAsia="仿宋_GB2312" w:cs="仿宋_GB2312"/>
          <w:sz w:val="32"/>
          <w:szCs w:val="32"/>
          <w:highlight w:val="none"/>
          <w:u w:val="none"/>
          <w:lang w:val="en-US" w:eastAsia="zh-CN"/>
        </w:rPr>
        <w:t>区商务</w:t>
      </w:r>
      <w:r>
        <w:rPr>
          <w:rFonts w:hint="eastAsia" w:ascii="宋体" w:hAnsi="宋体" w:eastAsia="仿宋_GB2312" w:cs="仿宋_GB2312"/>
          <w:sz w:val="32"/>
          <w:szCs w:val="32"/>
          <w:highlight w:val="none"/>
          <w:u w:val="none"/>
        </w:rPr>
        <w:t>局、</w:t>
      </w:r>
      <w:r>
        <w:rPr>
          <w:rFonts w:hint="eastAsia" w:ascii="宋体" w:hAnsi="宋体" w:eastAsia="仿宋_GB2312" w:cs="仿宋_GB2312"/>
          <w:sz w:val="32"/>
          <w:szCs w:val="32"/>
          <w:highlight w:val="none"/>
          <w:u w:val="none"/>
          <w:lang w:val="en-US" w:eastAsia="zh-CN"/>
        </w:rPr>
        <w:t>区</w:t>
      </w:r>
      <w:r>
        <w:rPr>
          <w:rFonts w:hint="eastAsia" w:ascii="宋体" w:hAnsi="宋体" w:eastAsia="仿宋_GB2312" w:cs="仿宋_GB2312"/>
          <w:sz w:val="32"/>
          <w:szCs w:val="32"/>
          <w:highlight w:val="none"/>
          <w:u w:val="none"/>
          <w:lang w:eastAsia="zh-CN"/>
        </w:rPr>
        <w:t>税务局、</w:t>
      </w:r>
      <w:r>
        <w:rPr>
          <w:rFonts w:hint="eastAsia" w:ascii="宋体" w:hAnsi="宋体" w:eastAsia="仿宋_GB2312" w:cs="仿宋_GB2312"/>
          <w:sz w:val="32"/>
          <w:szCs w:val="32"/>
          <w:highlight w:val="none"/>
          <w:u w:val="none"/>
          <w:lang w:val="en-US" w:eastAsia="zh-CN"/>
        </w:rPr>
        <w:t>区</w:t>
      </w:r>
      <w:r>
        <w:rPr>
          <w:rFonts w:hint="eastAsia" w:ascii="宋体" w:hAnsi="宋体" w:eastAsia="仿宋_GB2312" w:cs="仿宋_GB2312"/>
          <w:sz w:val="32"/>
          <w:szCs w:val="32"/>
          <w:highlight w:val="none"/>
          <w:u w:val="none"/>
        </w:rPr>
        <w:t>金融</w:t>
      </w:r>
      <w:r>
        <w:rPr>
          <w:rFonts w:hint="eastAsia" w:ascii="宋体" w:hAnsi="宋体" w:eastAsia="仿宋_GB2312" w:cs="仿宋_GB2312"/>
          <w:sz w:val="32"/>
          <w:szCs w:val="32"/>
          <w:highlight w:val="none"/>
          <w:u w:val="none"/>
          <w:lang w:val="en-US" w:eastAsia="zh-CN"/>
        </w:rPr>
        <w:t>服务中心</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val="en-US" w:eastAsia="zh-CN"/>
        </w:rPr>
        <w:t>区</w:t>
      </w:r>
      <w:r>
        <w:rPr>
          <w:rFonts w:hint="eastAsia" w:ascii="宋体" w:hAnsi="宋体" w:eastAsia="仿宋_GB2312" w:cs="仿宋_GB2312"/>
          <w:sz w:val="32"/>
          <w:szCs w:val="32"/>
          <w:highlight w:val="none"/>
          <w:u w:val="none"/>
        </w:rPr>
        <w:t>国资办、</w:t>
      </w:r>
      <w:r>
        <w:rPr>
          <w:rFonts w:hint="eastAsia" w:ascii="宋体" w:hAnsi="宋体" w:eastAsia="仿宋_GB2312" w:cs="仿宋_GB2312"/>
          <w:sz w:val="32"/>
          <w:szCs w:val="32"/>
          <w:highlight w:val="none"/>
          <w:u w:val="none"/>
          <w:lang w:val="en-US" w:eastAsia="zh-CN"/>
        </w:rPr>
        <w:t>区</w:t>
      </w:r>
      <w:r>
        <w:rPr>
          <w:rFonts w:hint="eastAsia" w:ascii="宋体" w:hAnsi="宋体" w:eastAsia="仿宋_GB2312" w:cs="仿宋_GB2312"/>
          <w:sz w:val="32"/>
          <w:szCs w:val="32"/>
          <w:highlight w:val="none"/>
          <w:u w:val="none"/>
        </w:rPr>
        <w:t>工发集团主要负责人。</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（二）</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理事会主要行使以下职权：</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1.负责统筹协调</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重大的、具有方向引领性的发展工作，协调解决</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的重大问题；</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2.审议决定</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发展政策以及重要制度；</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3.需要审定的其他重大事项。</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（三）</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理事会下设办公室，负责研究、</w:t>
      </w:r>
      <w:r>
        <w:rPr>
          <w:rFonts w:hint="eastAsia" w:ascii="宋体" w:hAnsi="宋体" w:eastAsia="仿宋_GB2312" w:cs="仿宋_GB2312"/>
          <w:sz w:val="32"/>
          <w:szCs w:val="32"/>
          <w:highlight w:val="none"/>
          <w:u w:val="none"/>
          <w:lang w:val="en-US" w:eastAsia="zh-CN"/>
        </w:rPr>
        <w:t>草</w:t>
      </w:r>
      <w:r>
        <w:rPr>
          <w:rFonts w:hint="eastAsia" w:ascii="宋体" w:hAnsi="宋体" w:eastAsia="仿宋_GB2312" w:cs="仿宋_GB2312"/>
          <w:sz w:val="32"/>
          <w:szCs w:val="32"/>
          <w:highlight w:val="none"/>
          <w:u w:val="none"/>
        </w:rPr>
        <w:t>拟基金发展政策、基金管理办法和相关制度，并处理理事会日常事务。</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理事会办公室设在</w:t>
      </w:r>
      <w:r>
        <w:rPr>
          <w:rFonts w:hint="eastAsia" w:ascii="宋体" w:hAnsi="宋体" w:eastAsia="仿宋_GB2312" w:cs="仿宋_GB2312"/>
          <w:sz w:val="32"/>
          <w:szCs w:val="32"/>
          <w:highlight w:val="none"/>
          <w:u w:val="none"/>
          <w:lang w:val="en-US" w:eastAsia="zh-CN"/>
        </w:rPr>
        <w:t>区</w:t>
      </w:r>
      <w:r>
        <w:rPr>
          <w:rFonts w:hint="eastAsia" w:ascii="宋体" w:hAnsi="宋体" w:eastAsia="仿宋_GB2312" w:cs="仿宋_GB2312"/>
          <w:sz w:val="32"/>
          <w:szCs w:val="32"/>
          <w:highlight w:val="none"/>
          <w:u w:val="none"/>
          <w:lang w:eastAsia="zh-CN"/>
        </w:rPr>
        <w:t>金融服务中心</w:t>
      </w:r>
      <w:r>
        <w:rPr>
          <w:rFonts w:hint="eastAsia" w:ascii="宋体" w:hAnsi="宋体"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第六条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基金管理人</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基金管理人由</w:t>
      </w:r>
      <w:r>
        <w:rPr>
          <w:rFonts w:hint="eastAsia" w:ascii="宋体" w:hAnsi="宋体" w:eastAsia="仿宋_GB2312" w:cs="仿宋_GB2312"/>
          <w:sz w:val="32"/>
          <w:szCs w:val="32"/>
          <w:highlight w:val="none"/>
          <w:u w:val="none"/>
          <w:lang w:eastAsia="zh"/>
        </w:rPr>
        <w:t>区属国有企业下属基金管理公司</w:t>
      </w:r>
      <w:r>
        <w:rPr>
          <w:rFonts w:hint="eastAsia" w:ascii="宋体" w:hAnsi="宋体" w:eastAsia="仿宋_GB2312" w:cs="仿宋_GB2312"/>
          <w:sz w:val="32"/>
          <w:szCs w:val="32"/>
          <w:highlight w:val="none"/>
          <w:u w:val="none"/>
        </w:rPr>
        <w:t>担任，其主要职责：对产业引导母基金进行日常管理、规划子基金布局及投资、遴选子基金合作机构、监督管理子基金运行情况、评估子基金业绩等，下设2个委员会。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（一）产业引导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基金立项管理委员会（以下简称“立项会”）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基金设独立的立项会，主要负责对申请立项的子基金/投资业务进行审核。</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（二）产业引导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基金投资决策委员会（以下简称“投决会”）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基金设独立的投决会，为产业引导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基金投资决策机构。</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第七条</w:t>
      </w:r>
      <w:r>
        <w:rPr>
          <w:rFonts w:hint="eastAsia" w:ascii="宋体" w:hAnsi="宋体" w:eastAsia="仿宋_GB2312" w:cs="仿宋_GB2312"/>
          <w:sz w:val="32"/>
          <w:szCs w:val="32"/>
          <w:highlight w:val="none"/>
          <w:u w:val="none"/>
        </w:rPr>
        <w:t xml:space="preserve">  子基金决策机构</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子基金设独立的立项会和投决会，按照合伙协议</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约定组建，实行市场化、专业化决策。</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17" w:name="_Toc31881"/>
      <w:bookmarkStart w:id="18" w:name="_Toc22490"/>
      <w:bookmarkStart w:id="19" w:name="_Toc1560"/>
      <w:bookmarkStart w:id="20" w:name="_Toc25579"/>
      <w:r>
        <w:rPr>
          <w:rFonts w:hint="eastAsia" w:ascii="宋体" w:hAnsi="宋体" w:eastAsia="黑体" w:cs="黑体"/>
          <w:sz w:val="32"/>
          <w:szCs w:val="32"/>
          <w:highlight w:val="none"/>
          <w:u w:val="none"/>
        </w:rPr>
        <w:t>第四章  产业引导</w:t>
      </w:r>
      <w:r>
        <w:rPr>
          <w:rFonts w:hint="eastAsia" w:ascii="宋体" w:hAnsi="宋体" w:eastAsia="黑体" w:cs="黑体"/>
          <w:sz w:val="32"/>
          <w:szCs w:val="32"/>
          <w:highlight w:val="none"/>
          <w:u w:val="none"/>
          <w:lang w:val="en-US" w:eastAsia="zh-CN"/>
        </w:rPr>
        <w:t>母</w:t>
      </w:r>
      <w:r>
        <w:rPr>
          <w:rFonts w:hint="eastAsia" w:ascii="宋体" w:hAnsi="宋体" w:eastAsia="黑体" w:cs="黑体"/>
          <w:sz w:val="32"/>
          <w:szCs w:val="32"/>
          <w:highlight w:val="none"/>
          <w:u w:val="none"/>
        </w:rPr>
        <w:t>基金</w:t>
      </w:r>
      <w:r>
        <w:rPr>
          <w:rFonts w:hint="eastAsia" w:ascii="宋体" w:hAnsi="宋体" w:eastAsia="黑体" w:cs="黑体"/>
          <w:sz w:val="32"/>
          <w:szCs w:val="32"/>
          <w:highlight w:val="none"/>
          <w:u w:val="none"/>
          <w:lang w:val="en-US" w:eastAsia="zh-CN"/>
        </w:rPr>
        <w:t>的</w:t>
      </w:r>
      <w:r>
        <w:rPr>
          <w:rFonts w:hint="eastAsia" w:ascii="宋体" w:hAnsi="宋体" w:eastAsia="黑体" w:cs="黑体"/>
          <w:sz w:val="32"/>
          <w:szCs w:val="32"/>
          <w:highlight w:val="none"/>
          <w:u w:val="none"/>
        </w:rPr>
        <w:t>募集</w:t>
      </w:r>
      <w:bookmarkEnd w:id="17"/>
      <w:bookmarkEnd w:id="18"/>
      <w:bookmarkEnd w:id="19"/>
      <w:bookmarkEnd w:id="20"/>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第八条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资金募集采取一次性认缴、承诺出资、货币化实缴</w:t>
      </w:r>
      <w:r>
        <w:rPr>
          <w:rFonts w:hint="eastAsia" w:ascii="宋体" w:hAnsi="宋体" w:eastAsia="仿宋_GB2312" w:cs="仿宋_GB2312"/>
          <w:sz w:val="32"/>
          <w:szCs w:val="32"/>
          <w:highlight w:val="none"/>
          <w:u w:val="none"/>
          <w:lang w:val="en-US" w:eastAsia="zh-CN"/>
        </w:rPr>
        <w:t>等</w:t>
      </w:r>
      <w:r>
        <w:rPr>
          <w:rFonts w:hint="eastAsia" w:ascii="宋体" w:hAnsi="宋体" w:eastAsia="仿宋_GB2312" w:cs="仿宋_GB2312"/>
          <w:sz w:val="32"/>
          <w:szCs w:val="32"/>
          <w:highlight w:val="none"/>
          <w:u w:val="none"/>
        </w:rPr>
        <w:t>方式，根据子基金/项目投资进度或管理人要求</w:t>
      </w:r>
      <w:r>
        <w:rPr>
          <w:rFonts w:hint="eastAsia" w:ascii="宋体" w:hAnsi="宋体" w:eastAsia="仿宋_GB2312" w:cs="仿宋_GB2312"/>
          <w:sz w:val="32"/>
          <w:szCs w:val="32"/>
          <w:highlight w:val="none"/>
          <w:u w:val="none"/>
          <w:lang w:val="en-US" w:eastAsia="zh-CN"/>
        </w:rPr>
        <w:t>分期到位</w:t>
      </w:r>
      <w:r>
        <w:rPr>
          <w:rFonts w:hint="eastAsia" w:ascii="宋体" w:hAnsi="宋体"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基金规模12.5亿元，</w:t>
      </w:r>
      <w:r>
        <w:rPr>
          <w:rFonts w:hint="eastAsia" w:ascii="宋体" w:hAnsi="宋体" w:eastAsia="仿宋_GB2312" w:cs="仿宋_GB2312"/>
          <w:sz w:val="32"/>
          <w:szCs w:val="32"/>
          <w:highlight w:val="none"/>
          <w:u w:val="none"/>
          <w:lang w:val="en-US" w:eastAsia="zh-CN"/>
        </w:rPr>
        <w:t>根据投资进度及基金运营情况分步到位，具体</w:t>
      </w:r>
      <w:r>
        <w:rPr>
          <w:rFonts w:hint="eastAsia" w:ascii="宋体" w:hAnsi="宋体" w:eastAsia="仿宋_GB2312" w:cs="仿宋_GB2312"/>
          <w:sz w:val="32"/>
          <w:szCs w:val="32"/>
          <w:highlight w:val="none"/>
          <w:u w:val="none"/>
        </w:rPr>
        <w:t>由区财政局牵头统筹安排，原则上通过增加区</w:t>
      </w:r>
      <w:r>
        <w:rPr>
          <w:rFonts w:hint="eastAsia" w:ascii="宋体" w:hAnsi="宋体" w:eastAsia="仿宋_GB2312" w:cs="仿宋_GB2312"/>
          <w:sz w:val="32"/>
          <w:szCs w:val="32"/>
          <w:highlight w:val="none"/>
          <w:u w:val="none"/>
          <w:lang w:eastAsia="zh"/>
        </w:rPr>
        <w:t>属国有企业</w:t>
      </w:r>
      <w:r>
        <w:rPr>
          <w:rFonts w:hint="eastAsia" w:ascii="宋体" w:hAnsi="宋体" w:eastAsia="仿宋_GB2312" w:cs="仿宋_GB2312"/>
          <w:sz w:val="32"/>
          <w:szCs w:val="32"/>
          <w:highlight w:val="none"/>
          <w:u w:val="none"/>
        </w:rPr>
        <w:t>资本金的方式注入，作为</w:t>
      </w:r>
      <w:r>
        <w:rPr>
          <w:rFonts w:hint="eastAsia" w:ascii="宋体" w:hAnsi="宋体" w:eastAsia="仿宋_GB2312" w:cs="仿宋_GB2312"/>
          <w:sz w:val="32"/>
          <w:szCs w:val="32"/>
          <w:highlight w:val="none"/>
          <w:u w:val="none"/>
          <w:lang w:eastAsia="zh-CN"/>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lang w:eastAsia="zh-CN"/>
        </w:rPr>
        <w:t>基金</w:t>
      </w:r>
      <w:r>
        <w:rPr>
          <w:rFonts w:hint="eastAsia" w:ascii="宋体" w:hAnsi="宋体" w:eastAsia="仿宋_GB2312" w:cs="仿宋_GB2312"/>
          <w:sz w:val="32"/>
          <w:szCs w:val="32"/>
          <w:highlight w:val="none"/>
          <w:u w:val="none"/>
        </w:rPr>
        <w:t>的基石出资</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不得挪用</w:t>
      </w:r>
      <w:r>
        <w:rPr>
          <w:rFonts w:hint="eastAsia" w:ascii="宋体" w:hAnsi="宋体"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21" w:name="_Toc32597"/>
      <w:bookmarkStart w:id="22" w:name="_Toc27185"/>
      <w:bookmarkStart w:id="23" w:name="_Toc3683"/>
      <w:bookmarkStart w:id="24" w:name="_Toc4210"/>
      <w:r>
        <w:rPr>
          <w:rFonts w:hint="eastAsia" w:ascii="宋体" w:hAnsi="宋体" w:eastAsia="黑体" w:cs="黑体"/>
          <w:sz w:val="32"/>
          <w:szCs w:val="32"/>
          <w:highlight w:val="none"/>
          <w:u w:val="none"/>
        </w:rPr>
        <w:t>第五章  产业引导</w:t>
      </w:r>
      <w:r>
        <w:rPr>
          <w:rFonts w:hint="eastAsia" w:ascii="宋体" w:hAnsi="宋体" w:eastAsia="黑体" w:cs="黑体"/>
          <w:sz w:val="32"/>
          <w:szCs w:val="32"/>
          <w:highlight w:val="none"/>
          <w:u w:val="none"/>
          <w:lang w:val="en-US" w:eastAsia="zh-CN"/>
        </w:rPr>
        <w:t>母</w:t>
      </w:r>
      <w:r>
        <w:rPr>
          <w:rFonts w:hint="eastAsia" w:ascii="宋体" w:hAnsi="宋体" w:eastAsia="黑体" w:cs="黑体"/>
          <w:sz w:val="32"/>
          <w:szCs w:val="32"/>
          <w:highlight w:val="none"/>
          <w:u w:val="none"/>
        </w:rPr>
        <w:t>基金</w:t>
      </w:r>
      <w:r>
        <w:rPr>
          <w:rFonts w:hint="eastAsia" w:ascii="宋体" w:hAnsi="宋体" w:eastAsia="黑体" w:cs="黑体"/>
          <w:sz w:val="32"/>
          <w:szCs w:val="32"/>
          <w:highlight w:val="none"/>
          <w:u w:val="none"/>
          <w:lang w:val="en-US" w:eastAsia="zh-CN"/>
        </w:rPr>
        <w:t>的</w:t>
      </w:r>
      <w:r>
        <w:rPr>
          <w:rFonts w:hint="eastAsia" w:ascii="宋体" w:hAnsi="宋体" w:eastAsia="黑体" w:cs="黑体"/>
          <w:sz w:val="32"/>
          <w:szCs w:val="32"/>
          <w:highlight w:val="none"/>
          <w:u w:val="none"/>
        </w:rPr>
        <w:t>投资领域和方向</w:t>
      </w:r>
      <w:bookmarkEnd w:id="21"/>
      <w:bookmarkEnd w:id="22"/>
      <w:bookmarkEnd w:id="23"/>
      <w:bookmarkEnd w:id="24"/>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第九条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的投向，主要围绕我区</w:t>
      </w:r>
      <w:r>
        <w:rPr>
          <w:rFonts w:hint="eastAsia" w:ascii="宋体" w:hAnsi="宋体" w:eastAsia="仿宋_GB2312" w:cs="仿宋_GB2312"/>
          <w:sz w:val="32"/>
          <w:szCs w:val="32"/>
          <w:highlight w:val="none"/>
          <w:u w:val="none"/>
          <w:lang w:eastAsia="zh-CN"/>
        </w:rPr>
        <w:t>重点</w:t>
      </w:r>
      <w:r>
        <w:rPr>
          <w:rFonts w:hint="eastAsia" w:ascii="宋体" w:hAnsi="宋体" w:eastAsia="仿宋_GB2312" w:cs="仿宋_GB2312"/>
          <w:sz w:val="32"/>
          <w:szCs w:val="32"/>
          <w:highlight w:val="none"/>
          <w:u w:val="none"/>
        </w:rPr>
        <w:t>产业和重大项目发展，着力</w:t>
      </w:r>
      <w:r>
        <w:rPr>
          <w:rFonts w:hint="eastAsia" w:ascii="宋体" w:hAnsi="宋体" w:eastAsia="仿宋_GB2312" w:cs="仿宋_GB2312"/>
          <w:sz w:val="32"/>
          <w:szCs w:val="32"/>
          <w:highlight w:val="none"/>
          <w:u w:val="none"/>
          <w:lang w:val="en-US" w:eastAsia="zh-CN"/>
        </w:rPr>
        <w:t>于</w:t>
      </w:r>
      <w:r>
        <w:rPr>
          <w:rFonts w:hint="eastAsia" w:ascii="宋体" w:hAnsi="宋体" w:eastAsia="仿宋_GB2312" w:cs="仿宋_GB2312"/>
          <w:sz w:val="32"/>
          <w:szCs w:val="32"/>
          <w:highlight w:val="none"/>
          <w:u w:val="none"/>
        </w:rPr>
        <w:t>育龙头、补链条、建平台、保要素、强集群。</w:t>
      </w:r>
    </w:p>
    <w:p>
      <w:pPr>
        <w:widowControl/>
        <w:adjustRightInd w:val="0"/>
        <w:snapToGrid w:val="0"/>
        <w:spacing w:line="560" w:lineRule="exact"/>
        <w:ind w:firstLine="640" w:firstLineChars="200"/>
        <w:jc w:val="both"/>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基金的资金</w:t>
      </w:r>
      <w:r>
        <w:rPr>
          <w:rFonts w:hint="eastAsia" w:ascii="宋体" w:hAnsi="宋体" w:eastAsia="仿宋_GB2312" w:cs="仿宋_GB2312"/>
          <w:sz w:val="32"/>
          <w:szCs w:val="32"/>
          <w:highlight w:val="none"/>
          <w:u w:val="none"/>
          <w:lang w:val="en-US" w:eastAsia="zh-CN"/>
        </w:rPr>
        <w:t>可</w:t>
      </w:r>
      <w:r>
        <w:rPr>
          <w:rFonts w:hint="eastAsia" w:ascii="宋体" w:hAnsi="宋体" w:eastAsia="仿宋_GB2312" w:cs="仿宋_GB2312"/>
          <w:sz w:val="32"/>
          <w:szCs w:val="32"/>
          <w:highlight w:val="none"/>
          <w:u w:val="none"/>
        </w:rPr>
        <w:t>投向子基金</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亦可采取跟随投资的方式投资于我区重大项目</w:t>
      </w:r>
      <w:r>
        <w:rPr>
          <w:rFonts w:hint="eastAsia" w:ascii="宋体" w:hAnsi="宋体" w:eastAsia="仿宋_GB2312" w:cs="仿宋_GB2312"/>
          <w:sz w:val="32"/>
          <w:szCs w:val="32"/>
          <w:highlight w:val="none"/>
          <w:u w:val="none"/>
          <w:lang w:eastAsia="zh-CN"/>
        </w:rPr>
        <w:t>的融资主</w:t>
      </w:r>
      <w:r>
        <w:rPr>
          <w:rFonts w:hint="eastAsia" w:ascii="宋体" w:hAnsi="宋体" w:eastAsia="仿宋_GB2312" w:cs="仿宋_GB2312"/>
          <w:sz w:val="32"/>
          <w:szCs w:val="32"/>
          <w:highlight w:val="none"/>
          <w:u w:val="none"/>
          <w:lang w:val="en-US" w:eastAsia="zh-CN"/>
        </w:rPr>
        <w:t>体</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但</w:t>
      </w:r>
      <w:r>
        <w:rPr>
          <w:rFonts w:hint="eastAsia" w:ascii="宋体" w:hAnsi="宋体" w:eastAsia="仿宋_GB2312" w:cs="仿宋_GB2312"/>
          <w:sz w:val="32"/>
          <w:szCs w:val="32"/>
          <w:highlight w:val="none"/>
          <w:u w:val="none"/>
        </w:rPr>
        <w:t>跟随投资金额不超过项目领投方的投资金额。</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基金重点投向</w:t>
      </w:r>
      <w:r>
        <w:rPr>
          <w:rFonts w:hint="eastAsia" w:ascii="宋体" w:hAnsi="宋体" w:eastAsia="仿宋_GB2312" w:cs="仿宋_GB2312"/>
          <w:sz w:val="32"/>
          <w:szCs w:val="32"/>
          <w:highlight w:val="none"/>
          <w:u w:val="none"/>
          <w:lang w:val="en-US" w:eastAsia="zh-CN"/>
        </w:rPr>
        <w:t>新能源</w:t>
      </w:r>
      <w:r>
        <w:rPr>
          <w:rFonts w:hint="eastAsia" w:ascii="宋体" w:hAnsi="宋体" w:eastAsia="仿宋_GB2312" w:cs="仿宋_GB2312"/>
          <w:sz w:val="32"/>
          <w:szCs w:val="32"/>
          <w:highlight w:val="none"/>
          <w:u w:val="none"/>
          <w:lang w:eastAsia="zh-CN"/>
        </w:rPr>
        <w:t>及</w:t>
      </w:r>
      <w:r>
        <w:rPr>
          <w:rFonts w:hint="eastAsia" w:ascii="宋体" w:hAnsi="宋体" w:eastAsia="仿宋_GB2312" w:cs="仿宋_GB2312"/>
          <w:sz w:val="32"/>
          <w:szCs w:val="32"/>
          <w:highlight w:val="none"/>
          <w:u w:val="none"/>
        </w:rPr>
        <w:t>新能源汽车、电子信息</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稀土钨锂高端应用、新材料、高端装备、食品精深加工、节能环保</w:t>
      </w:r>
      <w:r>
        <w:rPr>
          <w:rFonts w:hint="eastAsia" w:ascii="宋体" w:hAnsi="宋体" w:eastAsia="仿宋_GB2312" w:cs="仿宋_GB2312"/>
          <w:sz w:val="32"/>
          <w:szCs w:val="32"/>
          <w:highlight w:val="none"/>
          <w:u w:val="none"/>
        </w:rPr>
        <w:t>等</w:t>
      </w:r>
      <w:r>
        <w:rPr>
          <w:rFonts w:hint="eastAsia" w:ascii="宋体" w:hAnsi="宋体" w:eastAsia="仿宋_GB2312" w:cs="仿宋_GB2312"/>
          <w:sz w:val="32"/>
          <w:szCs w:val="32"/>
          <w:highlight w:val="none"/>
          <w:u w:val="none"/>
          <w:lang w:val="en-US" w:eastAsia="zh-CN"/>
        </w:rPr>
        <w:t>赣州经开区重点发展</w:t>
      </w:r>
      <w:r>
        <w:rPr>
          <w:rFonts w:hint="eastAsia" w:ascii="宋体" w:hAnsi="宋体" w:eastAsia="仿宋_GB2312" w:cs="仿宋_GB2312"/>
          <w:sz w:val="32"/>
          <w:szCs w:val="32"/>
          <w:highlight w:val="none"/>
          <w:u w:val="none"/>
        </w:rPr>
        <w:t>产业。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lang w:eastAsia="zh-CN"/>
        </w:rPr>
      </w:pPr>
      <w:r>
        <w:rPr>
          <w:rFonts w:hint="eastAsia" w:ascii="宋体" w:hAnsi="宋体" w:eastAsia="楷体_GB2312" w:cs="楷体_GB2312"/>
          <w:sz w:val="32"/>
          <w:szCs w:val="32"/>
          <w:highlight w:val="none"/>
          <w:u w:val="none"/>
        </w:rPr>
        <w:t>第十一条</w:t>
      </w:r>
      <w:r>
        <w:rPr>
          <w:rFonts w:hint="eastAsia" w:ascii="宋体" w:hAnsi="宋体" w:eastAsia="仿宋_GB2312" w:cs="仿宋_GB2312"/>
          <w:sz w:val="32"/>
          <w:szCs w:val="32"/>
          <w:highlight w:val="none"/>
          <w:u w:val="none"/>
        </w:rPr>
        <w:t xml:space="preserve">  对符合我区重点产业规划、具有优质产业项目落地我区的上市公司定增、并购等投资项目，产业引导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基金可以一事一议，专项报请</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理事会审</w:t>
      </w:r>
      <w:r>
        <w:rPr>
          <w:rFonts w:hint="eastAsia" w:ascii="宋体" w:hAnsi="宋体" w:eastAsia="仿宋_GB2312" w:cs="仿宋_GB2312"/>
          <w:sz w:val="32"/>
          <w:szCs w:val="32"/>
          <w:highlight w:val="none"/>
          <w:u w:val="none"/>
          <w:lang w:eastAsia="zh-CN"/>
        </w:rPr>
        <w:t>议</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eastAsia="zh-CN"/>
        </w:rPr>
        <w:t>特别重大事项</w:t>
      </w:r>
      <w:r>
        <w:rPr>
          <w:rFonts w:hint="eastAsia" w:ascii="宋体" w:hAnsi="宋体" w:eastAsia="仿宋_GB2312" w:cs="仿宋_GB2312"/>
          <w:sz w:val="32"/>
          <w:szCs w:val="32"/>
          <w:highlight w:val="none"/>
          <w:u w:val="none"/>
          <w:lang w:val="en-US" w:eastAsia="zh-CN"/>
        </w:rPr>
        <w:t>应</w:t>
      </w:r>
      <w:r>
        <w:rPr>
          <w:rFonts w:hint="eastAsia" w:ascii="宋体" w:hAnsi="宋体" w:eastAsia="仿宋_GB2312" w:cs="仿宋_GB2312"/>
          <w:sz w:val="32"/>
          <w:szCs w:val="32"/>
          <w:highlight w:val="none"/>
          <w:u w:val="none"/>
          <w:lang w:eastAsia="zh-CN"/>
        </w:rPr>
        <w:t>报区管委会审批。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25" w:name="_Toc516"/>
      <w:bookmarkStart w:id="26" w:name="_Toc4746"/>
      <w:bookmarkStart w:id="27" w:name="_Toc7076"/>
      <w:bookmarkStart w:id="28" w:name="_Toc28565"/>
      <w:r>
        <w:rPr>
          <w:rFonts w:hint="eastAsia" w:ascii="宋体" w:hAnsi="宋体" w:eastAsia="黑体" w:cs="黑体"/>
          <w:sz w:val="32"/>
          <w:szCs w:val="32"/>
          <w:highlight w:val="none"/>
          <w:u w:val="none"/>
        </w:rPr>
        <w:t>第六章  产业引导</w:t>
      </w:r>
      <w:r>
        <w:rPr>
          <w:rFonts w:hint="eastAsia" w:ascii="宋体" w:hAnsi="宋体" w:eastAsia="黑体" w:cs="黑体"/>
          <w:sz w:val="32"/>
          <w:szCs w:val="32"/>
          <w:highlight w:val="none"/>
          <w:u w:val="none"/>
          <w:lang w:val="en-US" w:eastAsia="zh-CN"/>
        </w:rPr>
        <w:t>母</w:t>
      </w:r>
      <w:r>
        <w:rPr>
          <w:rFonts w:hint="eastAsia" w:ascii="宋体" w:hAnsi="宋体" w:eastAsia="黑体" w:cs="黑体"/>
          <w:sz w:val="32"/>
          <w:szCs w:val="32"/>
          <w:highlight w:val="none"/>
          <w:u w:val="none"/>
        </w:rPr>
        <w:t>基金</w:t>
      </w:r>
      <w:r>
        <w:rPr>
          <w:rFonts w:hint="eastAsia" w:ascii="宋体" w:hAnsi="宋体" w:eastAsia="黑体" w:cs="黑体"/>
          <w:sz w:val="32"/>
          <w:szCs w:val="32"/>
          <w:highlight w:val="none"/>
          <w:u w:val="none"/>
          <w:lang w:val="en-US" w:eastAsia="zh-CN"/>
        </w:rPr>
        <w:t>的</w:t>
      </w:r>
      <w:r>
        <w:rPr>
          <w:rFonts w:hint="eastAsia" w:ascii="宋体" w:hAnsi="宋体" w:eastAsia="黑体" w:cs="黑体"/>
          <w:sz w:val="32"/>
          <w:szCs w:val="32"/>
          <w:highlight w:val="none"/>
          <w:u w:val="none"/>
        </w:rPr>
        <w:t>期限</w:t>
      </w:r>
      <w:bookmarkEnd w:id="25"/>
      <w:bookmarkEnd w:id="26"/>
      <w:bookmarkEnd w:id="27"/>
      <w:bookmarkEnd w:id="28"/>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第十二条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基金期限15年，经</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理事会批准后，期</w:t>
      </w:r>
      <w:r>
        <w:rPr>
          <w:rFonts w:hint="eastAsia" w:ascii="宋体" w:hAnsi="宋体" w:eastAsia="仿宋_GB2312" w:cs="仿宋_GB2312"/>
          <w:sz w:val="32"/>
          <w:szCs w:val="32"/>
          <w:highlight w:val="none"/>
          <w:u w:val="none"/>
          <w:lang w:val="en-US" w:eastAsia="zh-CN"/>
        </w:rPr>
        <w:t>满</w:t>
      </w:r>
      <w:r>
        <w:rPr>
          <w:rFonts w:hint="eastAsia" w:ascii="宋体" w:hAnsi="宋体" w:eastAsia="仿宋_GB2312" w:cs="仿宋_GB2312"/>
          <w:sz w:val="32"/>
          <w:szCs w:val="32"/>
          <w:highlight w:val="none"/>
          <w:u w:val="none"/>
        </w:rPr>
        <w:t>可续期运作。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29" w:name="_Toc29598"/>
      <w:bookmarkStart w:id="30" w:name="_Toc16972"/>
      <w:bookmarkStart w:id="31" w:name="_Toc18089"/>
      <w:bookmarkStart w:id="32" w:name="_Toc2130"/>
      <w:r>
        <w:rPr>
          <w:rFonts w:hint="eastAsia" w:ascii="宋体" w:hAnsi="宋体" w:eastAsia="黑体" w:cs="黑体"/>
          <w:sz w:val="32"/>
          <w:szCs w:val="32"/>
          <w:highlight w:val="none"/>
          <w:u w:val="none"/>
        </w:rPr>
        <w:t>第七章  产业引导</w:t>
      </w:r>
      <w:r>
        <w:rPr>
          <w:rFonts w:hint="eastAsia" w:ascii="宋体" w:hAnsi="宋体" w:eastAsia="黑体" w:cs="黑体"/>
          <w:sz w:val="32"/>
          <w:szCs w:val="32"/>
          <w:highlight w:val="none"/>
          <w:u w:val="none"/>
          <w:lang w:val="en-US" w:eastAsia="zh-CN"/>
        </w:rPr>
        <w:t>母</w:t>
      </w:r>
      <w:r>
        <w:rPr>
          <w:rFonts w:hint="eastAsia" w:ascii="宋体" w:hAnsi="宋体" w:eastAsia="黑体" w:cs="黑体"/>
          <w:sz w:val="32"/>
          <w:szCs w:val="32"/>
          <w:highlight w:val="none"/>
          <w:u w:val="none"/>
        </w:rPr>
        <w:t>基金</w:t>
      </w:r>
      <w:r>
        <w:rPr>
          <w:rFonts w:hint="eastAsia" w:ascii="宋体" w:hAnsi="宋体" w:eastAsia="黑体" w:cs="黑体"/>
          <w:sz w:val="32"/>
          <w:szCs w:val="32"/>
          <w:highlight w:val="none"/>
          <w:u w:val="none"/>
          <w:lang w:val="en-US" w:eastAsia="zh-CN"/>
        </w:rPr>
        <w:t>的</w:t>
      </w:r>
      <w:r>
        <w:rPr>
          <w:rFonts w:hint="eastAsia" w:ascii="宋体" w:hAnsi="宋体" w:eastAsia="黑体" w:cs="黑体"/>
          <w:sz w:val="32"/>
          <w:szCs w:val="32"/>
          <w:highlight w:val="none"/>
          <w:u w:val="none"/>
        </w:rPr>
        <w:t>投资运作</w:t>
      </w:r>
      <w:bookmarkEnd w:id="29"/>
      <w:bookmarkEnd w:id="30"/>
      <w:bookmarkEnd w:id="31"/>
      <w:bookmarkEnd w:id="32"/>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第十三条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基金对子基金管理人的遴选和对子基金的投资（以下称“合作机构遴选”）以及跟随投资</w:t>
      </w:r>
      <w:r>
        <w:rPr>
          <w:rFonts w:hint="eastAsia" w:ascii="宋体" w:hAnsi="宋体" w:eastAsia="仿宋_GB2312" w:cs="仿宋_GB2312"/>
          <w:sz w:val="32"/>
          <w:szCs w:val="32"/>
          <w:highlight w:val="none"/>
          <w:u w:val="none"/>
          <w:lang w:val="en-US" w:eastAsia="zh-CN"/>
        </w:rPr>
        <w:t>应</w:t>
      </w:r>
      <w:r>
        <w:rPr>
          <w:rFonts w:hint="eastAsia" w:ascii="宋体" w:hAnsi="宋体" w:eastAsia="仿宋_GB2312" w:cs="仿宋_GB2312"/>
          <w:sz w:val="32"/>
          <w:szCs w:val="32"/>
          <w:highlight w:val="none"/>
          <w:u w:val="none"/>
        </w:rPr>
        <w:t>遵循科学化、专业化</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市场化</w:t>
      </w:r>
      <w:r>
        <w:rPr>
          <w:rFonts w:hint="eastAsia" w:ascii="宋体" w:hAnsi="宋体" w:eastAsia="仿宋_GB2312" w:cs="仿宋_GB2312"/>
          <w:sz w:val="32"/>
          <w:szCs w:val="32"/>
          <w:highlight w:val="none"/>
          <w:u w:val="none"/>
        </w:rPr>
        <w:t>等原则，由产业引导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基金管理人按照合作机构征集、机构申报、立项、尽职调查、投资决策、社会公示等程序进行。</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第十四条</w:t>
      </w:r>
      <w:r>
        <w:rPr>
          <w:rFonts w:hint="eastAsia" w:ascii="宋体" w:hAnsi="宋体" w:eastAsia="仿宋_GB2312" w:cs="仿宋_GB2312"/>
          <w:sz w:val="32"/>
          <w:szCs w:val="32"/>
          <w:highlight w:val="none"/>
          <w:u w:val="none"/>
        </w:rPr>
        <w:t xml:space="preserve">  合作机构遴选按《赣州经开区重大项目</w:t>
      </w:r>
      <w:r>
        <w:rPr>
          <w:rFonts w:hint="eastAsia" w:ascii="宋体" w:hAnsi="宋体" w:eastAsia="仿宋_GB2312" w:cs="仿宋_GB2312"/>
          <w:sz w:val="32"/>
          <w:szCs w:val="32"/>
          <w:highlight w:val="none"/>
          <w:u w:val="none"/>
          <w:lang w:eastAsia="zh-CN"/>
        </w:rPr>
        <w:t>产业基金</w:t>
      </w:r>
      <w:r>
        <w:rPr>
          <w:rFonts w:hint="eastAsia" w:ascii="宋体" w:hAnsi="宋体" w:eastAsia="仿宋_GB2312" w:cs="仿宋_GB2312"/>
          <w:sz w:val="32"/>
          <w:szCs w:val="32"/>
          <w:highlight w:val="none"/>
          <w:u w:val="none"/>
        </w:rPr>
        <w:t>合作机构遴选指南（试行）》实施。</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第十五条</w:t>
      </w:r>
      <w:r>
        <w:rPr>
          <w:rFonts w:hint="eastAsia" w:ascii="宋体" w:hAnsi="宋体" w:eastAsia="仿宋_GB2312" w:cs="仿宋_GB2312"/>
          <w:sz w:val="32"/>
          <w:szCs w:val="32"/>
          <w:highlight w:val="none"/>
          <w:u w:val="none"/>
        </w:rPr>
        <w:t xml:space="preserve">  立项</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基金立项会由产业引导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基金管理人负责组建，原则上由5名</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含</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以上（单数）</w:t>
      </w:r>
      <w:r>
        <w:rPr>
          <w:rFonts w:hint="eastAsia" w:ascii="宋体" w:hAnsi="宋体" w:eastAsia="仿宋_GB2312" w:cs="仿宋_GB2312"/>
          <w:sz w:val="32"/>
          <w:szCs w:val="32"/>
          <w:highlight w:val="none"/>
          <w:u w:val="none"/>
        </w:rPr>
        <w:t>委员组成，组成人员包括法务、财务等专业人才，条件成熟时可引入行业专家。立项会</w:t>
      </w:r>
      <w:r>
        <w:rPr>
          <w:rFonts w:hint="eastAsia" w:ascii="宋体" w:hAnsi="宋体" w:eastAsia="仿宋_GB2312" w:cs="仿宋_GB2312"/>
          <w:sz w:val="32"/>
          <w:szCs w:val="32"/>
          <w:highlight w:val="none"/>
          <w:u w:val="none"/>
          <w:lang w:val="en-US" w:eastAsia="zh-CN"/>
        </w:rPr>
        <w:t>负责对</w:t>
      </w:r>
      <w:r>
        <w:rPr>
          <w:rFonts w:hint="eastAsia" w:ascii="宋体" w:hAnsi="宋体" w:eastAsia="仿宋_GB2312" w:cs="仿宋_GB2312"/>
          <w:sz w:val="32"/>
          <w:szCs w:val="32"/>
          <w:highlight w:val="none"/>
          <w:u w:val="none"/>
        </w:rPr>
        <w:t>《立项报告》</w:t>
      </w:r>
      <w:r>
        <w:rPr>
          <w:rFonts w:hint="eastAsia" w:ascii="宋体" w:hAnsi="宋体" w:eastAsia="仿宋_GB2312" w:cs="仿宋_GB2312"/>
          <w:sz w:val="32"/>
          <w:szCs w:val="32"/>
          <w:highlight w:val="none"/>
          <w:u w:val="none"/>
          <w:lang w:val="en-US" w:eastAsia="zh-CN"/>
        </w:rPr>
        <w:t>进行</w:t>
      </w:r>
      <w:r>
        <w:rPr>
          <w:rFonts w:hint="eastAsia" w:ascii="宋体" w:hAnsi="宋体" w:eastAsia="仿宋_GB2312" w:cs="仿宋_GB2312"/>
          <w:sz w:val="32"/>
          <w:szCs w:val="32"/>
          <w:highlight w:val="none"/>
          <w:u w:val="none"/>
        </w:rPr>
        <w:t>审议</w:t>
      </w:r>
      <w:r>
        <w:rPr>
          <w:rFonts w:hint="eastAsia" w:ascii="宋体" w:hAnsi="宋体" w:eastAsia="仿宋_GB2312" w:cs="仿宋_GB2312"/>
          <w:sz w:val="32"/>
          <w:szCs w:val="32"/>
          <w:highlight w:val="none"/>
          <w:u w:val="none"/>
          <w:lang w:val="en-US" w:eastAsia="zh-CN"/>
        </w:rPr>
        <w:t>和</w:t>
      </w:r>
      <w:r>
        <w:rPr>
          <w:rFonts w:hint="eastAsia" w:ascii="宋体" w:hAnsi="宋体" w:eastAsia="仿宋_GB2312" w:cs="仿宋_GB2312"/>
          <w:sz w:val="32"/>
          <w:szCs w:val="32"/>
          <w:highlight w:val="none"/>
          <w:u w:val="none"/>
        </w:rPr>
        <w:t>表决</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rPr>
        <w:t>立项通过后</w:t>
      </w:r>
      <w:r>
        <w:rPr>
          <w:rFonts w:hint="eastAsia" w:ascii="宋体" w:hAnsi="宋体" w:eastAsia="仿宋_GB2312" w:cs="仿宋_GB2312"/>
          <w:sz w:val="32"/>
          <w:szCs w:val="32"/>
          <w:highlight w:val="none"/>
          <w:u w:val="none"/>
          <w:lang w:val="en-US" w:eastAsia="zh-CN"/>
        </w:rPr>
        <w:t>由</w:t>
      </w: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基金管理人</w:t>
      </w:r>
      <w:r>
        <w:rPr>
          <w:rFonts w:hint="eastAsia" w:ascii="宋体" w:hAnsi="宋体" w:eastAsia="仿宋_GB2312" w:cs="仿宋_GB2312"/>
          <w:sz w:val="32"/>
          <w:szCs w:val="32"/>
          <w:highlight w:val="none"/>
          <w:u w:val="none"/>
          <w:lang w:eastAsia="zh"/>
        </w:rPr>
        <w:t>对拟合作机构</w:t>
      </w:r>
      <w:r>
        <w:rPr>
          <w:rFonts w:hint="eastAsia" w:ascii="宋体" w:hAnsi="宋体" w:eastAsia="仿宋_GB2312" w:cs="仿宋_GB2312"/>
          <w:sz w:val="32"/>
          <w:szCs w:val="32"/>
          <w:highlight w:val="none"/>
          <w:u w:val="none"/>
        </w:rPr>
        <w:t>尽调。</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第十六条</w:t>
      </w:r>
      <w:r>
        <w:rPr>
          <w:rFonts w:hint="eastAsia" w:ascii="宋体" w:hAnsi="宋体" w:eastAsia="仿宋_GB2312" w:cs="仿宋_GB2312"/>
          <w:sz w:val="32"/>
          <w:szCs w:val="32"/>
          <w:highlight w:val="none"/>
          <w:u w:val="none"/>
        </w:rPr>
        <w:t xml:space="preserve">  尽职调查</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主要对合作机构是否具备申报条件、子基金设立是否具备申报条件进行调查，并出具《尽调报告》。</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第十七条</w:t>
      </w:r>
      <w:r>
        <w:rPr>
          <w:rFonts w:hint="eastAsia" w:ascii="宋体" w:hAnsi="宋体" w:eastAsia="仿宋_GB2312" w:cs="仿宋_GB2312"/>
          <w:sz w:val="32"/>
          <w:szCs w:val="32"/>
          <w:highlight w:val="none"/>
          <w:u w:val="none"/>
        </w:rPr>
        <w:t xml:space="preserve">  投资决策</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基金投决会由产业引导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基金管理人负责组建，原则上由5名</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含</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以上（单数）</w:t>
      </w:r>
      <w:r>
        <w:rPr>
          <w:rFonts w:hint="eastAsia" w:ascii="宋体" w:hAnsi="宋体" w:eastAsia="仿宋_GB2312" w:cs="仿宋_GB2312"/>
          <w:sz w:val="32"/>
          <w:szCs w:val="32"/>
          <w:highlight w:val="none"/>
          <w:u w:val="none"/>
        </w:rPr>
        <w:t>委员组成，组成人员包括法务、财务等专业人才，条件成熟时可引入行业专家。投决会负责</w:t>
      </w:r>
      <w:r>
        <w:rPr>
          <w:rFonts w:hint="eastAsia" w:ascii="宋体" w:hAnsi="宋体" w:eastAsia="仿宋_GB2312" w:cs="仿宋_GB2312"/>
          <w:sz w:val="32"/>
          <w:szCs w:val="32"/>
          <w:highlight w:val="none"/>
          <w:u w:val="none"/>
          <w:lang w:val="en-US" w:eastAsia="zh-CN"/>
        </w:rPr>
        <w:t>对</w:t>
      </w:r>
      <w:r>
        <w:rPr>
          <w:rFonts w:hint="eastAsia" w:ascii="宋体" w:hAnsi="宋体" w:eastAsia="仿宋_GB2312" w:cs="仿宋_GB2312"/>
          <w:sz w:val="32"/>
          <w:szCs w:val="32"/>
          <w:highlight w:val="none"/>
          <w:u w:val="none"/>
        </w:rPr>
        <w:t>《尽调报告》</w:t>
      </w:r>
      <w:r>
        <w:rPr>
          <w:rFonts w:hint="eastAsia" w:ascii="宋体" w:hAnsi="宋体" w:eastAsia="仿宋_GB2312" w:cs="仿宋_GB2312"/>
          <w:sz w:val="32"/>
          <w:szCs w:val="32"/>
          <w:highlight w:val="none"/>
          <w:u w:val="none"/>
          <w:lang w:val="en-US" w:eastAsia="zh-CN"/>
        </w:rPr>
        <w:t>进行</w:t>
      </w:r>
      <w:r>
        <w:rPr>
          <w:rFonts w:hint="eastAsia" w:ascii="宋体" w:hAnsi="宋体" w:eastAsia="仿宋_GB2312" w:cs="仿宋_GB2312"/>
          <w:sz w:val="32"/>
          <w:szCs w:val="32"/>
          <w:highlight w:val="none"/>
          <w:u w:val="none"/>
        </w:rPr>
        <w:t>审议</w:t>
      </w:r>
      <w:r>
        <w:rPr>
          <w:rFonts w:hint="eastAsia" w:ascii="宋体" w:hAnsi="宋体" w:eastAsia="仿宋_GB2312" w:cs="仿宋_GB2312"/>
          <w:sz w:val="32"/>
          <w:szCs w:val="32"/>
          <w:highlight w:val="none"/>
          <w:u w:val="none"/>
          <w:lang w:val="en-US" w:eastAsia="zh-CN"/>
        </w:rPr>
        <w:t>和</w:t>
      </w:r>
      <w:r>
        <w:rPr>
          <w:rFonts w:hint="eastAsia" w:ascii="宋体" w:hAnsi="宋体" w:eastAsia="仿宋_GB2312" w:cs="仿宋_GB2312"/>
          <w:sz w:val="32"/>
          <w:szCs w:val="32"/>
          <w:highlight w:val="none"/>
          <w:u w:val="none"/>
        </w:rPr>
        <w:t>表决。</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第十八条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基金管理人应制定立项、尽职调查、投资决策</w:t>
      </w:r>
      <w:r>
        <w:rPr>
          <w:rFonts w:hint="eastAsia" w:ascii="宋体" w:hAnsi="宋体" w:eastAsia="仿宋_GB2312" w:cs="仿宋_GB2312"/>
          <w:sz w:val="32"/>
          <w:szCs w:val="32"/>
          <w:highlight w:val="none"/>
          <w:u w:val="none"/>
          <w:lang w:val="en-US" w:eastAsia="zh-CN"/>
        </w:rPr>
        <w:t>等</w:t>
      </w:r>
      <w:r>
        <w:rPr>
          <w:rFonts w:hint="eastAsia" w:ascii="宋体" w:hAnsi="宋体" w:eastAsia="仿宋_GB2312" w:cs="仿宋_GB2312"/>
          <w:sz w:val="32"/>
          <w:szCs w:val="32"/>
          <w:highlight w:val="none"/>
          <w:u w:val="none"/>
        </w:rPr>
        <w:t xml:space="preserve">相关制度，并按制度要求执行。 </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color w:val="000000"/>
          <w:kern w:val="0"/>
          <w:sz w:val="32"/>
          <w:szCs w:val="32"/>
          <w:highlight w:val="none"/>
          <w:u w:val="none"/>
          <w:lang w:eastAsia="zh-CN"/>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基金对子基金的出资金额为1亿元（不含</w:t>
      </w:r>
      <w:r>
        <w:rPr>
          <w:rFonts w:hint="eastAsia" w:ascii="宋体" w:hAnsi="宋体" w:eastAsia="仿宋_GB2312" w:cs="仿宋_GB2312"/>
          <w:sz w:val="32"/>
          <w:szCs w:val="32"/>
          <w:highlight w:val="none"/>
          <w:u w:val="none"/>
          <w:lang w:val="en-US" w:eastAsia="zh-CN"/>
        </w:rPr>
        <w:t>本数</w:t>
      </w:r>
      <w:r>
        <w:rPr>
          <w:rFonts w:hint="eastAsia" w:ascii="宋体" w:hAnsi="宋体" w:eastAsia="仿宋_GB2312" w:cs="仿宋_GB2312"/>
          <w:sz w:val="32"/>
          <w:szCs w:val="32"/>
          <w:highlight w:val="none"/>
          <w:u w:val="none"/>
        </w:rPr>
        <w:t>）以内的，</w:t>
      </w:r>
      <w:r>
        <w:rPr>
          <w:rFonts w:hint="eastAsia" w:ascii="宋体" w:hAnsi="宋体" w:eastAsia="仿宋_GB2312" w:cs="仿宋_GB2312"/>
          <w:color w:val="000000"/>
          <w:kern w:val="0"/>
          <w:sz w:val="32"/>
          <w:szCs w:val="32"/>
          <w:highlight w:val="none"/>
          <w:u w:val="none"/>
        </w:rPr>
        <w:t>经</w:t>
      </w:r>
      <w:r>
        <w:rPr>
          <w:rFonts w:hint="eastAsia" w:ascii="宋体" w:hAnsi="宋体" w:eastAsia="仿宋_GB2312" w:cs="仿宋_GB2312"/>
          <w:color w:val="000000"/>
          <w:kern w:val="0"/>
          <w:sz w:val="32"/>
          <w:szCs w:val="32"/>
          <w:highlight w:val="none"/>
          <w:u w:val="none"/>
          <w:lang w:eastAsia="zh"/>
        </w:rPr>
        <w:t>区属国有企业</w:t>
      </w:r>
      <w:r>
        <w:rPr>
          <w:rFonts w:hint="eastAsia" w:ascii="宋体" w:hAnsi="宋体" w:eastAsia="仿宋_GB2312" w:cs="仿宋_GB2312"/>
          <w:color w:val="000000"/>
          <w:kern w:val="0"/>
          <w:sz w:val="32"/>
          <w:szCs w:val="32"/>
          <w:highlight w:val="none"/>
          <w:u w:val="none"/>
        </w:rPr>
        <w:t>相关程序决策通过后实施</w:t>
      </w: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基金对子基金的出资金额为1亿元（</w:t>
      </w:r>
      <w:r>
        <w:rPr>
          <w:rFonts w:hint="eastAsia" w:ascii="宋体" w:hAnsi="宋体" w:eastAsia="仿宋_GB2312" w:cs="仿宋_GB2312"/>
          <w:sz w:val="32"/>
          <w:szCs w:val="32"/>
          <w:highlight w:val="none"/>
          <w:u w:val="none"/>
          <w:lang w:val="en-US" w:eastAsia="zh-CN"/>
        </w:rPr>
        <w:t>包</w:t>
      </w:r>
      <w:r>
        <w:rPr>
          <w:rFonts w:hint="eastAsia" w:ascii="宋体" w:hAnsi="宋体" w:eastAsia="仿宋_GB2312" w:cs="仿宋_GB2312"/>
          <w:sz w:val="32"/>
          <w:szCs w:val="32"/>
          <w:highlight w:val="none"/>
          <w:u w:val="none"/>
        </w:rPr>
        <w:t>含</w:t>
      </w:r>
      <w:r>
        <w:rPr>
          <w:rFonts w:hint="eastAsia" w:ascii="宋体" w:hAnsi="宋体" w:eastAsia="仿宋_GB2312" w:cs="仿宋_GB2312"/>
          <w:sz w:val="32"/>
          <w:szCs w:val="32"/>
          <w:highlight w:val="none"/>
          <w:u w:val="none"/>
          <w:lang w:val="en-US" w:eastAsia="zh-CN"/>
        </w:rPr>
        <w:t>本数</w:t>
      </w:r>
      <w:r>
        <w:rPr>
          <w:rFonts w:hint="eastAsia" w:ascii="宋体" w:hAnsi="宋体" w:eastAsia="仿宋_GB2312" w:cs="仿宋_GB2312"/>
          <w:sz w:val="32"/>
          <w:szCs w:val="32"/>
          <w:highlight w:val="none"/>
          <w:u w:val="none"/>
        </w:rPr>
        <w:t>）以上的，</w:t>
      </w:r>
      <w:r>
        <w:rPr>
          <w:rFonts w:hint="eastAsia" w:ascii="宋体" w:hAnsi="宋体" w:eastAsia="仿宋_GB2312" w:cs="仿宋_GB2312"/>
          <w:color w:val="000000"/>
          <w:kern w:val="0"/>
          <w:sz w:val="32"/>
          <w:szCs w:val="32"/>
          <w:highlight w:val="none"/>
          <w:u w:val="none"/>
        </w:rPr>
        <w:t>经</w:t>
      </w:r>
      <w:r>
        <w:rPr>
          <w:rFonts w:hint="eastAsia" w:ascii="宋体" w:hAnsi="宋体" w:eastAsia="仿宋_GB2312" w:cs="仿宋_GB2312"/>
          <w:color w:val="000000"/>
          <w:kern w:val="0"/>
          <w:sz w:val="32"/>
          <w:szCs w:val="32"/>
          <w:highlight w:val="none"/>
          <w:u w:val="none"/>
          <w:lang w:eastAsia="zh"/>
        </w:rPr>
        <w:t>区属国有企业</w:t>
      </w:r>
      <w:r>
        <w:rPr>
          <w:rFonts w:hint="eastAsia" w:ascii="宋体" w:hAnsi="宋体" w:eastAsia="仿宋_GB2312" w:cs="仿宋_GB2312"/>
          <w:color w:val="000000"/>
          <w:kern w:val="0"/>
          <w:sz w:val="32"/>
          <w:szCs w:val="32"/>
          <w:highlight w:val="none"/>
          <w:u w:val="none"/>
        </w:rPr>
        <w:t>相关程序决策后，</w:t>
      </w:r>
      <w:r>
        <w:rPr>
          <w:rFonts w:hint="eastAsia" w:ascii="宋体" w:hAnsi="宋体" w:eastAsia="仿宋_GB2312" w:cs="仿宋_GB2312"/>
          <w:color w:val="000000"/>
          <w:kern w:val="0"/>
          <w:sz w:val="32"/>
          <w:szCs w:val="32"/>
          <w:highlight w:val="none"/>
          <w:u w:val="none"/>
          <w:lang w:val="en-US" w:eastAsia="zh-CN"/>
        </w:rPr>
        <w:t>经</w:t>
      </w:r>
      <w:r>
        <w:rPr>
          <w:rFonts w:hint="eastAsia" w:ascii="宋体" w:hAnsi="宋体" w:eastAsia="仿宋_GB2312" w:cs="仿宋_GB2312"/>
          <w:color w:val="000000"/>
          <w:kern w:val="0"/>
          <w:sz w:val="32"/>
          <w:szCs w:val="32"/>
          <w:highlight w:val="none"/>
          <w:u w:val="none"/>
        </w:rPr>
        <w:t>区国资办审核通过后报区管委会批准实施。</w:t>
      </w:r>
      <w:r>
        <w:rPr>
          <w:rFonts w:hint="eastAsia" w:ascii="宋体" w:hAnsi="宋体" w:eastAsia="仿宋_GB2312" w:cs="仿宋_GB2312"/>
          <w:sz w:val="32"/>
          <w:szCs w:val="32"/>
          <w:highlight w:val="none"/>
          <w:u w:val="none"/>
        </w:rPr>
        <w:t>具体参照</w:t>
      </w:r>
      <w:r>
        <w:rPr>
          <w:rFonts w:hint="eastAsia" w:ascii="宋体" w:hAnsi="宋体" w:eastAsia="仿宋_GB2312" w:cs="仿宋_GB2312"/>
          <w:color w:val="000000"/>
          <w:kern w:val="0"/>
          <w:sz w:val="32"/>
          <w:szCs w:val="32"/>
          <w:highlight w:val="none"/>
          <w:u w:val="none"/>
        </w:rPr>
        <w:t>《关于进一步加强和完善区属国资国企监管的若干措施》（赣经开办字〔2020〕185号）权限管理</w:t>
      </w:r>
      <w:r>
        <w:rPr>
          <w:rFonts w:hint="eastAsia" w:ascii="宋体" w:hAnsi="宋体" w:eastAsia="仿宋_GB2312" w:cs="仿宋_GB2312"/>
          <w:color w:val="000000"/>
          <w:kern w:val="0"/>
          <w:sz w:val="32"/>
          <w:szCs w:val="32"/>
          <w:highlight w:val="none"/>
          <w:u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color w:val="000000"/>
          <w:kern w:val="0"/>
          <w:sz w:val="32"/>
          <w:szCs w:val="32"/>
          <w:highlight w:val="none"/>
          <w:u w:val="none"/>
          <w:lang w:eastAsia="zh-CN"/>
        </w:rPr>
      </w:pPr>
      <w:r>
        <w:rPr>
          <w:rFonts w:hint="eastAsia" w:ascii="宋体" w:hAnsi="宋体" w:eastAsia="仿宋_GB2312" w:cs="仿宋_GB2312"/>
          <w:sz w:val="32"/>
          <w:szCs w:val="32"/>
          <w:highlight w:val="none"/>
          <w:u w:val="none"/>
          <w:lang w:val="en-US" w:eastAsia="zh-CN"/>
        </w:rPr>
        <w:t>产业引导母基金跟随投资经产业引导基金理事会和基金办审议通过后</w:t>
      </w:r>
      <w:r>
        <w:rPr>
          <w:rFonts w:hint="eastAsia" w:ascii="宋体" w:hAnsi="宋体" w:eastAsia="仿宋_GB2312" w:cs="仿宋_GB2312"/>
          <w:color w:val="000000"/>
          <w:kern w:val="0"/>
          <w:sz w:val="32"/>
          <w:szCs w:val="32"/>
          <w:highlight w:val="none"/>
          <w:u w:val="none"/>
          <w:lang w:eastAsia="zh-CN" w:bidi="ar"/>
        </w:rPr>
        <w:t>参照《赣州经开区国有出资监管企业投资管理暂行办法》特别监管类事项</w:t>
      </w:r>
      <w:r>
        <w:rPr>
          <w:rFonts w:hint="eastAsia" w:ascii="宋体" w:hAnsi="宋体" w:eastAsia="仿宋_GB2312" w:cs="仿宋_GB2312"/>
          <w:color w:val="000000"/>
          <w:kern w:val="0"/>
          <w:sz w:val="32"/>
          <w:szCs w:val="32"/>
          <w:highlight w:val="none"/>
          <w:u w:val="none"/>
          <w:lang w:val="en-US" w:eastAsia="zh-CN" w:bidi="ar"/>
        </w:rPr>
        <w:t>履行</w:t>
      </w:r>
      <w:r>
        <w:rPr>
          <w:rFonts w:hint="eastAsia" w:ascii="宋体" w:hAnsi="宋体" w:eastAsia="仿宋_GB2312" w:cs="仿宋_GB2312"/>
          <w:color w:val="000000"/>
          <w:kern w:val="0"/>
          <w:sz w:val="32"/>
          <w:szCs w:val="32"/>
          <w:highlight w:val="none"/>
          <w:u w:val="none"/>
        </w:rPr>
        <w:t>决策程序</w:t>
      </w:r>
      <w:r>
        <w:rPr>
          <w:rFonts w:hint="eastAsia" w:ascii="宋体" w:hAnsi="宋体"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33" w:name="_Toc29614"/>
      <w:bookmarkStart w:id="34" w:name="_Toc24307"/>
      <w:bookmarkStart w:id="35" w:name="_Toc15277"/>
      <w:bookmarkStart w:id="36" w:name="_Toc9042"/>
      <w:r>
        <w:rPr>
          <w:rFonts w:hint="eastAsia" w:ascii="宋体" w:hAnsi="宋体" w:eastAsia="黑体" w:cs="黑体"/>
          <w:sz w:val="32"/>
          <w:szCs w:val="32"/>
          <w:highlight w:val="none"/>
          <w:u w:val="none"/>
        </w:rPr>
        <w:t>第八章  产业引导</w:t>
      </w:r>
      <w:r>
        <w:rPr>
          <w:rFonts w:hint="eastAsia" w:ascii="宋体" w:hAnsi="宋体" w:eastAsia="黑体" w:cs="黑体"/>
          <w:sz w:val="32"/>
          <w:szCs w:val="32"/>
          <w:highlight w:val="none"/>
          <w:u w:val="none"/>
          <w:lang w:val="en-US" w:eastAsia="zh-CN"/>
        </w:rPr>
        <w:t>母</w:t>
      </w:r>
      <w:r>
        <w:rPr>
          <w:rFonts w:hint="eastAsia" w:ascii="宋体" w:hAnsi="宋体" w:eastAsia="黑体" w:cs="黑体"/>
          <w:sz w:val="32"/>
          <w:szCs w:val="32"/>
          <w:highlight w:val="none"/>
          <w:u w:val="none"/>
        </w:rPr>
        <w:t>基金</w:t>
      </w:r>
      <w:r>
        <w:rPr>
          <w:rFonts w:hint="eastAsia" w:ascii="宋体" w:hAnsi="宋体" w:eastAsia="黑体" w:cs="黑体"/>
          <w:sz w:val="32"/>
          <w:szCs w:val="32"/>
          <w:highlight w:val="none"/>
          <w:u w:val="none"/>
          <w:lang w:val="en-US" w:eastAsia="zh-CN"/>
        </w:rPr>
        <w:t>的</w:t>
      </w:r>
      <w:r>
        <w:rPr>
          <w:rFonts w:hint="eastAsia" w:ascii="宋体" w:hAnsi="宋体" w:eastAsia="黑体" w:cs="黑体"/>
          <w:sz w:val="32"/>
          <w:szCs w:val="32"/>
          <w:highlight w:val="none"/>
          <w:u w:val="none"/>
        </w:rPr>
        <w:t>退出</w:t>
      </w:r>
      <w:bookmarkEnd w:id="33"/>
      <w:bookmarkEnd w:id="34"/>
      <w:bookmarkEnd w:id="35"/>
      <w:bookmarkEnd w:id="36"/>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第十</w:t>
      </w:r>
      <w:r>
        <w:rPr>
          <w:rFonts w:hint="eastAsia" w:ascii="宋体" w:hAnsi="宋体" w:eastAsia="楷体_GB2312" w:cs="楷体_GB2312"/>
          <w:sz w:val="32"/>
          <w:szCs w:val="32"/>
          <w:highlight w:val="none"/>
          <w:u w:val="none"/>
          <w:lang w:val="en-US" w:eastAsia="zh-CN"/>
        </w:rPr>
        <w:t>九</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基金应做到</w:t>
      </w:r>
      <w:r>
        <w:rPr>
          <w:rFonts w:hint="eastAsia" w:ascii="宋体" w:hAnsi="宋体" w:eastAsia="仿宋_GB2312" w:cs="仿宋_GB2312"/>
          <w:sz w:val="32"/>
          <w:szCs w:val="32"/>
          <w:highlight w:val="none"/>
          <w:u w:val="none"/>
          <w:lang w:val="en-US" w:eastAsia="zh-CN"/>
        </w:rPr>
        <w:t>合法、</w:t>
      </w:r>
      <w:r>
        <w:rPr>
          <w:rFonts w:hint="eastAsia" w:ascii="宋体" w:hAnsi="宋体" w:eastAsia="仿宋_GB2312" w:cs="仿宋_GB2312"/>
          <w:sz w:val="32"/>
          <w:szCs w:val="32"/>
          <w:highlight w:val="none"/>
          <w:u w:val="none"/>
        </w:rPr>
        <w:t>合</w:t>
      </w:r>
      <w:r>
        <w:rPr>
          <w:rFonts w:hint="eastAsia" w:ascii="宋体" w:hAnsi="宋体" w:eastAsia="仿宋_GB2312" w:cs="仿宋_GB2312"/>
          <w:sz w:val="32"/>
          <w:szCs w:val="32"/>
          <w:highlight w:val="none"/>
          <w:u w:val="none"/>
          <w:lang w:val="en-US" w:eastAsia="zh-CN"/>
        </w:rPr>
        <w:t>规</w:t>
      </w:r>
      <w:r>
        <w:rPr>
          <w:rFonts w:hint="eastAsia" w:ascii="宋体" w:hAnsi="宋体" w:eastAsia="仿宋_GB2312" w:cs="仿宋_GB2312"/>
          <w:sz w:val="32"/>
          <w:szCs w:val="32"/>
          <w:highlight w:val="none"/>
          <w:u w:val="none"/>
        </w:rPr>
        <w:t>、有序退出。</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基金通过子基金到期后收回投资或转让子基金份额等方式实现退出，并通过子基金的投资收益等获取回报。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bookmarkStart w:id="37" w:name="_Toc16371"/>
      <w:bookmarkStart w:id="38" w:name="_Toc28433"/>
      <w:bookmarkStart w:id="39" w:name="_Toc3334"/>
      <w:bookmarkStart w:id="40" w:name="_Toc16477"/>
      <w:r>
        <w:rPr>
          <w:rFonts w:hint="eastAsia" w:ascii="宋体" w:hAnsi="宋体" w:eastAsia="黑体" w:cs="黑体"/>
          <w:sz w:val="32"/>
          <w:szCs w:val="32"/>
          <w:highlight w:val="none"/>
          <w:u w:val="none"/>
        </w:rPr>
        <w:t>第九章  子基金</w:t>
      </w:r>
      <w:r>
        <w:rPr>
          <w:rFonts w:hint="eastAsia" w:ascii="宋体" w:hAnsi="宋体" w:eastAsia="黑体" w:cs="黑体"/>
          <w:sz w:val="32"/>
          <w:szCs w:val="32"/>
          <w:highlight w:val="none"/>
          <w:u w:val="none"/>
          <w:lang w:val="en-US" w:eastAsia="zh-CN"/>
        </w:rPr>
        <w:t>的</w:t>
      </w:r>
      <w:r>
        <w:rPr>
          <w:rFonts w:hint="eastAsia" w:ascii="宋体" w:hAnsi="宋体" w:eastAsia="黑体" w:cs="黑体"/>
          <w:sz w:val="32"/>
          <w:szCs w:val="32"/>
          <w:highlight w:val="none"/>
          <w:u w:val="none"/>
        </w:rPr>
        <w:t>投资运作</w:t>
      </w:r>
      <w:bookmarkEnd w:id="37"/>
      <w:bookmarkEnd w:id="38"/>
      <w:bookmarkEnd w:id="39"/>
      <w:bookmarkEnd w:id="40"/>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w:t>
      </w:r>
      <w:r>
        <w:rPr>
          <w:rFonts w:hint="eastAsia" w:ascii="宋体" w:hAnsi="宋体" w:eastAsia="楷体_GB2312" w:cs="楷体_GB2312"/>
          <w:sz w:val="32"/>
          <w:szCs w:val="32"/>
          <w:highlight w:val="none"/>
          <w:u w:val="none"/>
          <w:lang w:val="en-US" w:eastAsia="zh-CN"/>
        </w:rPr>
        <w:t>二十</w:t>
      </w:r>
      <w:r>
        <w:rPr>
          <w:rFonts w:hint="eastAsia" w:ascii="宋体" w:hAnsi="宋体" w:eastAsia="楷体_GB2312" w:cs="楷体_GB2312"/>
          <w:sz w:val="32"/>
          <w:szCs w:val="32"/>
          <w:highlight w:val="none"/>
          <w:u w:val="none"/>
        </w:rPr>
        <w:t>条</w:t>
      </w:r>
      <w:r>
        <w:rPr>
          <w:rFonts w:hint="eastAsia" w:ascii="宋体" w:hAnsi="宋体" w:eastAsia="楷体_GB2312" w:cs="楷体_GB2312"/>
          <w:sz w:val="32"/>
          <w:szCs w:val="32"/>
          <w:highlight w:val="none"/>
          <w:u w:val="none"/>
          <w:lang w:val="en-US" w:eastAsia="zh-CN"/>
        </w:rPr>
        <w:t xml:space="preserve">  </w:t>
      </w:r>
      <w:r>
        <w:rPr>
          <w:rFonts w:hint="eastAsia" w:ascii="宋体" w:hAnsi="宋体" w:eastAsia="仿宋_GB2312" w:cs="仿宋_GB2312"/>
          <w:sz w:val="32"/>
          <w:szCs w:val="32"/>
          <w:highlight w:val="none"/>
          <w:u w:val="none"/>
        </w:rPr>
        <w:t>子基金的运作原则：</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eastAsia="zh-CN"/>
        </w:rPr>
        <w:t>一</w:t>
      </w:r>
      <w:r>
        <w:rPr>
          <w:rFonts w:hint="eastAsia" w:ascii="宋体" w:hAnsi="宋体" w:eastAsia="仿宋_GB2312" w:cs="仿宋_GB2312"/>
          <w:sz w:val="32"/>
          <w:szCs w:val="32"/>
          <w:highlight w:val="none"/>
          <w:u w:val="none"/>
        </w:rPr>
        <w:t>）出资人的资金按出资比例同步到位，共享收益，共担风险。</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eastAsia="zh-CN"/>
        </w:rPr>
        <w:t>二</w:t>
      </w: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基金不得向其他出资人承诺本金不受损失，不得承诺最低收益，</w:t>
      </w:r>
      <w:r>
        <w:rPr>
          <w:rFonts w:hint="eastAsia" w:ascii="宋体" w:hAnsi="宋体" w:eastAsia="仿宋_GB2312" w:cs="仿宋_GB2312"/>
          <w:sz w:val="32"/>
          <w:szCs w:val="32"/>
          <w:highlight w:val="none"/>
          <w:u w:val="none"/>
          <w:lang w:val="en-US" w:eastAsia="zh-CN"/>
        </w:rPr>
        <w:t>但</w:t>
      </w:r>
      <w:r>
        <w:rPr>
          <w:rFonts w:hint="eastAsia" w:ascii="宋体" w:hAnsi="宋体" w:eastAsia="仿宋_GB2312" w:cs="仿宋_GB2312"/>
          <w:sz w:val="32"/>
          <w:szCs w:val="32"/>
          <w:highlight w:val="none"/>
          <w:u w:val="none"/>
        </w:rPr>
        <w:t>国家</w:t>
      </w:r>
      <w:r>
        <w:rPr>
          <w:rFonts w:hint="eastAsia" w:ascii="宋体" w:hAnsi="宋体" w:eastAsia="仿宋_GB2312" w:cs="仿宋_GB2312"/>
          <w:sz w:val="32"/>
          <w:szCs w:val="32"/>
          <w:highlight w:val="none"/>
          <w:u w:val="none"/>
          <w:lang w:val="en-US" w:eastAsia="zh-CN"/>
        </w:rPr>
        <w:t>法律法规或政策</w:t>
      </w:r>
      <w:r>
        <w:rPr>
          <w:rFonts w:hint="eastAsia" w:ascii="宋体" w:hAnsi="宋体" w:eastAsia="仿宋_GB2312" w:cs="仿宋_GB2312"/>
          <w:sz w:val="32"/>
          <w:szCs w:val="32"/>
          <w:highlight w:val="none"/>
          <w:u w:val="none"/>
        </w:rPr>
        <w:t>另有规定的除外。</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eastAsia="zh-CN"/>
        </w:rPr>
        <w:t>三</w:t>
      </w:r>
      <w:r>
        <w:rPr>
          <w:rFonts w:hint="eastAsia" w:ascii="宋体" w:hAnsi="宋体" w:eastAsia="仿宋_GB2312" w:cs="仿宋_GB2312"/>
          <w:sz w:val="32"/>
          <w:szCs w:val="32"/>
          <w:highlight w:val="none"/>
          <w:u w:val="none"/>
        </w:rPr>
        <w:t>）为更好地发挥国有出资的引导作用，对高效完成返投任务且产业引导效果好的子基金，产业引导基金可通过国有出资部分让渡收益等方式，对</w:t>
      </w:r>
      <w:r>
        <w:rPr>
          <w:rFonts w:hint="eastAsia" w:ascii="宋体" w:hAnsi="宋体" w:eastAsia="仿宋_GB2312" w:cs="仿宋_GB2312"/>
          <w:sz w:val="32"/>
          <w:szCs w:val="32"/>
          <w:highlight w:val="none"/>
          <w:u w:val="none"/>
          <w:lang w:val="en-US" w:eastAsia="zh-CN"/>
        </w:rPr>
        <w:t>子基金</w:t>
      </w:r>
      <w:r>
        <w:rPr>
          <w:rFonts w:hint="eastAsia" w:ascii="宋体" w:hAnsi="宋体" w:eastAsia="仿宋_GB2312" w:cs="仿宋_GB2312"/>
          <w:sz w:val="32"/>
          <w:szCs w:val="32"/>
          <w:highlight w:val="none"/>
          <w:u w:val="none"/>
        </w:rPr>
        <w:t>管理人和</w:t>
      </w:r>
      <w:r>
        <w:rPr>
          <w:rFonts w:hint="eastAsia" w:ascii="宋体" w:hAnsi="宋体" w:eastAsia="仿宋_GB2312" w:cs="仿宋_GB2312"/>
          <w:sz w:val="32"/>
          <w:szCs w:val="32"/>
          <w:highlight w:val="none"/>
          <w:u w:val="none"/>
          <w:lang w:val="en-US" w:eastAsia="zh-CN"/>
        </w:rPr>
        <w:t>社会资本</w:t>
      </w:r>
      <w:r>
        <w:rPr>
          <w:rFonts w:hint="eastAsia" w:ascii="宋体" w:hAnsi="宋体" w:eastAsia="仿宋_GB2312" w:cs="仿宋_GB2312"/>
          <w:sz w:val="32"/>
          <w:szCs w:val="32"/>
          <w:highlight w:val="none"/>
          <w:u w:val="none"/>
        </w:rPr>
        <w:t>适度让利，</w:t>
      </w:r>
      <w:r>
        <w:rPr>
          <w:rFonts w:hint="eastAsia" w:ascii="宋体" w:hAnsi="宋体" w:eastAsia="仿宋_GB2312" w:cs="仿宋_GB2312"/>
          <w:sz w:val="32"/>
          <w:szCs w:val="32"/>
          <w:highlight w:val="none"/>
          <w:u w:val="none"/>
          <w:lang w:val="en-US" w:eastAsia="zh-CN"/>
        </w:rPr>
        <w:t>具体</w:t>
      </w:r>
      <w:r>
        <w:rPr>
          <w:rFonts w:hint="eastAsia" w:ascii="宋体" w:hAnsi="宋体" w:eastAsia="仿宋_GB2312" w:cs="仿宋_GB2312"/>
          <w:sz w:val="32"/>
          <w:szCs w:val="32"/>
          <w:highlight w:val="none"/>
          <w:u w:val="none"/>
        </w:rPr>
        <w:t>让利</w:t>
      </w:r>
      <w:r>
        <w:rPr>
          <w:rFonts w:hint="eastAsia" w:ascii="宋体" w:hAnsi="宋体" w:eastAsia="仿宋_GB2312" w:cs="仿宋_GB2312"/>
          <w:sz w:val="32"/>
          <w:szCs w:val="32"/>
          <w:highlight w:val="none"/>
          <w:u w:val="none"/>
          <w:lang w:val="en-US" w:eastAsia="zh-CN"/>
        </w:rPr>
        <w:t>方式应经</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理事会同意后实施。</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第二十</w:t>
      </w:r>
      <w:r>
        <w:rPr>
          <w:rFonts w:hint="eastAsia" w:ascii="宋体" w:hAnsi="宋体" w:eastAsia="楷体_GB2312" w:cs="楷体_GB2312"/>
          <w:sz w:val="32"/>
          <w:szCs w:val="32"/>
          <w:highlight w:val="none"/>
          <w:u w:val="none"/>
          <w:lang w:val="en-US" w:eastAsia="zh-CN"/>
        </w:rPr>
        <w:t>一</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子基金</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资金募集</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对产业引导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基金所设子基金，原则上产业引导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基金出资不超过</w:t>
      </w:r>
      <w:r>
        <w:rPr>
          <w:rFonts w:hint="eastAsia" w:ascii="宋体" w:hAnsi="宋体" w:eastAsia="仿宋_GB2312" w:cs="仿宋_GB2312"/>
          <w:sz w:val="32"/>
          <w:szCs w:val="32"/>
          <w:highlight w:val="none"/>
          <w:u w:val="none"/>
          <w:lang w:eastAsia="zh-CN"/>
        </w:rPr>
        <w:t>4</w:t>
      </w:r>
      <w:r>
        <w:rPr>
          <w:rFonts w:hint="eastAsia" w:ascii="宋体" w:hAnsi="宋体" w:eastAsia="仿宋_GB2312" w:cs="仿宋_GB2312"/>
          <w:sz w:val="32"/>
          <w:szCs w:val="32"/>
          <w:highlight w:val="none"/>
          <w:u w:val="none"/>
        </w:rPr>
        <w:t>0%</w:t>
      </w:r>
      <w:r>
        <w:rPr>
          <w:rFonts w:hint="eastAsia" w:ascii="宋体" w:hAnsi="宋体" w:eastAsia="仿宋_GB2312" w:cs="仿宋_GB2312"/>
          <w:sz w:val="32"/>
          <w:szCs w:val="32"/>
          <w:highlight w:val="none"/>
          <w:u w:val="none"/>
          <w:lang w:eastAsia="zh"/>
        </w:rPr>
        <w:t>；符合相关要求设立</w:t>
      </w:r>
      <w:r>
        <w:rPr>
          <w:rFonts w:hint="eastAsia" w:ascii="宋体" w:hAnsi="宋体" w:eastAsia="仿宋_GB2312" w:cs="仿宋_GB2312"/>
          <w:sz w:val="32"/>
          <w:szCs w:val="32"/>
          <w:highlight w:val="none"/>
          <w:u w:val="none"/>
        </w:rPr>
        <w:t>的子基金</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rPr>
        <w:t>出资</w:t>
      </w:r>
      <w:r>
        <w:rPr>
          <w:rFonts w:hint="eastAsia" w:ascii="宋体" w:hAnsi="宋体" w:eastAsia="仿宋_GB2312" w:cs="仿宋_GB2312"/>
          <w:sz w:val="32"/>
          <w:szCs w:val="32"/>
          <w:highlight w:val="none"/>
          <w:u w:val="none"/>
          <w:lang w:eastAsia="zh"/>
        </w:rPr>
        <w:t>比例</w:t>
      </w:r>
      <w:r>
        <w:rPr>
          <w:rFonts w:hint="eastAsia" w:ascii="宋体" w:hAnsi="宋体" w:eastAsia="仿宋_GB2312" w:cs="仿宋_GB2312"/>
          <w:sz w:val="32"/>
          <w:szCs w:val="32"/>
          <w:highlight w:val="none"/>
          <w:u w:val="none"/>
        </w:rPr>
        <w:t>按相关办法执行。其余</w:t>
      </w:r>
      <w:r>
        <w:rPr>
          <w:rFonts w:hint="eastAsia" w:ascii="宋体" w:hAnsi="宋体" w:eastAsia="仿宋_GB2312" w:cs="仿宋_GB2312"/>
          <w:sz w:val="32"/>
          <w:szCs w:val="32"/>
          <w:highlight w:val="none"/>
          <w:u w:val="none"/>
          <w:lang w:val="en-US" w:eastAsia="zh-CN"/>
        </w:rPr>
        <w:t>出资</w:t>
      </w:r>
      <w:r>
        <w:rPr>
          <w:rFonts w:hint="eastAsia" w:ascii="宋体" w:hAnsi="宋体" w:eastAsia="仿宋_GB2312" w:cs="仿宋_GB2312"/>
          <w:sz w:val="32"/>
          <w:szCs w:val="32"/>
          <w:highlight w:val="none"/>
          <w:u w:val="none"/>
        </w:rPr>
        <w:t>部分由</w:t>
      </w:r>
      <w:r>
        <w:rPr>
          <w:rFonts w:hint="eastAsia" w:ascii="宋体" w:hAnsi="宋体" w:eastAsia="仿宋_GB2312" w:cs="仿宋_GB2312"/>
          <w:sz w:val="32"/>
          <w:szCs w:val="32"/>
          <w:highlight w:val="none"/>
          <w:u w:val="none"/>
          <w:lang w:val="en-US" w:eastAsia="zh-CN"/>
        </w:rPr>
        <w:t>子</w:t>
      </w:r>
      <w:r>
        <w:rPr>
          <w:rFonts w:hint="eastAsia" w:ascii="宋体" w:hAnsi="宋体" w:eastAsia="仿宋_GB2312" w:cs="仿宋_GB2312"/>
          <w:sz w:val="32"/>
          <w:szCs w:val="32"/>
          <w:highlight w:val="none"/>
          <w:u w:val="none"/>
        </w:rPr>
        <w:t>基金管理人以市场化方式募集。</w:t>
      </w:r>
      <w:r>
        <w:rPr>
          <w:rFonts w:hint="eastAsia" w:ascii="宋体" w:hAnsi="宋体" w:eastAsia="仿宋_GB2312" w:cs="仿宋_GB2312"/>
          <w:sz w:val="32"/>
          <w:szCs w:val="32"/>
          <w:highlight w:val="none"/>
          <w:u w:val="none"/>
          <w:lang w:eastAsia="zh"/>
        </w:rPr>
        <w:t>在控制风险的前提下</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eastAsia="zh"/>
        </w:rPr>
        <w:t>经产业引导基金理事会同意，可适当放宽比例限制</w:t>
      </w:r>
      <w:r>
        <w:rPr>
          <w:rFonts w:hint="eastAsia" w:ascii="宋体" w:hAnsi="宋体"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子基金</w:t>
      </w:r>
      <w:r>
        <w:rPr>
          <w:rFonts w:hint="eastAsia" w:ascii="宋体" w:hAnsi="宋体" w:eastAsia="仿宋_GB2312" w:cs="仿宋_GB2312"/>
          <w:sz w:val="32"/>
          <w:szCs w:val="32"/>
          <w:highlight w:val="none"/>
          <w:u w:val="none"/>
        </w:rPr>
        <w:t>资金募集采取一次性认缴、承诺出资、货币化实缴</w:t>
      </w:r>
      <w:r>
        <w:rPr>
          <w:rFonts w:hint="eastAsia" w:ascii="宋体" w:hAnsi="宋体" w:eastAsia="仿宋_GB2312" w:cs="仿宋_GB2312"/>
          <w:sz w:val="32"/>
          <w:szCs w:val="32"/>
          <w:highlight w:val="none"/>
          <w:u w:val="none"/>
          <w:lang w:val="en-US" w:eastAsia="zh-CN"/>
        </w:rPr>
        <w:t>等</w:t>
      </w:r>
      <w:r>
        <w:rPr>
          <w:rFonts w:hint="eastAsia" w:ascii="宋体" w:hAnsi="宋体" w:eastAsia="仿宋_GB2312" w:cs="仿宋_GB2312"/>
          <w:sz w:val="32"/>
          <w:szCs w:val="32"/>
          <w:highlight w:val="none"/>
          <w:u w:val="none"/>
        </w:rPr>
        <w:t>方式，根据项目投资进度或管理人要求分</w:t>
      </w:r>
      <w:r>
        <w:rPr>
          <w:rFonts w:hint="eastAsia" w:ascii="宋体" w:hAnsi="宋体" w:eastAsia="仿宋_GB2312" w:cs="仿宋_GB2312"/>
          <w:sz w:val="32"/>
          <w:szCs w:val="32"/>
          <w:highlight w:val="none"/>
          <w:u w:val="none"/>
          <w:lang w:val="en-US" w:eastAsia="zh-CN"/>
        </w:rPr>
        <w:t>步</w:t>
      </w:r>
      <w:r>
        <w:rPr>
          <w:rFonts w:hint="eastAsia" w:ascii="宋体" w:hAnsi="宋体" w:eastAsia="仿宋_GB2312" w:cs="仿宋_GB2312"/>
          <w:sz w:val="32"/>
          <w:szCs w:val="32"/>
          <w:highlight w:val="none"/>
          <w:u w:val="none"/>
        </w:rPr>
        <w:t>到位。</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第二十</w:t>
      </w:r>
      <w:r>
        <w:rPr>
          <w:rFonts w:hint="eastAsia" w:ascii="宋体" w:hAnsi="宋体" w:eastAsia="楷体_GB2312" w:cs="楷体_GB2312"/>
          <w:sz w:val="32"/>
          <w:szCs w:val="32"/>
          <w:highlight w:val="none"/>
          <w:u w:val="none"/>
          <w:lang w:val="en-US" w:eastAsia="zh-CN"/>
        </w:rPr>
        <w:t>二</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子基金投资领域和方向</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（一）子基金围绕我区</w:t>
      </w:r>
      <w:r>
        <w:rPr>
          <w:rFonts w:hint="eastAsia" w:ascii="宋体" w:hAnsi="宋体" w:eastAsia="仿宋_GB2312" w:cs="仿宋_GB2312"/>
          <w:sz w:val="32"/>
          <w:szCs w:val="32"/>
          <w:highlight w:val="none"/>
          <w:u w:val="none"/>
          <w:lang w:eastAsia="zh-CN"/>
        </w:rPr>
        <w:t>重点</w:t>
      </w:r>
      <w:r>
        <w:rPr>
          <w:rFonts w:hint="eastAsia" w:ascii="宋体" w:hAnsi="宋体" w:eastAsia="仿宋_GB2312" w:cs="仿宋_GB2312"/>
          <w:sz w:val="32"/>
          <w:szCs w:val="32"/>
          <w:highlight w:val="none"/>
          <w:u w:val="none"/>
        </w:rPr>
        <w:t>产业和重大项目等涵盖全产业链、全生命周期项目进行市场化投资，借助社会资本，推动我区产业转型升级和并购整合。</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（二）</w:t>
      </w:r>
      <w:r>
        <w:rPr>
          <w:rFonts w:hint="eastAsia" w:ascii="宋体" w:hAnsi="宋体" w:eastAsia="仿宋_GB2312" w:cs="仿宋_GB2312"/>
          <w:sz w:val="32"/>
          <w:szCs w:val="32"/>
          <w:highlight w:val="none"/>
          <w:u w:val="none"/>
          <w:lang w:val="en-US" w:eastAsia="zh-CN"/>
        </w:rPr>
        <w:t>在</w:t>
      </w:r>
      <w:r>
        <w:rPr>
          <w:rFonts w:hint="eastAsia" w:ascii="宋体" w:hAnsi="宋体" w:eastAsia="仿宋_GB2312" w:cs="仿宋_GB2312"/>
          <w:sz w:val="32"/>
          <w:szCs w:val="32"/>
          <w:highlight w:val="none"/>
          <w:u w:val="none"/>
        </w:rPr>
        <w:t>子基金</w:t>
      </w:r>
      <w:r>
        <w:rPr>
          <w:rFonts w:hint="eastAsia" w:ascii="宋体" w:hAnsi="宋体" w:eastAsia="仿宋_GB2312" w:cs="仿宋_GB2312"/>
          <w:sz w:val="32"/>
          <w:szCs w:val="32"/>
          <w:highlight w:val="none"/>
          <w:u w:val="none"/>
          <w:lang w:val="en-US" w:eastAsia="zh-CN"/>
        </w:rPr>
        <w:t>存续期内，其在赣州经开区的返投金额</w:t>
      </w:r>
      <w:r>
        <w:rPr>
          <w:rFonts w:hint="eastAsia" w:ascii="宋体" w:hAnsi="宋体" w:eastAsia="仿宋_GB2312" w:cs="仿宋_GB2312"/>
          <w:sz w:val="32"/>
          <w:szCs w:val="32"/>
          <w:highlight w:val="none"/>
          <w:u w:val="none"/>
        </w:rPr>
        <w:t>不低于</w:t>
      </w:r>
      <w:r>
        <w:rPr>
          <w:rFonts w:hint="eastAsia" w:ascii="宋体" w:hAnsi="宋体" w:eastAsia="仿宋_GB2312" w:cs="仿宋_GB2312"/>
          <w:sz w:val="32"/>
          <w:szCs w:val="32"/>
          <w:highlight w:val="none"/>
          <w:u w:val="none"/>
          <w:lang w:val="en-US" w:eastAsia="zh-CN"/>
        </w:rPr>
        <w:t>产业引导母基金实缴出资额的80%（返投比例）</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val="en-US" w:eastAsia="zh-CN"/>
        </w:rPr>
        <w:t>以下情况视为投资在赣州经开区，具体包括</w:t>
      </w:r>
      <w:r>
        <w:rPr>
          <w:rFonts w:hint="eastAsia" w:ascii="宋体" w:hAnsi="宋体" w:eastAsia="仿宋_GB2312" w:cs="仿宋_GB2312"/>
          <w:sz w:val="32"/>
          <w:szCs w:val="32"/>
          <w:highlight w:val="none"/>
          <w:u w:val="none"/>
        </w:rPr>
        <w:t>：</w:t>
      </w:r>
    </w:p>
    <w:p>
      <w:pPr>
        <w:adjustRightInd w:val="0"/>
        <w:snapToGrid w:val="0"/>
        <w:spacing w:line="560" w:lineRule="exact"/>
        <w:ind w:firstLine="640" w:firstLineChars="200"/>
        <w:rPr>
          <w:rFonts w:hint="eastAsia" w:ascii="宋体" w:hAnsi="宋体" w:eastAsia="仿宋_GB2312" w:cs="仿宋_GB2312"/>
          <w:sz w:val="32"/>
          <w:szCs w:val="32"/>
          <w:highlight w:val="none"/>
          <w:u w:val="none"/>
          <w:lang w:val="en-US" w:eastAsia="zh-CN"/>
        </w:rPr>
      </w:pPr>
      <w:r>
        <w:rPr>
          <w:rFonts w:hint="eastAsia" w:ascii="宋体" w:hAnsi="宋体" w:eastAsia="仿宋_GB2312" w:cs="仿宋_GB2312"/>
          <w:sz w:val="32"/>
          <w:szCs w:val="32"/>
          <w:highlight w:val="none"/>
          <w:u w:val="none"/>
          <w:lang w:val="en-US" w:eastAsia="zh-CN"/>
        </w:rPr>
        <w:t>1</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val="en-US" w:eastAsia="zh-CN"/>
        </w:rPr>
        <w:t>投资注册登记在赣州经开区的企业；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2</w:t>
      </w:r>
      <w:r>
        <w:rPr>
          <w:rFonts w:hint="eastAsia" w:ascii="宋体" w:hAnsi="宋体" w:eastAsia="仿宋_GB2312" w:cs="仿宋_GB2312"/>
          <w:sz w:val="32"/>
          <w:szCs w:val="32"/>
          <w:highlight w:val="none"/>
          <w:u w:val="none"/>
        </w:rPr>
        <w:t>.投资的区</w:t>
      </w:r>
      <w:r>
        <w:rPr>
          <w:rFonts w:hint="eastAsia" w:ascii="宋体" w:hAnsi="宋体" w:eastAsia="仿宋_GB2312" w:cs="仿宋_GB2312"/>
          <w:sz w:val="32"/>
          <w:szCs w:val="32"/>
          <w:highlight w:val="none"/>
          <w:u w:val="none"/>
          <w:lang w:val="en-US" w:eastAsia="zh-CN"/>
        </w:rPr>
        <w:t>外企业以股权方式投资</w:t>
      </w:r>
      <w:r>
        <w:rPr>
          <w:rFonts w:hint="eastAsia" w:ascii="宋体" w:hAnsi="宋体" w:eastAsia="仿宋_GB2312" w:cs="仿宋_GB2312"/>
          <w:sz w:val="32"/>
          <w:szCs w:val="32"/>
          <w:highlight w:val="none"/>
          <w:u w:val="none"/>
        </w:rPr>
        <w:t>赣州经开区</w:t>
      </w:r>
      <w:r>
        <w:rPr>
          <w:rFonts w:hint="eastAsia" w:ascii="宋体" w:hAnsi="宋体" w:eastAsia="仿宋_GB2312" w:cs="仿宋_GB2312"/>
          <w:sz w:val="32"/>
          <w:szCs w:val="32"/>
          <w:highlight w:val="none"/>
          <w:u w:val="none"/>
          <w:lang w:val="en-US" w:eastAsia="zh-CN"/>
        </w:rPr>
        <w:t>已有企业；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lang w:val="en-US" w:eastAsia="zh-CN"/>
        </w:rPr>
      </w:pPr>
      <w:r>
        <w:rPr>
          <w:rFonts w:hint="eastAsia" w:ascii="宋体" w:hAnsi="宋体" w:eastAsia="仿宋_GB2312" w:cs="仿宋_GB2312"/>
          <w:sz w:val="32"/>
          <w:szCs w:val="32"/>
          <w:highlight w:val="none"/>
          <w:u w:val="none"/>
          <w:lang w:val="en-US" w:eastAsia="zh-CN"/>
        </w:rPr>
        <w:t>3.投资的</w:t>
      </w:r>
      <w:r>
        <w:rPr>
          <w:rFonts w:hint="eastAsia" w:ascii="宋体" w:hAnsi="宋体" w:eastAsia="仿宋_GB2312" w:cs="仿宋_GB2312"/>
          <w:sz w:val="32"/>
          <w:szCs w:val="32"/>
          <w:highlight w:val="none"/>
          <w:u w:val="none"/>
        </w:rPr>
        <w:t>区外企业在赣州经开区内设立主要负责生产研发的子公司；</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4</w:t>
      </w:r>
      <w:r>
        <w:rPr>
          <w:rFonts w:hint="eastAsia" w:ascii="宋体" w:hAnsi="宋体" w:eastAsia="仿宋_GB2312" w:cs="仿宋_GB2312"/>
          <w:sz w:val="32"/>
          <w:szCs w:val="32"/>
          <w:highlight w:val="none"/>
          <w:u w:val="none"/>
        </w:rPr>
        <w:t>.投资的区外企业迁址</w:t>
      </w:r>
      <w:r>
        <w:rPr>
          <w:rFonts w:hint="eastAsia" w:ascii="宋体" w:hAnsi="宋体" w:eastAsia="仿宋_GB2312" w:cs="仿宋_GB2312"/>
          <w:sz w:val="32"/>
          <w:szCs w:val="32"/>
          <w:highlight w:val="none"/>
          <w:u w:val="none"/>
          <w:lang w:val="en-US" w:eastAsia="zh-CN"/>
        </w:rPr>
        <w:t>落户</w:t>
      </w:r>
      <w:r>
        <w:rPr>
          <w:rFonts w:hint="eastAsia" w:ascii="宋体" w:hAnsi="宋体" w:eastAsia="仿宋_GB2312" w:cs="仿宋_GB2312"/>
          <w:sz w:val="32"/>
          <w:szCs w:val="32"/>
          <w:highlight w:val="none"/>
          <w:u w:val="none"/>
        </w:rPr>
        <w:t>赣州经开区并有实质性经营活动，</w:t>
      </w:r>
      <w:r>
        <w:rPr>
          <w:rFonts w:hint="eastAsia" w:ascii="宋体" w:hAnsi="宋体" w:eastAsia="仿宋_GB2312" w:cs="仿宋_GB2312"/>
          <w:color w:val="auto"/>
          <w:sz w:val="32"/>
          <w:szCs w:val="32"/>
          <w:highlight w:val="none"/>
          <w:u w:val="none"/>
          <w:lang w:val="en-US" w:eastAsia="zh-CN"/>
        </w:rPr>
        <w:t>且在子基金存续期内</w:t>
      </w:r>
      <w:r>
        <w:rPr>
          <w:rFonts w:hint="eastAsia" w:ascii="宋体" w:hAnsi="宋体" w:eastAsia="仿宋_GB2312" w:cs="仿宋_GB2312"/>
          <w:color w:val="auto"/>
          <w:sz w:val="32"/>
          <w:szCs w:val="32"/>
          <w:highlight w:val="none"/>
          <w:u w:val="none"/>
          <w:lang w:val="en-US" w:eastAsia="zh"/>
        </w:rPr>
        <w:t>未</w:t>
      </w:r>
      <w:r>
        <w:rPr>
          <w:rFonts w:hint="eastAsia" w:ascii="宋体" w:hAnsi="宋体" w:eastAsia="仿宋_GB2312" w:cs="仿宋_GB2312"/>
          <w:color w:val="auto"/>
          <w:sz w:val="32"/>
          <w:szCs w:val="32"/>
          <w:highlight w:val="none"/>
          <w:u w:val="none"/>
          <w:lang w:val="en-US" w:eastAsia="zh-CN"/>
        </w:rPr>
        <w:t>迁出</w:t>
      </w:r>
      <w:r>
        <w:rPr>
          <w:rFonts w:hint="eastAsia" w:ascii="宋体" w:hAnsi="宋体" w:eastAsia="仿宋_GB2312" w:cs="仿宋_GB2312"/>
          <w:color w:val="auto"/>
          <w:sz w:val="32"/>
          <w:szCs w:val="32"/>
          <w:highlight w:val="none"/>
          <w:u w:val="none"/>
          <w:lang w:val="en-US" w:eastAsia="zh"/>
        </w:rPr>
        <w:t>赣州经开区的</w:t>
      </w:r>
      <w:r>
        <w:rPr>
          <w:rFonts w:hint="eastAsia" w:ascii="宋体" w:hAnsi="宋体"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5.</w:t>
      </w:r>
      <w:r>
        <w:rPr>
          <w:rFonts w:hint="eastAsia" w:ascii="宋体" w:hAnsi="宋体" w:eastAsia="仿宋_GB2312" w:cs="仿宋_GB2312"/>
          <w:sz w:val="32"/>
          <w:szCs w:val="32"/>
          <w:highlight w:val="none"/>
          <w:u w:val="none"/>
        </w:rPr>
        <w:t>子基金管理</w:t>
      </w:r>
      <w:r>
        <w:rPr>
          <w:rFonts w:hint="eastAsia" w:ascii="宋体" w:hAnsi="宋体" w:eastAsia="仿宋_GB2312" w:cs="仿宋_GB2312"/>
          <w:sz w:val="32"/>
          <w:szCs w:val="32"/>
          <w:highlight w:val="none"/>
          <w:u w:val="none"/>
          <w:lang w:val="en-US" w:eastAsia="zh-CN"/>
        </w:rPr>
        <w:t>人</w:t>
      </w:r>
      <w:r>
        <w:rPr>
          <w:rFonts w:hint="eastAsia" w:ascii="宋体" w:hAnsi="宋体" w:eastAsia="仿宋_GB2312" w:cs="仿宋_GB2312"/>
          <w:sz w:val="32"/>
          <w:szCs w:val="32"/>
          <w:highlight w:val="none"/>
          <w:u w:val="none"/>
        </w:rPr>
        <w:t>管理的其他基金投资于前述1</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rPr>
        <w:t>2</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3、4</w:t>
      </w:r>
      <w:r>
        <w:rPr>
          <w:rFonts w:hint="eastAsia" w:ascii="宋体" w:hAnsi="宋体" w:eastAsia="仿宋_GB2312" w:cs="仿宋_GB2312"/>
          <w:sz w:val="32"/>
          <w:szCs w:val="32"/>
          <w:highlight w:val="none"/>
          <w:u w:val="none"/>
        </w:rPr>
        <w:t>项企业；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6</w:t>
      </w:r>
      <w:r>
        <w:rPr>
          <w:rFonts w:hint="eastAsia" w:ascii="宋体" w:hAnsi="宋体" w:eastAsia="仿宋_GB2312" w:cs="仿宋_GB2312"/>
          <w:sz w:val="32"/>
          <w:szCs w:val="32"/>
          <w:highlight w:val="none"/>
          <w:u w:val="none"/>
        </w:rPr>
        <w:t>.其他经产业引导基金理事会认定视为投资在赣州经开区的情形。</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基金下设的多个子基金投资于同一项目的，按照各子基金投资于该项目的实际比例分摊核算返投金额。如被投资企业（含其在赣州经开区设立的子公司）在基金存续期内迁出赣州经开区或撤</w:t>
      </w:r>
      <w:r>
        <w:rPr>
          <w:rFonts w:hint="eastAsia" w:ascii="宋体" w:hAnsi="宋体" w:eastAsia="仿宋_GB2312" w:cs="仿宋_GB2312"/>
          <w:sz w:val="32"/>
          <w:szCs w:val="32"/>
          <w:highlight w:val="none"/>
          <w:u w:val="none"/>
          <w:lang w:val="en-US" w:eastAsia="zh-CN"/>
        </w:rPr>
        <w:t>回</w:t>
      </w:r>
      <w:r>
        <w:rPr>
          <w:rFonts w:hint="eastAsia" w:ascii="宋体" w:hAnsi="宋体" w:eastAsia="仿宋_GB2312" w:cs="仿宋_GB2312"/>
          <w:sz w:val="32"/>
          <w:szCs w:val="32"/>
          <w:highlight w:val="none"/>
          <w:u w:val="none"/>
        </w:rPr>
        <w:t>投资的，相关返投不予认定。返投相关事项应在基金协议中予以明确。子基金管理人</w:t>
      </w:r>
      <w:r>
        <w:rPr>
          <w:rFonts w:hint="eastAsia" w:ascii="宋体" w:hAnsi="宋体" w:eastAsia="仿宋_GB2312" w:cs="仿宋_GB2312"/>
          <w:sz w:val="32"/>
          <w:szCs w:val="32"/>
          <w:highlight w:val="none"/>
          <w:u w:val="none"/>
          <w:lang w:val="en-US" w:eastAsia="zh-CN"/>
        </w:rPr>
        <w:t>应</w:t>
      </w:r>
      <w:r>
        <w:rPr>
          <w:rFonts w:hint="eastAsia" w:ascii="宋体" w:hAnsi="宋体" w:eastAsia="仿宋_GB2312" w:cs="仿宋_GB2312"/>
          <w:sz w:val="32"/>
          <w:szCs w:val="32"/>
          <w:highlight w:val="none"/>
          <w:u w:val="none"/>
        </w:rPr>
        <w:t>负责提供返投认定所需的相关证明资料。</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lang w:eastAsia="zh"/>
        </w:rPr>
      </w:pPr>
      <w:r>
        <w:rPr>
          <w:rFonts w:hint="eastAsia" w:ascii="宋体" w:hAnsi="宋体" w:eastAsia="楷体_GB2312" w:cs="楷体_GB2312"/>
          <w:sz w:val="32"/>
          <w:szCs w:val="32"/>
          <w:highlight w:val="none"/>
          <w:u w:val="none"/>
        </w:rPr>
        <w:t>第二十</w:t>
      </w:r>
      <w:r>
        <w:rPr>
          <w:rFonts w:hint="eastAsia" w:ascii="宋体" w:hAnsi="宋体" w:eastAsia="楷体_GB2312" w:cs="楷体_GB2312"/>
          <w:sz w:val="32"/>
          <w:szCs w:val="32"/>
          <w:highlight w:val="none"/>
          <w:u w:val="none"/>
          <w:lang w:val="en-US" w:eastAsia="zh-CN"/>
        </w:rPr>
        <w:t>三</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子基金期限</w:t>
      </w:r>
      <w:r>
        <w:rPr>
          <w:rFonts w:hint="eastAsia" w:ascii="宋体" w:hAnsi="宋体" w:eastAsia="仿宋_GB2312" w:cs="仿宋_GB2312"/>
          <w:color w:val="auto"/>
          <w:sz w:val="32"/>
          <w:szCs w:val="32"/>
          <w:highlight w:val="none"/>
          <w:u w:val="none"/>
          <w:lang w:eastAsia="zh"/>
        </w:rPr>
        <w:t>与管理费</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color w:val="auto"/>
          <w:sz w:val="32"/>
          <w:szCs w:val="32"/>
          <w:highlight w:val="none"/>
          <w:u w:val="none"/>
          <w:lang w:eastAsia="zh"/>
        </w:rPr>
      </w:pPr>
      <w:r>
        <w:rPr>
          <w:rFonts w:hint="eastAsia" w:ascii="宋体" w:hAnsi="宋体" w:eastAsia="仿宋_GB2312" w:cs="仿宋_GB2312"/>
          <w:sz w:val="32"/>
          <w:szCs w:val="32"/>
          <w:highlight w:val="none"/>
          <w:u w:val="none"/>
        </w:rPr>
        <w:t>子基金期限原则上不超过</w:t>
      </w:r>
      <w:r>
        <w:rPr>
          <w:rFonts w:hint="eastAsia" w:ascii="宋体" w:hAnsi="宋体" w:eastAsia="仿宋_GB2312" w:cs="仿宋_GB2312"/>
          <w:sz w:val="32"/>
          <w:szCs w:val="32"/>
          <w:highlight w:val="none"/>
          <w:u w:val="none"/>
          <w:lang w:val="en-US" w:eastAsia="zh-CN"/>
        </w:rPr>
        <w:t>7</w:t>
      </w:r>
      <w:r>
        <w:rPr>
          <w:rFonts w:hint="eastAsia" w:ascii="宋体" w:hAnsi="宋体" w:eastAsia="仿宋_GB2312" w:cs="仿宋_GB2312"/>
          <w:sz w:val="32"/>
          <w:szCs w:val="32"/>
          <w:highlight w:val="none"/>
          <w:u w:val="none"/>
        </w:rPr>
        <w:t>年</w:t>
      </w:r>
      <w:r>
        <w:rPr>
          <w:rFonts w:hint="eastAsia" w:ascii="宋体" w:hAnsi="宋体" w:eastAsia="仿宋_GB2312" w:cs="仿宋_GB2312"/>
          <w:sz w:val="32"/>
          <w:szCs w:val="32"/>
          <w:highlight w:val="none"/>
          <w:u w:val="none"/>
          <w:lang w:eastAsia="zh-CN"/>
        </w:rPr>
        <w:t>，</w:t>
      </w:r>
      <w:r>
        <w:rPr>
          <w:rFonts w:hint="eastAsia" w:ascii="宋体" w:hAnsi="宋体" w:eastAsia="仿宋_GB2312" w:cs="宋体"/>
          <w:sz w:val="32"/>
          <w:szCs w:val="32"/>
          <w:highlight w:val="none"/>
          <w:u w:val="none"/>
        </w:rPr>
        <w:t>可以申请延长，但最长不超过1</w:t>
      </w:r>
      <w:r>
        <w:rPr>
          <w:rFonts w:ascii="宋体" w:hAnsi="宋体" w:eastAsia="仿宋_GB2312" w:cs="宋体"/>
          <w:sz w:val="32"/>
          <w:szCs w:val="32"/>
          <w:highlight w:val="none"/>
          <w:u w:val="none"/>
        </w:rPr>
        <w:t>0</w:t>
      </w:r>
      <w:r>
        <w:rPr>
          <w:rFonts w:hint="eastAsia" w:ascii="宋体" w:hAnsi="宋体" w:eastAsia="仿宋_GB2312" w:cs="宋体"/>
          <w:sz w:val="32"/>
          <w:szCs w:val="32"/>
          <w:highlight w:val="none"/>
          <w:u w:val="none"/>
        </w:rPr>
        <w:t>年</w:t>
      </w:r>
      <w:r>
        <w:rPr>
          <w:rFonts w:hint="eastAsia" w:ascii="宋体" w:hAnsi="宋体" w:eastAsia="仿宋_GB2312" w:cs="仿宋_GB2312"/>
          <w:sz w:val="32"/>
          <w:szCs w:val="32"/>
          <w:highlight w:val="none"/>
          <w:u w:val="none"/>
        </w:rPr>
        <w:t>。</w:t>
      </w:r>
      <w:r>
        <w:rPr>
          <w:rFonts w:hint="eastAsia" w:ascii="宋体" w:hAnsi="宋体" w:eastAsia="仿宋_GB2312" w:cs="仿宋_GB2312"/>
          <w:color w:val="auto"/>
          <w:sz w:val="32"/>
          <w:szCs w:val="32"/>
          <w:highlight w:val="none"/>
          <w:u w:val="none"/>
          <w:lang w:eastAsia="zh"/>
        </w:rPr>
        <w:t>子基金管理费不超过子基金实缴金额的2%/年，并在基金协议中进行明确。</w:t>
      </w:r>
    </w:p>
    <w:p>
      <w:pPr>
        <w:keepNext w:val="0"/>
        <w:keepLines w:val="0"/>
        <w:pageBreakBefore w:val="0"/>
        <w:widowControl/>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第二十</w:t>
      </w:r>
      <w:r>
        <w:rPr>
          <w:rFonts w:hint="eastAsia" w:ascii="宋体" w:hAnsi="宋体" w:eastAsia="楷体_GB2312" w:cs="楷体_GB2312"/>
          <w:sz w:val="32"/>
          <w:szCs w:val="32"/>
          <w:highlight w:val="none"/>
          <w:u w:val="none"/>
          <w:lang w:val="en-US" w:eastAsia="zh-CN"/>
        </w:rPr>
        <w:t>四</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子基金退出与清算</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（一）子基金以IPO及并购退出为主，兼顾项目方或原股东回购、新三板挂牌、股权转让等方式退出。</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（二）子基金终止时，应按《合伙协议》的约定对基金进行清算。</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黑体" w:cs="黑体"/>
          <w:sz w:val="32"/>
          <w:szCs w:val="32"/>
          <w:highlight w:val="none"/>
          <w:u w:val="none"/>
          <w:lang w:eastAsia="zh-CN"/>
        </w:rPr>
      </w:pPr>
      <w:r>
        <w:rPr>
          <w:rFonts w:hint="eastAsia" w:ascii="宋体" w:hAnsi="宋体" w:eastAsia="仿宋_GB2312" w:cs="仿宋_GB2312"/>
          <w:sz w:val="32"/>
          <w:szCs w:val="32"/>
          <w:highlight w:val="none"/>
          <w:u w:val="none"/>
        </w:rPr>
        <w:t>子基金清算时，若存在部分项目无法退出</w:t>
      </w:r>
      <w:r>
        <w:rPr>
          <w:rFonts w:hint="eastAsia" w:ascii="宋体" w:hAnsi="宋体" w:eastAsia="仿宋_GB2312" w:cs="仿宋_GB2312"/>
          <w:sz w:val="32"/>
          <w:szCs w:val="32"/>
          <w:highlight w:val="none"/>
          <w:u w:val="none"/>
          <w:lang w:val="en-US" w:eastAsia="zh-CN"/>
        </w:rPr>
        <w:t>并</w:t>
      </w:r>
      <w:r>
        <w:rPr>
          <w:rFonts w:hint="eastAsia" w:ascii="宋体" w:hAnsi="宋体" w:eastAsia="仿宋_GB2312" w:cs="仿宋_GB2312"/>
          <w:sz w:val="32"/>
          <w:szCs w:val="32"/>
          <w:highlight w:val="none"/>
          <w:u w:val="none"/>
        </w:rPr>
        <w:t>使子基金面临非现金分配</w:t>
      </w:r>
      <w:r>
        <w:rPr>
          <w:rFonts w:hint="eastAsia" w:ascii="宋体" w:hAnsi="宋体" w:eastAsia="仿宋_GB2312" w:cs="仿宋_GB2312"/>
          <w:sz w:val="32"/>
          <w:szCs w:val="32"/>
          <w:highlight w:val="none"/>
          <w:u w:val="none"/>
          <w:lang w:val="en-US" w:eastAsia="zh-CN"/>
        </w:rPr>
        <w:t>的</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u w:val="none"/>
          <w:lang w:val="en-US" w:eastAsia="zh-CN"/>
        </w:rPr>
        <w:t>视为</w:t>
      </w:r>
      <w:r>
        <w:rPr>
          <w:rFonts w:hint="eastAsia" w:ascii="宋体" w:hAnsi="宋体" w:eastAsia="仿宋_GB2312" w:cs="仿宋_GB2312"/>
          <w:sz w:val="32"/>
          <w:szCs w:val="32"/>
          <w:highlight w:val="none"/>
          <w:u w:val="none"/>
        </w:rPr>
        <w:t>重大风险事项</w:t>
      </w:r>
      <w:r>
        <w:rPr>
          <w:rFonts w:hint="eastAsia" w:ascii="宋体" w:hAnsi="宋体" w:eastAsia="仿宋_GB2312" w:cs="仿宋_GB2312"/>
          <w:sz w:val="32"/>
          <w:szCs w:val="32"/>
          <w:highlight w:val="none"/>
          <w:u w:val="none"/>
          <w:lang w:val="en-US" w:eastAsia="zh-CN"/>
        </w:rPr>
        <w:t>进行</w:t>
      </w:r>
      <w:r>
        <w:rPr>
          <w:rFonts w:hint="eastAsia" w:ascii="宋体" w:hAnsi="宋体" w:eastAsia="仿宋_GB2312" w:cs="仿宋_GB2312"/>
          <w:sz w:val="32"/>
          <w:szCs w:val="32"/>
          <w:highlight w:val="none"/>
          <w:u w:val="none"/>
        </w:rPr>
        <w:t>管理</w:t>
      </w:r>
      <w:r>
        <w:rPr>
          <w:rFonts w:hint="eastAsia" w:ascii="宋体" w:hAnsi="宋体" w:eastAsia="仿宋_GB2312" w:cs="仿宋_GB2312"/>
          <w:kern w:val="0"/>
          <w:sz w:val="32"/>
          <w:szCs w:val="32"/>
          <w:highlight w:val="none"/>
          <w:u w:val="none"/>
        </w:rPr>
        <w:t>。</w:t>
      </w:r>
      <w:bookmarkStart w:id="41" w:name="_Toc4810"/>
      <w:bookmarkStart w:id="42" w:name="_Toc28522"/>
      <w:bookmarkStart w:id="43" w:name="_Toc32647"/>
      <w:bookmarkStart w:id="44" w:name="_Toc30646"/>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eastAsia" w:ascii="宋体" w:hAnsi="宋体" w:eastAsia="黑体" w:cs="黑体"/>
          <w:sz w:val="32"/>
          <w:szCs w:val="32"/>
          <w:highlight w:val="none"/>
          <w:u w:val="none"/>
        </w:rPr>
      </w:pPr>
      <w:r>
        <w:rPr>
          <w:rFonts w:hint="eastAsia" w:ascii="宋体" w:hAnsi="宋体" w:eastAsia="黑体" w:cs="黑体"/>
          <w:sz w:val="32"/>
          <w:szCs w:val="32"/>
          <w:highlight w:val="none"/>
          <w:u w:val="none"/>
          <w:lang w:eastAsia="zh-CN"/>
        </w:rPr>
        <w:t xml:space="preserve">第十章  </w:t>
      </w:r>
      <w:r>
        <w:rPr>
          <w:rFonts w:hint="eastAsia" w:ascii="宋体" w:hAnsi="宋体" w:eastAsia="黑体" w:cs="黑体"/>
          <w:sz w:val="32"/>
          <w:szCs w:val="32"/>
          <w:highlight w:val="none"/>
          <w:u w:val="none"/>
          <w:lang w:val="en-US" w:eastAsia="zh-CN"/>
        </w:rPr>
        <w:t>激励约束机制</w:t>
      </w:r>
      <w:bookmarkEnd w:id="41"/>
      <w:bookmarkEnd w:id="42"/>
      <w:bookmarkEnd w:id="43"/>
      <w:bookmarkEnd w:id="44"/>
    </w:p>
    <w:p>
      <w:pPr>
        <w:adjustRightInd w:val="0"/>
        <w:snapToGrid w:val="0"/>
        <w:spacing w:line="560" w:lineRule="exact"/>
        <w:ind w:firstLine="640" w:firstLineChars="200"/>
        <w:rPr>
          <w:rFonts w:hint="default" w:ascii="宋体" w:hAnsi="宋体" w:eastAsia="仿宋_GB2312" w:cs="仿宋_GB2312"/>
          <w:kern w:val="0"/>
          <w:sz w:val="32"/>
          <w:szCs w:val="32"/>
          <w:highlight w:val="none"/>
          <w:u w:val="none"/>
          <w:lang w:val="en-US" w:eastAsia="zh-CN"/>
        </w:rPr>
      </w:pPr>
      <w:r>
        <w:rPr>
          <w:rFonts w:hint="eastAsia" w:ascii="宋体" w:hAnsi="宋体" w:eastAsia="楷体_GB2312" w:cs="楷体_GB2312"/>
          <w:sz w:val="32"/>
          <w:szCs w:val="32"/>
          <w:highlight w:val="none"/>
          <w:u w:val="none"/>
          <w:lang w:eastAsia="zh-CN"/>
        </w:rPr>
        <w:t>第二十</w:t>
      </w:r>
      <w:r>
        <w:rPr>
          <w:rFonts w:hint="eastAsia" w:ascii="宋体" w:hAnsi="宋体" w:eastAsia="楷体_GB2312" w:cs="楷体_GB2312"/>
          <w:sz w:val="32"/>
          <w:szCs w:val="32"/>
          <w:highlight w:val="none"/>
          <w:u w:val="none"/>
          <w:lang w:val="en-US" w:eastAsia="zh-CN"/>
        </w:rPr>
        <w:t>五</w:t>
      </w:r>
      <w:r>
        <w:rPr>
          <w:rFonts w:hint="eastAsia" w:ascii="宋体" w:hAnsi="宋体" w:eastAsia="楷体_GB2312" w:cs="楷体_GB2312"/>
          <w:sz w:val="32"/>
          <w:szCs w:val="32"/>
          <w:highlight w:val="none"/>
          <w:u w:val="none"/>
          <w:lang w:eastAsia="zh-CN"/>
        </w:rPr>
        <w:t>条</w:t>
      </w:r>
      <w:r>
        <w:rPr>
          <w:rFonts w:hint="eastAsia" w:ascii="宋体" w:hAnsi="宋体" w:eastAsia="仿宋_GB2312" w:cs="仿宋_GB2312"/>
          <w:kern w:val="0"/>
          <w:sz w:val="32"/>
          <w:szCs w:val="32"/>
          <w:highlight w:val="none"/>
          <w:u w:val="none"/>
          <w:lang w:eastAsia="zh-CN"/>
        </w:rPr>
        <w:t xml:space="preserve">  </w:t>
      </w:r>
      <w:r>
        <w:rPr>
          <w:rFonts w:hint="eastAsia" w:ascii="宋体" w:hAnsi="宋体" w:eastAsia="仿宋_GB2312" w:cs="仿宋_GB2312"/>
          <w:kern w:val="0"/>
          <w:sz w:val="32"/>
          <w:szCs w:val="32"/>
          <w:highlight w:val="none"/>
          <w:u w:val="none"/>
          <w:lang w:val="en-US" w:eastAsia="zh-CN"/>
        </w:rPr>
        <w:t>为更好地发挥</w:t>
      </w:r>
      <w:r>
        <w:rPr>
          <w:rFonts w:hint="eastAsia" w:ascii="宋体" w:hAnsi="宋体" w:eastAsia="仿宋_GB2312" w:cs="仿宋_GB2312"/>
          <w:kern w:val="0"/>
          <w:sz w:val="32"/>
          <w:szCs w:val="32"/>
          <w:highlight w:val="none"/>
          <w:u w:val="none"/>
          <w:lang w:eastAsia="zh-CN"/>
        </w:rPr>
        <w:t>产业引导基金</w:t>
      </w:r>
      <w:r>
        <w:rPr>
          <w:rFonts w:hint="eastAsia" w:ascii="宋体" w:hAnsi="宋体" w:eastAsia="仿宋_GB2312" w:cs="仿宋_GB2312"/>
          <w:kern w:val="0"/>
          <w:sz w:val="32"/>
          <w:szCs w:val="32"/>
          <w:highlight w:val="none"/>
          <w:u w:val="none"/>
          <w:lang w:val="en-US" w:eastAsia="zh-CN"/>
        </w:rPr>
        <w:t>的引导作用，</w:t>
      </w:r>
      <w:r>
        <w:rPr>
          <w:rFonts w:hint="eastAsia" w:ascii="宋体" w:hAnsi="宋体" w:eastAsia="仿宋_GB2312" w:cs="仿宋_GB2312"/>
          <w:kern w:val="0"/>
          <w:sz w:val="32"/>
          <w:szCs w:val="32"/>
          <w:highlight w:val="none"/>
          <w:u w:val="none"/>
          <w:lang w:eastAsia="zh-CN"/>
        </w:rPr>
        <w:t>产业引导</w:t>
      </w:r>
      <w:r>
        <w:rPr>
          <w:rFonts w:hint="eastAsia" w:ascii="宋体" w:hAnsi="宋体" w:eastAsia="仿宋_GB2312" w:cs="仿宋_GB2312"/>
          <w:kern w:val="0"/>
          <w:sz w:val="32"/>
          <w:szCs w:val="32"/>
          <w:highlight w:val="none"/>
          <w:u w:val="none"/>
          <w:lang w:val="en-US" w:eastAsia="zh-CN"/>
        </w:rPr>
        <w:t>母</w:t>
      </w:r>
      <w:r>
        <w:rPr>
          <w:rFonts w:hint="eastAsia" w:ascii="宋体" w:hAnsi="宋体" w:eastAsia="仿宋_GB2312" w:cs="仿宋_GB2312"/>
          <w:kern w:val="0"/>
          <w:sz w:val="32"/>
          <w:szCs w:val="32"/>
          <w:highlight w:val="none"/>
          <w:u w:val="none"/>
          <w:lang w:eastAsia="zh-CN"/>
        </w:rPr>
        <w:t>基金</w:t>
      </w:r>
      <w:r>
        <w:rPr>
          <w:rFonts w:hint="eastAsia" w:ascii="宋体" w:hAnsi="宋体" w:eastAsia="仿宋_GB2312" w:cs="仿宋_GB2312"/>
          <w:kern w:val="0"/>
          <w:sz w:val="32"/>
          <w:szCs w:val="32"/>
          <w:highlight w:val="none"/>
          <w:u w:val="none"/>
          <w:lang w:val="en-US" w:eastAsia="zh-CN"/>
        </w:rPr>
        <w:t>可适当进行让利。</w:t>
      </w:r>
      <w:r>
        <w:rPr>
          <w:rFonts w:hint="eastAsia" w:ascii="宋体" w:hAnsi="宋体" w:eastAsia="仿宋_GB2312" w:cs="仿宋_GB2312"/>
          <w:kern w:val="0"/>
          <w:sz w:val="32"/>
          <w:szCs w:val="32"/>
          <w:highlight w:val="none"/>
          <w:u w:val="none"/>
          <w:lang w:eastAsia="zh-CN"/>
        </w:rPr>
        <w:t>产业引导</w:t>
      </w:r>
      <w:r>
        <w:rPr>
          <w:rFonts w:hint="eastAsia" w:ascii="宋体" w:hAnsi="宋体" w:eastAsia="仿宋_GB2312" w:cs="仿宋_GB2312"/>
          <w:kern w:val="0"/>
          <w:sz w:val="32"/>
          <w:szCs w:val="32"/>
          <w:highlight w:val="none"/>
          <w:u w:val="none"/>
          <w:lang w:val="en-US" w:eastAsia="zh-CN"/>
        </w:rPr>
        <w:t>母</w:t>
      </w:r>
      <w:r>
        <w:rPr>
          <w:rFonts w:hint="eastAsia" w:ascii="宋体" w:hAnsi="宋体" w:eastAsia="仿宋_GB2312" w:cs="仿宋_GB2312"/>
          <w:kern w:val="0"/>
          <w:sz w:val="32"/>
          <w:szCs w:val="32"/>
          <w:highlight w:val="none"/>
          <w:u w:val="none"/>
          <w:lang w:eastAsia="zh-CN"/>
        </w:rPr>
        <w:t>基金</w:t>
      </w:r>
      <w:r>
        <w:rPr>
          <w:rFonts w:hint="eastAsia" w:ascii="宋体" w:hAnsi="宋体" w:eastAsia="仿宋_GB2312" w:cs="仿宋_GB2312"/>
          <w:kern w:val="0"/>
          <w:sz w:val="32"/>
          <w:szCs w:val="32"/>
          <w:highlight w:val="none"/>
          <w:u w:val="none"/>
          <w:lang w:val="en-US" w:eastAsia="zh-CN"/>
        </w:rPr>
        <w:t>出资子基金返投赣州</w:t>
      </w:r>
      <w:r>
        <w:rPr>
          <w:rFonts w:hint="eastAsia" w:ascii="宋体" w:hAnsi="宋体" w:eastAsia="仿宋_GB2312" w:cs="仿宋_GB2312"/>
          <w:kern w:val="0"/>
          <w:sz w:val="32"/>
          <w:szCs w:val="32"/>
          <w:highlight w:val="none"/>
          <w:u w:val="none"/>
          <w:lang w:eastAsia="zh-CN"/>
        </w:rPr>
        <w:t>经开区</w:t>
      </w:r>
      <w:r>
        <w:rPr>
          <w:rFonts w:hint="eastAsia" w:ascii="宋体" w:hAnsi="宋体" w:eastAsia="仿宋_GB2312" w:cs="仿宋_GB2312"/>
          <w:kern w:val="0"/>
          <w:sz w:val="32"/>
          <w:szCs w:val="32"/>
          <w:highlight w:val="none"/>
          <w:u w:val="none"/>
          <w:lang w:val="en-US" w:eastAsia="zh-CN"/>
        </w:rPr>
        <w:t>比例达到2倍、2.5倍和3倍以上的，</w:t>
      </w:r>
      <w:r>
        <w:rPr>
          <w:rFonts w:hint="eastAsia" w:ascii="宋体" w:hAnsi="宋体" w:eastAsia="仿宋_GB2312" w:cs="仿宋_GB2312"/>
          <w:kern w:val="0"/>
          <w:sz w:val="32"/>
          <w:szCs w:val="32"/>
          <w:highlight w:val="none"/>
          <w:u w:val="none"/>
          <w:lang w:eastAsia="zh-CN"/>
        </w:rPr>
        <w:t>产业引导</w:t>
      </w:r>
      <w:r>
        <w:rPr>
          <w:rFonts w:hint="eastAsia" w:ascii="宋体" w:hAnsi="宋体" w:eastAsia="仿宋_GB2312" w:cs="仿宋_GB2312"/>
          <w:kern w:val="0"/>
          <w:sz w:val="32"/>
          <w:szCs w:val="32"/>
          <w:highlight w:val="none"/>
          <w:u w:val="none"/>
          <w:lang w:val="en-US" w:eastAsia="zh-CN"/>
        </w:rPr>
        <w:t>母</w:t>
      </w:r>
      <w:r>
        <w:rPr>
          <w:rFonts w:hint="eastAsia" w:ascii="宋体" w:hAnsi="宋体" w:eastAsia="仿宋_GB2312" w:cs="仿宋_GB2312"/>
          <w:kern w:val="0"/>
          <w:sz w:val="32"/>
          <w:szCs w:val="32"/>
          <w:highlight w:val="none"/>
          <w:u w:val="none"/>
          <w:lang w:eastAsia="zh-CN"/>
        </w:rPr>
        <w:t>基金</w:t>
      </w:r>
      <w:r>
        <w:rPr>
          <w:rFonts w:hint="eastAsia" w:ascii="宋体" w:hAnsi="宋体" w:eastAsia="仿宋_GB2312" w:cs="仿宋_GB2312"/>
          <w:kern w:val="0"/>
          <w:sz w:val="32"/>
          <w:szCs w:val="32"/>
          <w:highlight w:val="none"/>
          <w:u w:val="none"/>
          <w:lang w:val="en-US" w:eastAsia="zh-CN"/>
        </w:rPr>
        <w:t>可将对子基金出资部分所获得的超额收益让渡给子基金管理人或社会出资人，对应让渡比例分别为20%、40%、60%。返投让利金额在子基金清算时经第三方中介机构确认后按程序兑付。</w:t>
      </w:r>
    </w:p>
    <w:p>
      <w:pPr>
        <w:adjustRightInd w:val="0"/>
        <w:snapToGrid w:val="0"/>
        <w:spacing w:line="560" w:lineRule="exact"/>
        <w:ind w:firstLine="640" w:firstLineChars="200"/>
        <w:rPr>
          <w:rFonts w:hint="eastAsia" w:ascii="宋体" w:hAnsi="宋体" w:eastAsia="仿宋_GB2312" w:cs="仿宋_GB2312"/>
          <w:kern w:val="0"/>
          <w:sz w:val="32"/>
          <w:szCs w:val="32"/>
          <w:highlight w:val="none"/>
          <w:u w:val="none"/>
          <w:lang w:val="en-US" w:eastAsia="zh-CN"/>
        </w:rPr>
      </w:pPr>
      <w:r>
        <w:rPr>
          <w:rFonts w:hint="eastAsia" w:ascii="宋体" w:hAnsi="宋体" w:eastAsia="楷体_GB2312" w:cs="楷体_GB2312"/>
          <w:kern w:val="2"/>
          <w:sz w:val="32"/>
          <w:szCs w:val="32"/>
          <w:highlight w:val="none"/>
          <w:u w:val="none"/>
          <w:lang w:val="en-US" w:eastAsia="zh-CN"/>
        </w:rPr>
        <w:t xml:space="preserve">第二十六条  </w:t>
      </w:r>
      <w:r>
        <w:rPr>
          <w:rFonts w:hint="eastAsia" w:ascii="宋体" w:hAnsi="宋体" w:eastAsia="仿宋_GB2312" w:cs="仿宋_GB2312"/>
          <w:kern w:val="0"/>
          <w:sz w:val="32"/>
          <w:szCs w:val="32"/>
          <w:highlight w:val="none"/>
          <w:u w:val="none"/>
          <w:lang w:val="en-US" w:eastAsia="zh-CN"/>
        </w:rPr>
        <w:t>区财政局负责制定产业引导基金绩效评价管理办法。区国资办负责指导产业引导母基金管理人制定市场化薪酬制度。</w:t>
      </w:r>
    </w:p>
    <w:p>
      <w:pPr>
        <w:adjustRightInd w:val="0"/>
        <w:snapToGrid w:val="0"/>
        <w:spacing w:line="560" w:lineRule="exact"/>
        <w:ind w:firstLine="0"/>
        <w:jc w:val="center"/>
        <w:outlineLvl w:val="0"/>
        <w:rPr>
          <w:rFonts w:hint="eastAsia" w:ascii="宋体" w:hAnsi="宋体" w:eastAsia="黑体" w:cs="黑体"/>
          <w:sz w:val="32"/>
          <w:szCs w:val="32"/>
          <w:highlight w:val="none"/>
          <w:u w:val="none"/>
          <w:lang w:eastAsia="zh-CN"/>
        </w:rPr>
      </w:pPr>
      <w:bookmarkStart w:id="45" w:name="_Toc11634"/>
      <w:bookmarkStart w:id="46" w:name="_Toc22614"/>
      <w:r>
        <w:rPr>
          <w:rFonts w:hint="eastAsia" w:ascii="宋体" w:hAnsi="宋体" w:eastAsia="黑体" w:cs="黑体"/>
          <w:sz w:val="32"/>
          <w:szCs w:val="32"/>
          <w:highlight w:val="none"/>
          <w:u w:val="none"/>
          <w:lang w:val="en-US" w:eastAsia="zh-CN"/>
        </w:rPr>
        <w:t>第十一章  风险监管与免责</w:t>
      </w:r>
      <w:bookmarkEnd w:id="45"/>
      <w:bookmarkEnd w:id="46"/>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kern w:val="0"/>
          <w:sz w:val="32"/>
          <w:szCs w:val="32"/>
          <w:highlight w:val="none"/>
          <w:u w:val="none"/>
          <w:lang w:eastAsia="zh-CN"/>
        </w:rPr>
      </w:pPr>
      <w:r>
        <w:rPr>
          <w:rFonts w:hint="eastAsia" w:ascii="宋体" w:hAnsi="宋体" w:eastAsia="楷体_GB2312" w:cs="楷体_GB2312"/>
          <w:sz w:val="32"/>
          <w:szCs w:val="32"/>
          <w:highlight w:val="none"/>
          <w:u w:val="none"/>
        </w:rPr>
        <w:t>第二十</w:t>
      </w:r>
      <w:r>
        <w:rPr>
          <w:rFonts w:hint="eastAsia" w:ascii="宋体" w:hAnsi="宋体" w:eastAsia="楷体_GB2312" w:cs="楷体_GB2312"/>
          <w:sz w:val="32"/>
          <w:szCs w:val="32"/>
          <w:highlight w:val="none"/>
          <w:u w:val="none"/>
          <w:lang w:val="en-US" w:eastAsia="zh-CN"/>
        </w:rPr>
        <w:t>七</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kern w:val="0"/>
          <w:sz w:val="32"/>
          <w:szCs w:val="32"/>
          <w:highlight w:val="none"/>
          <w:u w:val="none"/>
          <w:lang w:eastAsia="zh-CN"/>
        </w:rPr>
        <w:t>子基金合伙协议或者公司章程应当对投资决策关键人员进行锁定，锁定人员如发生变动须经合伙人大会或股东会等权力机构表决通过。</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lang w:eastAsia="zh-CN"/>
        </w:rPr>
        <w:t>第二十</w:t>
      </w:r>
      <w:r>
        <w:rPr>
          <w:rFonts w:hint="eastAsia" w:ascii="宋体" w:hAnsi="宋体" w:eastAsia="楷体_GB2312" w:cs="楷体_GB2312"/>
          <w:sz w:val="32"/>
          <w:szCs w:val="32"/>
          <w:highlight w:val="none"/>
          <w:u w:val="none"/>
          <w:lang w:val="en-US" w:eastAsia="zh-CN"/>
        </w:rPr>
        <w:t>八</w:t>
      </w:r>
      <w:r>
        <w:rPr>
          <w:rFonts w:hint="eastAsia" w:ascii="宋体" w:hAnsi="宋体" w:eastAsia="楷体_GB2312" w:cs="楷体_GB2312"/>
          <w:sz w:val="32"/>
          <w:szCs w:val="32"/>
          <w:highlight w:val="none"/>
          <w:u w:val="none"/>
          <w:lang w:eastAsia="zh-CN"/>
        </w:rPr>
        <w:t>条</w:t>
      </w:r>
      <w:r>
        <w:rPr>
          <w:rFonts w:hint="eastAsia" w:ascii="宋体" w:hAnsi="宋体" w:eastAsia="仿宋_GB2312" w:cs="仿宋_GB2312"/>
          <w:kern w:val="0"/>
          <w:sz w:val="32"/>
          <w:szCs w:val="32"/>
          <w:highlight w:val="none"/>
          <w:u w:val="none"/>
          <w:lang w:eastAsia="zh-CN"/>
        </w:rPr>
        <w:t xml:space="preserve">  子基金</w:t>
      </w:r>
      <w:r>
        <w:rPr>
          <w:rFonts w:hint="eastAsia" w:ascii="宋体" w:hAnsi="宋体" w:eastAsia="仿宋_GB2312" w:cs="仿宋_GB2312"/>
          <w:color w:val="000000"/>
          <w:kern w:val="0"/>
          <w:sz w:val="32"/>
          <w:szCs w:val="32"/>
          <w:highlight w:val="none"/>
          <w:u w:val="none"/>
          <w:lang w:val="en-US" w:eastAsia="zh-CN" w:bidi="ar"/>
        </w:rPr>
        <w:t>采用分期实缴的，</w:t>
      </w:r>
      <w:r>
        <w:rPr>
          <w:rFonts w:hint="eastAsia" w:ascii="宋体" w:hAnsi="宋体" w:eastAsia="仿宋_GB2312" w:cs="仿宋_GB2312"/>
          <w:color w:val="000000"/>
          <w:kern w:val="0"/>
          <w:sz w:val="32"/>
          <w:szCs w:val="32"/>
          <w:highlight w:val="none"/>
          <w:u w:val="none"/>
          <w:lang w:eastAsia="zh-CN" w:bidi="ar"/>
        </w:rPr>
        <w:t>产业引导</w:t>
      </w:r>
      <w:r>
        <w:rPr>
          <w:rFonts w:hint="eastAsia" w:ascii="宋体" w:hAnsi="宋体" w:eastAsia="仿宋_GB2312" w:cs="仿宋_GB2312"/>
          <w:color w:val="000000"/>
          <w:kern w:val="0"/>
          <w:sz w:val="32"/>
          <w:szCs w:val="32"/>
          <w:highlight w:val="none"/>
          <w:u w:val="none"/>
          <w:lang w:val="en-US" w:eastAsia="zh-CN" w:bidi="ar"/>
        </w:rPr>
        <w:t>母</w:t>
      </w:r>
      <w:r>
        <w:rPr>
          <w:rFonts w:hint="eastAsia" w:ascii="宋体" w:hAnsi="宋体" w:eastAsia="仿宋_GB2312" w:cs="仿宋_GB2312"/>
          <w:color w:val="000000"/>
          <w:kern w:val="0"/>
          <w:sz w:val="32"/>
          <w:szCs w:val="32"/>
          <w:highlight w:val="none"/>
          <w:u w:val="none"/>
          <w:lang w:eastAsia="zh-CN" w:bidi="ar"/>
        </w:rPr>
        <w:t>基金</w:t>
      </w:r>
      <w:r>
        <w:rPr>
          <w:rFonts w:hint="eastAsia" w:ascii="宋体" w:hAnsi="宋体" w:eastAsia="仿宋_GB2312" w:cs="仿宋_GB2312"/>
          <w:color w:val="000000"/>
          <w:kern w:val="0"/>
          <w:sz w:val="32"/>
          <w:szCs w:val="32"/>
          <w:highlight w:val="none"/>
          <w:u w:val="none"/>
          <w:lang w:val="en-US" w:eastAsia="zh-CN" w:bidi="ar"/>
        </w:rPr>
        <w:t>应与其他出资人按认缴出资额同比例分期实缴出资，</w:t>
      </w:r>
      <w:r>
        <w:rPr>
          <w:rFonts w:hint="eastAsia" w:ascii="宋体" w:hAnsi="宋体" w:eastAsia="仿宋_GB2312" w:cs="仿宋_GB2312"/>
          <w:color w:val="000000"/>
          <w:kern w:val="0"/>
          <w:sz w:val="32"/>
          <w:szCs w:val="32"/>
          <w:highlight w:val="none"/>
          <w:u w:val="none"/>
          <w:lang w:eastAsia="zh-CN" w:bidi="ar"/>
        </w:rPr>
        <w:t>产业引导</w:t>
      </w:r>
      <w:r>
        <w:rPr>
          <w:rFonts w:hint="eastAsia" w:ascii="宋体" w:hAnsi="宋体" w:eastAsia="仿宋_GB2312" w:cs="仿宋_GB2312"/>
          <w:color w:val="000000"/>
          <w:kern w:val="0"/>
          <w:sz w:val="32"/>
          <w:szCs w:val="32"/>
          <w:highlight w:val="none"/>
          <w:u w:val="none"/>
          <w:lang w:val="en-US" w:eastAsia="zh-CN" w:bidi="ar"/>
        </w:rPr>
        <w:t>母</w:t>
      </w:r>
      <w:r>
        <w:rPr>
          <w:rFonts w:hint="eastAsia" w:ascii="宋体" w:hAnsi="宋体" w:eastAsia="仿宋_GB2312" w:cs="仿宋_GB2312"/>
          <w:color w:val="000000"/>
          <w:kern w:val="0"/>
          <w:sz w:val="32"/>
          <w:szCs w:val="32"/>
          <w:highlight w:val="none"/>
          <w:u w:val="none"/>
          <w:lang w:eastAsia="zh-CN" w:bidi="ar"/>
        </w:rPr>
        <w:t>基金</w:t>
      </w:r>
      <w:r>
        <w:rPr>
          <w:rFonts w:hint="eastAsia" w:ascii="宋体" w:hAnsi="宋体" w:eastAsia="仿宋_GB2312" w:cs="仿宋_GB2312"/>
          <w:color w:val="000000"/>
          <w:kern w:val="0"/>
          <w:sz w:val="32"/>
          <w:szCs w:val="32"/>
          <w:highlight w:val="none"/>
          <w:u w:val="none"/>
          <w:lang w:val="en-US" w:eastAsia="zh-CN" w:bidi="ar"/>
        </w:rPr>
        <w:t>的实缴时间不得早于其他出资人，但国家级引导基金、省级引导基金</w:t>
      </w:r>
      <w:r>
        <w:rPr>
          <w:rFonts w:hint="eastAsia" w:ascii="宋体" w:hAnsi="宋体" w:eastAsia="仿宋_GB2312" w:cs="仿宋_GB2312"/>
          <w:color w:val="000000"/>
          <w:kern w:val="0"/>
          <w:sz w:val="32"/>
          <w:szCs w:val="32"/>
          <w:highlight w:val="none"/>
          <w:u w:val="none"/>
          <w:lang w:val="en-US" w:eastAsia="zh" w:bidi="ar"/>
        </w:rPr>
        <w:t>、市级引导基金等国有</w:t>
      </w:r>
      <w:r>
        <w:rPr>
          <w:rFonts w:hint="eastAsia" w:ascii="宋体" w:hAnsi="宋体" w:eastAsia="仿宋_GB2312" w:cs="仿宋_GB2312"/>
          <w:color w:val="000000"/>
          <w:kern w:val="0"/>
          <w:sz w:val="32"/>
          <w:szCs w:val="32"/>
          <w:highlight w:val="none"/>
          <w:u w:val="none"/>
          <w:lang w:val="en-US" w:eastAsia="zh-CN" w:bidi="ar"/>
        </w:rPr>
        <w:t>出资</w:t>
      </w:r>
      <w:r>
        <w:rPr>
          <w:rFonts w:hint="eastAsia" w:ascii="宋体" w:hAnsi="宋体" w:eastAsia="仿宋_GB2312" w:cs="仿宋_GB2312"/>
          <w:color w:val="000000"/>
          <w:kern w:val="0"/>
          <w:sz w:val="32"/>
          <w:szCs w:val="32"/>
          <w:highlight w:val="none"/>
          <w:u w:val="none"/>
          <w:lang w:val="en-US" w:eastAsia="zh" w:bidi="ar"/>
        </w:rPr>
        <w:t>人</w:t>
      </w:r>
      <w:r>
        <w:rPr>
          <w:rFonts w:hint="eastAsia" w:ascii="宋体" w:hAnsi="宋体" w:eastAsia="仿宋_GB2312" w:cs="仿宋_GB2312"/>
          <w:color w:val="000000"/>
          <w:kern w:val="0"/>
          <w:sz w:val="32"/>
          <w:szCs w:val="32"/>
          <w:highlight w:val="none"/>
          <w:u w:val="none"/>
          <w:lang w:val="en-US" w:eastAsia="zh-CN" w:bidi="ar"/>
        </w:rPr>
        <w:t>除外。</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lang w:eastAsia="zh-CN"/>
        </w:rPr>
        <w:t>第二十</w:t>
      </w:r>
      <w:r>
        <w:rPr>
          <w:rFonts w:hint="eastAsia" w:ascii="宋体" w:hAnsi="宋体" w:eastAsia="楷体_GB2312" w:cs="楷体_GB2312"/>
          <w:sz w:val="32"/>
          <w:szCs w:val="32"/>
          <w:highlight w:val="none"/>
          <w:u w:val="none"/>
          <w:lang w:val="en-US" w:eastAsia="zh-CN"/>
        </w:rPr>
        <w:t>九</w:t>
      </w:r>
      <w:r>
        <w:rPr>
          <w:rFonts w:hint="eastAsia" w:ascii="宋体" w:hAnsi="宋体" w:eastAsia="楷体_GB2312" w:cs="楷体_GB2312"/>
          <w:sz w:val="32"/>
          <w:szCs w:val="32"/>
          <w:highlight w:val="none"/>
          <w:u w:val="none"/>
          <w:lang w:eastAsia="zh-CN"/>
        </w:rPr>
        <w:t>条</w:t>
      </w:r>
      <w:r>
        <w:rPr>
          <w:rFonts w:hint="eastAsia" w:ascii="宋体" w:hAnsi="宋体" w:eastAsia="仿宋_GB2312" w:cs="仿宋_GB2312"/>
          <w:sz w:val="32"/>
          <w:szCs w:val="32"/>
          <w:highlight w:val="none"/>
          <w:u w:val="none"/>
          <w:lang w:eastAsia="zh-CN"/>
        </w:rPr>
        <w:t xml:space="preserve">  子</w:t>
      </w:r>
      <w:r>
        <w:rPr>
          <w:rFonts w:hint="eastAsia" w:ascii="宋体" w:hAnsi="宋体" w:eastAsia="仿宋_GB2312" w:cs="仿宋_GB2312"/>
          <w:sz w:val="32"/>
          <w:szCs w:val="32"/>
          <w:highlight w:val="none"/>
          <w:u w:val="none"/>
          <w:lang w:val="en-US" w:eastAsia="zh-CN"/>
        </w:rPr>
        <w:t>基金不得从事以下业务：</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1.从事融资担保以外的担保、抵押、委托贷款等业务；</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2.公开交易类股票投资（但参与上市公司定向增发、协议受让、大宗交易、并购重组和私有化等股权交易形成的股份除外）、期货、房地产、证券投资基金、评级 AAA 以下的企业债、信托产品、非保本型理财产品、保险计划以及其他金融衍生品；</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3.向任何第三方提供赞助、捐赠（经合伙人大会或股东会等权力机构表决通过或批准的公益性捐赠除外）；</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4.吸收或变相吸收存款，或向第三方提供贷款和资金拆借（以股权投资为目的的可转债除外，但不得从事明股实债）；</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5.承担无限连带责任的对外投资；</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6.发行信托或集合理财产品募集资金；</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lang w:val="en-US" w:eastAsia="zh-CN"/>
        </w:rPr>
        <w:t>7.国家法律法规禁止从事的其他业务。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w:t>
      </w:r>
      <w:r>
        <w:rPr>
          <w:rFonts w:hint="eastAsia" w:ascii="宋体" w:hAnsi="宋体" w:eastAsia="楷体_GB2312" w:cs="楷体_GB2312"/>
          <w:sz w:val="32"/>
          <w:szCs w:val="32"/>
          <w:highlight w:val="none"/>
          <w:u w:val="none"/>
          <w:lang w:val="en-US" w:eastAsia="zh-CN"/>
        </w:rPr>
        <w:t>三十</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lang w:val="en-US" w:eastAsia="zh-CN"/>
        </w:rPr>
        <w:t xml:space="preserve">  </w:t>
      </w: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w:t>
      </w:r>
      <w:r>
        <w:rPr>
          <w:rFonts w:hint="eastAsia" w:ascii="宋体" w:hAnsi="宋体" w:eastAsia="仿宋_GB2312" w:cs="仿宋_GB2312"/>
          <w:color w:val="000000"/>
          <w:kern w:val="0"/>
          <w:sz w:val="32"/>
          <w:szCs w:val="32"/>
          <w:highlight w:val="none"/>
          <w:u w:val="none"/>
          <w:lang w:val="en-US" w:eastAsia="zh-CN" w:bidi="ar"/>
        </w:rPr>
        <w:t>可以根据子基金实际运营</w:t>
      </w:r>
      <w:r>
        <w:rPr>
          <w:rFonts w:hint="eastAsia" w:ascii="宋体" w:hAnsi="宋体" w:eastAsia="仿宋_GB2312" w:cs="仿宋_GB2312"/>
          <w:color w:val="000000"/>
          <w:kern w:val="0"/>
          <w:sz w:val="32"/>
          <w:szCs w:val="32"/>
          <w:highlight w:val="none"/>
          <w:u w:val="none"/>
          <w:lang w:eastAsia="zh-CN" w:bidi="ar"/>
        </w:rPr>
        <w:t>情</w:t>
      </w:r>
      <w:r>
        <w:rPr>
          <w:rFonts w:hint="eastAsia" w:ascii="宋体" w:hAnsi="宋体" w:eastAsia="仿宋_GB2312" w:cs="仿宋_GB2312"/>
          <w:color w:val="000000"/>
          <w:kern w:val="0"/>
          <w:sz w:val="32"/>
          <w:szCs w:val="32"/>
          <w:highlight w:val="none"/>
          <w:u w:val="none"/>
          <w:lang w:val="en-US" w:eastAsia="zh-CN" w:bidi="ar"/>
        </w:rPr>
        <w:t>况，采取停止后续出资、股权合伙（份额）转让或减少资本等方式提前退出基金，退出程序应当符合相关法律法规的规定，保障资金安全。</w:t>
      </w:r>
      <w:r>
        <w:rPr>
          <w:rFonts w:hint="eastAsia" w:ascii="宋体" w:hAnsi="宋体" w:eastAsia="仿宋_GB2312" w:cs="仿宋_GB2312"/>
          <w:color w:val="000000"/>
          <w:kern w:val="0"/>
          <w:sz w:val="32"/>
          <w:szCs w:val="32"/>
          <w:highlight w:val="none"/>
          <w:u w:val="none"/>
          <w:lang w:eastAsia="zh-CN" w:bidi="ar"/>
        </w:rPr>
        <w:t>产业引导</w:t>
      </w:r>
      <w:r>
        <w:rPr>
          <w:rFonts w:hint="eastAsia" w:ascii="宋体" w:hAnsi="宋体" w:eastAsia="仿宋_GB2312" w:cs="仿宋_GB2312"/>
          <w:color w:val="000000"/>
          <w:kern w:val="0"/>
          <w:sz w:val="32"/>
          <w:szCs w:val="32"/>
          <w:highlight w:val="none"/>
          <w:u w:val="none"/>
          <w:lang w:val="en-US" w:eastAsia="zh-CN" w:bidi="ar"/>
        </w:rPr>
        <w:t>母</w:t>
      </w:r>
      <w:r>
        <w:rPr>
          <w:rFonts w:hint="eastAsia" w:ascii="宋体" w:hAnsi="宋体" w:eastAsia="仿宋_GB2312" w:cs="仿宋_GB2312"/>
          <w:color w:val="000000"/>
          <w:kern w:val="0"/>
          <w:sz w:val="32"/>
          <w:szCs w:val="32"/>
          <w:highlight w:val="none"/>
          <w:u w:val="none"/>
          <w:lang w:eastAsia="zh-CN" w:bidi="ar"/>
        </w:rPr>
        <w:t>基金</w:t>
      </w:r>
      <w:r>
        <w:rPr>
          <w:rFonts w:hint="eastAsia" w:ascii="宋体" w:hAnsi="宋体" w:eastAsia="仿宋_GB2312" w:cs="仿宋_GB2312"/>
          <w:color w:val="000000"/>
          <w:kern w:val="0"/>
          <w:sz w:val="32"/>
          <w:szCs w:val="32"/>
          <w:highlight w:val="none"/>
          <w:u w:val="none"/>
          <w:lang w:val="en-US" w:eastAsia="zh-CN" w:bidi="ar"/>
        </w:rPr>
        <w:t>直接出资的</w:t>
      </w:r>
      <w:r>
        <w:rPr>
          <w:rFonts w:hint="eastAsia" w:ascii="宋体" w:hAnsi="宋体" w:eastAsia="仿宋_GB2312" w:cs="仿宋_GB2312"/>
          <w:color w:val="000000"/>
          <w:kern w:val="0"/>
          <w:sz w:val="32"/>
          <w:szCs w:val="32"/>
          <w:highlight w:val="none"/>
          <w:u w:val="none"/>
          <w:lang w:eastAsia="zh-CN" w:bidi="ar"/>
        </w:rPr>
        <w:t>子</w:t>
      </w:r>
      <w:r>
        <w:rPr>
          <w:rFonts w:hint="eastAsia" w:ascii="宋体" w:hAnsi="宋体" w:eastAsia="仿宋_GB2312" w:cs="仿宋_GB2312"/>
          <w:color w:val="000000"/>
          <w:kern w:val="0"/>
          <w:sz w:val="32"/>
          <w:szCs w:val="32"/>
          <w:highlight w:val="none"/>
          <w:u w:val="none"/>
          <w:lang w:val="en-US" w:eastAsia="zh-CN" w:bidi="ar"/>
        </w:rPr>
        <w:t>基金有下列情况之一的，</w:t>
      </w:r>
      <w:r>
        <w:rPr>
          <w:rFonts w:hint="eastAsia" w:ascii="宋体" w:hAnsi="宋体" w:eastAsia="仿宋_GB2312" w:cs="仿宋_GB2312"/>
          <w:color w:val="000000"/>
          <w:kern w:val="0"/>
          <w:sz w:val="32"/>
          <w:szCs w:val="32"/>
          <w:highlight w:val="none"/>
          <w:u w:val="none"/>
          <w:lang w:eastAsia="zh-CN" w:bidi="ar"/>
        </w:rPr>
        <w:t>产业引导</w:t>
      </w:r>
      <w:r>
        <w:rPr>
          <w:rFonts w:hint="eastAsia" w:ascii="宋体" w:hAnsi="宋体" w:eastAsia="仿宋_GB2312" w:cs="仿宋_GB2312"/>
          <w:color w:val="000000"/>
          <w:kern w:val="0"/>
          <w:sz w:val="32"/>
          <w:szCs w:val="32"/>
          <w:highlight w:val="none"/>
          <w:u w:val="none"/>
          <w:lang w:val="en-US" w:eastAsia="zh-CN" w:bidi="ar"/>
        </w:rPr>
        <w:t>母</w:t>
      </w:r>
      <w:r>
        <w:rPr>
          <w:rFonts w:hint="eastAsia" w:ascii="宋体" w:hAnsi="宋体" w:eastAsia="仿宋_GB2312" w:cs="仿宋_GB2312"/>
          <w:color w:val="000000"/>
          <w:kern w:val="0"/>
          <w:sz w:val="32"/>
          <w:szCs w:val="32"/>
          <w:highlight w:val="none"/>
          <w:u w:val="none"/>
          <w:lang w:eastAsia="zh-CN" w:bidi="ar"/>
        </w:rPr>
        <w:t>基金</w:t>
      </w:r>
      <w:r>
        <w:rPr>
          <w:rFonts w:hint="eastAsia" w:ascii="宋体" w:hAnsi="宋体" w:eastAsia="仿宋_GB2312" w:cs="仿宋_GB2312"/>
          <w:color w:val="000000"/>
          <w:kern w:val="0"/>
          <w:sz w:val="32"/>
          <w:szCs w:val="32"/>
          <w:highlight w:val="none"/>
          <w:u w:val="none"/>
          <w:lang w:val="en-US" w:eastAsia="zh-CN" w:bidi="ar"/>
        </w:rPr>
        <w:t>无需其他出资人同意即可选择提前退出：</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color w:val="000000"/>
          <w:kern w:val="0"/>
          <w:sz w:val="32"/>
          <w:szCs w:val="32"/>
          <w:highlight w:val="none"/>
          <w:u w:val="none"/>
          <w:lang w:val="en-US" w:eastAsia="zh-CN" w:bidi="ar"/>
        </w:rPr>
        <w:t>1.未按合伙协议或公司章程约定投资且未能有效整改的；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color w:val="000000"/>
          <w:kern w:val="0"/>
          <w:sz w:val="32"/>
          <w:szCs w:val="32"/>
          <w:highlight w:val="none"/>
          <w:u w:val="none"/>
          <w:lang w:val="en-US" w:eastAsia="zh-CN" w:bidi="ar"/>
        </w:rPr>
        <w:t>2.</w:t>
      </w:r>
      <w:r>
        <w:rPr>
          <w:rFonts w:hint="eastAsia" w:ascii="宋体" w:hAnsi="宋体" w:eastAsia="仿宋_GB2312" w:cs="仿宋_GB2312"/>
          <w:color w:val="000000"/>
          <w:kern w:val="0"/>
          <w:sz w:val="32"/>
          <w:szCs w:val="32"/>
          <w:highlight w:val="none"/>
          <w:u w:val="none"/>
          <w:lang w:eastAsia="zh-CN" w:bidi="ar"/>
        </w:rPr>
        <w:t>子</w:t>
      </w:r>
      <w:r>
        <w:rPr>
          <w:rFonts w:hint="eastAsia" w:ascii="宋体" w:hAnsi="宋体" w:eastAsia="仿宋_GB2312" w:cs="仿宋_GB2312"/>
          <w:color w:val="000000"/>
          <w:kern w:val="0"/>
          <w:sz w:val="32"/>
          <w:szCs w:val="32"/>
          <w:highlight w:val="none"/>
          <w:u w:val="none"/>
          <w:lang w:val="en-US" w:eastAsia="zh-CN" w:bidi="ar"/>
        </w:rPr>
        <w:t>基金合伙协议签订后，除</w:t>
      </w:r>
      <w:r>
        <w:rPr>
          <w:rFonts w:hint="eastAsia" w:ascii="宋体" w:hAnsi="宋体" w:eastAsia="仿宋_GB2312" w:cs="仿宋_GB2312"/>
          <w:color w:val="000000"/>
          <w:kern w:val="0"/>
          <w:sz w:val="32"/>
          <w:szCs w:val="32"/>
          <w:highlight w:val="none"/>
          <w:u w:val="none"/>
          <w:lang w:eastAsia="zh-CN" w:bidi="ar"/>
        </w:rPr>
        <w:t>产业引导</w:t>
      </w:r>
      <w:r>
        <w:rPr>
          <w:rFonts w:hint="eastAsia" w:ascii="宋体" w:hAnsi="宋体" w:eastAsia="仿宋_GB2312" w:cs="仿宋_GB2312"/>
          <w:color w:val="000000"/>
          <w:kern w:val="0"/>
          <w:sz w:val="32"/>
          <w:szCs w:val="32"/>
          <w:highlight w:val="none"/>
          <w:u w:val="none"/>
          <w:lang w:val="en-US" w:eastAsia="zh-CN" w:bidi="ar"/>
        </w:rPr>
        <w:t>母</w:t>
      </w:r>
      <w:r>
        <w:rPr>
          <w:rFonts w:hint="eastAsia" w:ascii="宋体" w:hAnsi="宋体" w:eastAsia="仿宋_GB2312" w:cs="仿宋_GB2312"/>
          <w:color w:val="000000"/>
          <w:kern w:val="0"/>
          <w:sz w:val="32"/>
          <w:szCs w:val="32"/>
          <w:highlight w:val="none"/>
          <w:u w:val="none"/>
          <w:lang w:eastAsia="zh-CN" w:bidi="ar"/>
        </w:rPr>
        <w:t>基金</w:t>
      </w:r>
      <w:r>
        <w:rPr>
          <w:rFonts w:hint="eastAsia" w:ascii="宋体" w:hAnsi="宋体" w:eastAsia="仿宋_GB2312" w:cs="仿宋_GB2312"/>
          <w:color w:val="000000"/>
          <w:kern w:val="0"/>
          <w:sz w:val="32"/>
          <w:szCs w:val="32"/>
          <w:highlight w:val="none"/>
          <w:u w:val="none"/>
          <w:lang w:val="en-US" w:eastAsia="zh-CN" w:bidi="ar"/>
        </w:rPr>
        <w:t>外的其他出资人首期资金未实缴到位超过半年的；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color w:val="000000"/>
          <w:kern w:val="0"/>
          <w:sz w:val="32"/>
          <w:szCs w:val="32"/>
          <w:highlight w:val="none"/>
          <w:u w:val="none"/>
          <w:lang w:val="en-US" w:eastAsia="zh-CN" w:bidi="ar"/>
        </w:rPr>
        <w:t>3.</w:t>
      </w:r>
      <w:r>
        <w:rPr>
          <w:rFonts w:hint="eastAsia" w:ascii="宋体" w:hAnsi="宋体" w:eastAsia="仿宋_GB2312" w:cs="仿宋_GB2312"/>
          <w:color w:val="000000"/>
          <w:kern w:val="0"/>
          <w:sz w:val="32"/>
          <w:szCs w:val="32"/>
          <w:highlight w:val="none"/>
          <w:u w:val="none"/>
          <w:lang w:eastAsia="zh-CN" w:bidi="ar"/>
        </w:rPr>
        <w:t>产业引导</w:t>
      </w:r>
      <w:r>
        <w:rPr>
          <w:rFonts w:hint="eastAsia" w:ascii="宋体" w:hAnsi="宋体" w:eastAsia="仿宋_GB2312" w:cs="仿宋_GB2312"/>
          <w:color w:val="000000"/>
          <w:kern w:val="0"/>
          <w:sz w:val="32"/>
          <w:szCs w:val="32"/>
          <w:highlight w:val="none"/>
          <w:u w:val="none"/>
          <w:lang w:val="en-US" w:eastAsia="zh-CN" w:bidi="ar"/>
        </w:rPr>
        <w:t>母</w:t>
      </w:r>
      <w:r>
        <w:rPr>
          <w:rFonts w:hint="eastAsia" w:ascii="宋体" w:hAnsi="宋体" w:eastAsia="仿宋_GB2312" w:cs="仿宋_GB2312"/>
          <w:color w:val="000000"/>
          <w:kern w:val="0"/>
          <w:sz w:val="32"/>
          <w:szCs w:val="32"/>
          <w:highlight w:val="none"/>
          <w:u w:val="none"/>
          <w:lang w:eastAsia="zh-CN" w:bidi="ar"/>
        </w:rPr>
        <w:t>基金</w:t>
      </w:r>
      <w:r>
        <w:rPr>
          <w:rFonts w:hint="eastAsia" w:ascii="宋体" w:hAnsi="宋体" w:eastAsia="仿宋_GB2312" w:cs="仿宋_GB2312"/>
          <w:color w:val="000000"/>
          <w:kern w:val="0"/>
          <w:sz w:val="32"/>
          <w:szCs w:val="32"/>
          <w:highlight w:val="none"/>
          <w:u w:val="none"/>
          <w:lang w:val="en-US" w:eastAsia="zh-CN" w:bidi="ar"/>
        </w:rPr>
        <w:t>出资拨付至</w:t>
      </w:r>
      <w:r>
        <w:rPr>
          <w:rFonts w:hint="eastAsia" w:ascii="宋体" w:hAnsi="宋体" w:eastAsia="仿宋_GB2312" w:cs="仿宋_GB2312"/>
          <w:color w:val="000000"/>
          <w:kern w:val="0"/>
          <w:sz w:val="32"/>
          <w:szCs w:val="32"/>
          <w:highlight w:val="none"/>
          <w:u w:val="none"/>
          <w:lang w:eastAsia="zh-CN" w:bidi="ar"/>
        </w:rPr>
        <w:t>子</w:t>
      </w:r>
      <w:r>
        <w:rPr>
          <w:rFonts w:hint="eastAsia" w:ascii="宋体" w:hAnsi="宋体" w:eastAsia="仿宋_GB2312" w:cs="仿宋_GB2312"/>
          <w:color w:val="000000"/>
          <w:kern w:val="0"/>
          <w:sz w:val="32"/>
          <w:szCs w:val="32"/>
          <w:highlight w:val="none"/>
          <w:u w:val="none"/>
          <w:lang w:val="en-US" w:eastAsia="zh-CN" w:bidi="ar"/>
        </w:rPr>
        <w:t>基金账户后，</w:t>
      </w:r>
      <w:r>
        <w:rPr>
          <w:rFonts w:hint="eastAsia" w:ascii="宋体" w:hAnsi="宋体" w:eastAsia="仿宋_GB2312" w:cs="仿宋_GB2312"/>
          <w:color w:val="000000"/>
          <w:kern w:val="0"/>
          <w:sz w:val="32"/>
          <w:szCs w:val="32"/>
          <w:highlight w:val="none"/>
          <w:u w:val="none"/>
          <w:lang w:eastAsia="zh-CN" w:bidi="ar"/>
        </w:rPr>
        <w:t>子基金</w:t>
      </w:r>
      <w:r>
        <w:rPr>
          <w:rFonts w:hint="eastAsia" w:ascii="宋体" w:hAnsi="宋体" w:eastAsia="仿宋_GB2312" w:cs="仿宋_GB2312"/>
          <w:color w:val="000000"/>
          <w:kern w:val="0"/>
          <w:sz w:val="32"/>
          <w:szCs w:val="32"/>
          <w:highlight w:val="none"/>
          <w:u w:val="none"/>
          <w:lang w:val="en-US" w:eastAsia="zh-CN" w:bidi="ar"/>
        </w:rPr>
        <w:t>超过1年未开展投资业务的；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color w:val="000000"/>
          <w:kern w:val="0"/>
          <w:sz w:val="32"/>
          <w:szCs w:val="32"/>
          <w:highlight w:val="none"/>
          <w:u w:val="none"/>
          <w:lang w:val="en-US" w:eastAsia="zh-CN" w:bidi="ar"/>
        </w:rPr>
        <w:t>4.投资项目不符合本办法规定的政策导向的；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color w:val="000000"/>
          <w:kern w:val="0"/>
          <w:sz w:val="32"/>
          <w:szCs w:val="32"/>
          <w:highlight w:val="none"/>
          <w:u w:val="none"/>
          <w:lang w:val="en-US" w:eastAsia="zh-CN" w:bidi="ar"/>
        </w:rPr>
        <w:t>5.运营有违法违规行为并被依法查处的；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color w:val="000000"/>
          <w:kern w:val="0"/>
          <w:sz w:val="32"/>
          <w:szCs w:val="32"/>
          <w:highlight w:val="none"/>
          <w:u w:val="none"/>
          <w:lang w:val="en-US" w:eastAsia="zh-CN" w:bidi="ar"/>
        </w:rPr>
        <w:t>6.</w:t>
      </w:r>
      <w:r>
        <w:rPr>
          <w:rFonts w:hint="eastAsia" w:ascii="宋体" w:hAnsi="宋体" w:eastAsia="仿宋_GB2312" w:cs="仿宋_GB2312"/>
          <w:color w:val="000000"/>
          <w:kern w:val="0"/>
          <w:sz w:val="32"/>
          <w:szCs w:val="32"/>
          <w:highlight w:val="none"/>
          <w:u w:val="none"/>
          <w:lang w:eastAsia="zh-CN" w:bidi="ar"/>
        </w:rPr>
        <w:t>子</w:t>
      </w:r>
      <w:r>
        <w:rPr>
          <w:rFonts w:hint="eastAsia" w:ascii="宋体" w:hAnsi="宋体" w:eastAsia="仿宋_GB2312" w:cs="仿宋_GB2312"/>
          <w:color w:val="000000"/>
          <w:kern w:val="0"/>
          <w:sz w:val="32"/>
          <w:szCs w:val="32"/>
          <w:highlight w:val="none"/>
          <w:u w:val="none"/>
          <w:lang w:val="en-US" w:eastAsia="zh-CN" w:bidi="ar"/>
        </w:rPr>
        <w:t>基金管理人发生实质性变化（包括但不限于控股股东、实际控制人及核心团队成员变更等）且未经合伙人大会表决通过的。</w:t>
      </w:r>
    </w:p>
    <w:p>
      <w:pPr>
        <w:keepNext w:val="0"/>
        <w:keepLines w:val="0"/>
        <w:pageBreakBefore w:val="0"/>
        <w:widowControl/>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color w:val="000000"/>
          <w:kern w:val="0"/>
          <w:sz w:val="32"/>
          <w:szCs w:val="32"/>
          <w:highlight w:val="none"/>
          <w:u w:val="none"/>
          <w:lang w:eastAsia="zh-CN" w:bidi="ar"/>
        </w:rPr>
      </w:pPr>
      <w:r>
        <w:rPr>
          <w:rFonts w:hint="eastAsia" w:ascii="宋体" w:hAnsi="宋体" w:eastAsia="仿宋_GB2312" w:cs="仿宋_GB2312"/>
          <w:color w:val="000000"/>
          <w:kern w:val="0"/>
          <w:sz w:val="32"/>
          <w:szCs w:val="32"/>
          <w:highlight w:val="none"/>
          <w:u w:val="none"/>
          <w:lang w:val="en-US" w:eastAsia="zh-CN" w:bidi="ar"/>
        </w:rPr>
        <w:t>前款内容应当依法依规在相关协议中明确</w:t>
      </w:r>
      <w:r>
        <w:rPr>
          <w:rFonts w:hint="eastAsia" w:ascii="宋体" w:hAnsi="宋体" w:eastAsia="仿宋_GB2312" w:cs="仿宋_GB2312"/>
          <w:color w:val="000000"/>
          <w:kern w:val="0"/>
          <w:sz w:val="32"/>
          <w:szCs w:val="32"/>
          <w:highlight w:val="none"/>
          <w:u w:val="none"/>
          <w:lang w:eastAsia="zh-CN" w:bidi="ar"/>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宋体" w:hAnsi="宋体" w:eastAsia="仿宋_GB2312" w:cs="仿宋_GB2312"/>
          <w:kern w:val="0"/>
          <w:sz w:val="32"/>
          <w:szCs w:val="32"/>
          <w:highlight w:val="none"/>
          <w:u w:val="none"/>
        </w:rPr>
      </w:pPr>
      <w:r>
        <w:rPr>
          <w:rFonts w:hint="eastAsia" w:ascii="宋体" w:hAnsi="宋体" w:eastAsia="楷体_GB2312" w:cs="楷体_GB2312"/>
          <w:sz w:val="32"/>
          <w:szCs w:val="32"/>
          <w:highlight w:val="none"/>
          <w:u w:val="none"/>
        </w:rPr>
        <w:t>第三十</w:t>
      </w:r>
      <w:r>
        <w:rPr>
          <w:rFonts w:hint="eastAsia" w:ascii="宋体" w:hAnsi="宋体" w:eastAsia="楷体_GB2312" w:cs="楷体_GB2312"/>
          <w:sz w:val="32"/>
          <w:szCs w:val="32"/>
          <w:highlight w:val="none"/>
          <w:u w:val="none"/>
          <w:lang w:val="en-US" w:eastAsia="zh-CN"/>
        </w:rPr>
        <w:t>一</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color w:val="FF0000"/>
          <w:sz w:val="32"/>
          <w:szCs w:val="32"/>
          <w:highlight w:val="none"/>
          <w:u w:val="none"/>
        </w:rPr>
        <w:t xml:space="preserve"> </w:t>
      </w:r>
      <w:r>
        <w:rPr>
          <w:rFonts w:hint="eastAsia" w:ascii="宋体" w:hAnsi="宋体" w:eastAsia="仿宋_GB2312" w:cs="仿宋_GB2312"/>
          <w:sz w:val="32"/>
          <w:szCs w:val="32"/>
          <w:highlight w:val="none"/>
          <w:u w:val="none"/>
        </w:rPr>
        <w:t>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基金向子基金委派的投决会委员</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如有</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rPr>
        <w:t>，按权限规定</w:t>
      </w:r>
      <w:r>
        <w:rPr>
          <w:rFonts w:hint="eastAsia" w:ascii="宋体" w:hAnsi="宋体" w:eastAsia="仿宋_GB2312" w:cs="仿宋_GB2312"/>
          <w:kern w:val="0"/>
          <w:sz w:val="32"/>
          <w:szCs w:val="32"/>
          <w:highlight w:val="none"/>
          <w:u w:val="none"/>
        </w:rPr>
        <w:t>履行表决权。发现重大风险事项的，应及时向产业引导基金理事会报告，并依法履行表决权。</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第三十</w:t>
      </w:r>
      <w:r>
        <w:rPr>
          <w:rFonts w:hint="eastAsia" w:ascii="宋体" w:hAnsi="宋体" w:eastAsia="楷体_GB2312" w:cs="楷体_GB2312"/>
          <w:sz w:val="32"/>
          <w:szCs w:val="32"/>
          <w:highlight w:val="none"/>
          <w:u w:val="none"/>
          <w:lang w:val="en-US" w:eastAsia="zh-CN"/>
        </w:rPr>
        <w:t>二</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color w:val="FF0000"/>
          <w:sz w:val="32"/>
          <w:szCs w:val="32"/>
          <w:highlight w:val="none"/>
          <w:u w:val="none"/>
        </w:rPr>
        <w:t xml:space="preserve"> </w:t>
      </w:r>
      <w:r>
        <w:rPr>
          <w:rFonts w:hint="eastAsia" w:ascii="宋体" w:hAnsi="宋体" w:eastAsia="仿宋_GB2312" w:cs="仿宋_GB2312"/>
          <w:sz w:val="32"/>
          <w:szCs w:val="32"/>
          <w:highlight w:val="none"/>
          <w:u w:val="none"/>
        </w:rPr>
        <w:t>产业引导基金应委托具有托管资格的托管机构进行托管，托管机构由基金管理人确定。托管机构按照托管协议，负责资产保管、资金拨付和结算等日常工作，并对投资活动进行动态监管。</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第三十</w:t>
      </w:r>
      <w:r>
        <w:rPr>
          <w:rFonts w:hint="eastAsia" w:ascii="宋体" w:hAnsi="宋体" w:eastAsia="楷体_GB2312" w:cs="楷体_GB2312"/>
          <w:sz w:val="32"/>
          <w:szCs w:val="32"/>
          <w:highlight w:val="none"/>
          <w:u w:val="none"/>
          <w:lang w:val="en-US" w:eastAsia="zh-CN"/>
        </w:rPr>
        <w:t>三</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sz w:val="32"/>
          <w:szCs w:val="32"/>
          <w:highlight w:val="none"/>
          <w:u w:val="none"/>
          <w:lang w:eastAsia="zh"/>
        </w:rPr>
        <w:t>区属国有企业下属基金管理公司担任子基金管理人的，</w:t>
      </w:r>
      <w:r>
        <w:rPr>
          <w:rFonts w:hint="eastAsia" w:ascii="宋体" w:hAnsi="宋体" w:eastAsia="仿宋_GB2312" w:cs="仿宋_GB2312"/>
          <w:sz w:val="32"/>
          <w:szCs w:val="32"/>
          <w:highlight w:val="none"/>
          <w:u w:val="none"/>
        </w:rPr>
        <w:t>每季度向</w:t>
      </w:r>
      <w:r>
        <w:rPr>
          <w:rFonts w:hint="eastAsia" w:ascii="宋体" w:hAnsi="宋体" w:eastAsia="仿宋_GB2312" w:cs="仿宋_GB2312"/>
          <w:sz w:val="32"/>
          <w:szCs w:val="32"/>
          <w:highlight w:val="none"/>
          <w:u w:val="none"/>
          <w:lang w:eastAsia="zh"/>
        </w:rPr>
        <w:t>区属国有企业</w:t>
      </w:r>
      <w:r>
        <w:rPr>
          <w:rFonts w:hint="eastAsia" w:ascii="宋体" w:hAnsi="宋体" w:eastAsia="仿宋_GB2312" w:cs="仿宋_GB2312"/>
          <w:sz w:val="32"/>
          <w:szCs w:val="32"/>
          <w:highlight w:val="none"/>
          <w:u w:val="none"/>
        </w:rPr>
        <w:t>提交《基金运行报告》</w:t>
      </w:r>
      <w:r>
        <w:rPr>
          <w:rFonts w:hint="eastAsia" w:ascii="宋体" w:hAnsi="宋体" w:eastAsia="仿宋_GB2312" w:cs="仿宋_GB2312"/>
          <w:sz w:val="32"/>
          <w:szCs w:val="32"/>
          <w:highlight w:val="none"/>
          <w:u w:val="none"/>
          <w:lang w:eastAsia="zh"/>
        </w:rPr>
        <w:t>，汇报基金运行情况、资产负债情况、投资损益情况及可能影响投资与权益的其他情况，并于每个会计年度结束后4个月内提交《基金年度运行情况报告》、经注册会计师审计的《基金年度会计报告》。其他</w:t>
      </w:r>
      <w:r>
        <w:rPr>
          <w:rFonts w:hint="eastAsia" w:ascii="宋体" w:hAnsi="宋体" w:eastAsia="仿宋_GB2312" w:cs="仿宋_GB2312"/>
          <w:sz w:val="32"/>
          <w:szCs w:val="32"/>
          <w:highlight w:val="none"/>
          <w:u w:val="none"/>
        </w:rPr>
        <w:t>子基金管理人每季度向</w:t>
      </w:r>
      <w:r>
        <w:rPr>
          <w:rFonts w:hint="eastAsia" w:ascii="宋体" w:hAnsi="宋体" w:eastAsia="仿宋_GB2312" w:cs="仿宋_GB2312"/>
          <w:sz w:val="32"/>
          <w:szCs w:val="32"/>
          <w:highlight w:val="none"/>
          <w:u w:val="none"/>
          <w:lang w:eastAsia="zh"/>
        </w:rPr>
        <w:t>产业引导母基金</w:t>
      </w:r>
      <w:r>
        <w:rPr>
          <w:rFonts w:hint="eastAsia" w:ascii="宋体" w:hAnsi="宋体" w:eastAsia="仿宋_GB2312" w:cs="仿宋_GB2312"/>
          <w:sz w:val="32"/>
          <w:szCs w:val="32"/>
          <w:highlight w:val="none"/>
          <w:u w:val="none"/>
        </w:rPr>
        <w:t>提交</w:t>
      </w:r>
      <w:r>
        <w:rPr>
          <w:rFonts w:hint="eastAsia" w:ascii="宋体" w:hAnsi="宋体" w:eastAsia="仿宋_GB2312" w:cs="仿宋_GB2312"/>
          <w:sz w:val="32"/>
          <w:szCs w:val="32"/>
          <w:highlight w:val="none"/>
          <w:u w:val="none"/>
          <w:lang w:eastAsia="zh"/>
        </w:rPr>
        <w:t>前述报告</w:t>
      </w:r>
      <w:r>
        <w:rPr>
          <w:rFonts w:hint="eastAsia" w:ascii="宋体" w:hAnsi="宋体" w:eastAsia="仿宋_GB2312" w:cs="仿宋_GB2312"/>
          <w:sz w:val="32"/>
          <w:szCs w:val="32"/>
          <w:highlight w:val="none"/>
          <w:u w:val="none"/>
        </w:rPr>
        <w:t>。根据需要，子基金管理人还应根据</w:t>
      </w:r>
      <w:r>
        <w:rPr>
          <w:rFonts w:hint="eastAsia" w:ascii="宋体" w:hAnsi="宋体" w:eastAsia="仿宋_GB2312" w:cs="仿宋_GB2312"/>
          <w:sz w:val="32"/>
          <w:szCs w:val="32"/>
          <w:highlight w:val="none"/>
          <w:u w:val="none"/>
          <w:lang w:eastAsia="zh"/>
        </w:rPr>
        <w:t>区属国有企业或产业引导母基金</w:t>
      </w:r>
      <w:r>
        <w:rPr>
          <w:rFonts w:hint="eastAsia" w:ascii="宋体" w:hAnsi="宋体" w:eastAsia="仿宋_GB2312" w:cs="仿宋_GB2312"/>
          <w:sz w:val="32"/>
          <w:szCs w:val="32"/>
          <w:highlight w:val="none"/>
          <w:u w:val="none"/>
        </w:rPr>
        <w:t>要求提供临时报告。</w:t>
      </w:r>
      <w:r>
        <w:rPr>
          <w:rFonts w:hint="eastAsia" w:ascii="宋体" w:hAnsi="宋体" w:eastAsia="仿宋_GB2312" w:cs="仿宋_GB2312"/>
          <w:sz w:val="32"/>
          <w:szCs w:val="32"/>
          <w:highlight w:val="none"/>
          <w:u w:val="none"/>
          <w:lang w:eastAsia="zh"/>
        </w:rPr>
        <w:t>产业引导母基金管理人</w:t>
      </w:r>
      <w:r>
        <w:rPr>
          <w:rFonts w:hint="eastAsia" w:ascii="宋体" w:hAnsi="宋体" w:eastAsia="仿宋_GB2312" w:cs="仿宋_GB2312"/>
          <w:sz w:val="32"/>
          <w:szCs w:val="32"/>
          <w:highlight w:val="none"/>
          <w:u w:val="none"/>
        </w:rPr>
        <w:t>应每年向</w:t>
      </w:r>
      <w:r>
        <w:rPr>
          <w:rFonts w:hint="eastAsia" w:ascii="宋体" w:hAnsi="宋体" w:eastAsia="仿宋_GB2312" w:cs="仿宋_GB2312"/>
          <w:sz w:val="32"/>
          <w:szCs w:val="32"/>
          <w:highlight w:val="none"/>
          <w:u w:val="none"/>
          <w:lang w:eastAsia="zh"/>
        </w:rPr>
        <w:t>区基金办</w:t>
      </w:r>
      <w:r>
        <w:rPr>
          <w:rFonts w:hint="eastAsia" w:ascii="宋体" w:hAnsi="宋体" w:eastAsia="仿宋_GB2312" w:cs="仿宋_GB2312"/>
          <w:sz w:val="32"/>
          <w:szCs w:val="32"/>
          <w:highlight w:val="none"/>
          <w:u w:val="none"/>
        </w:rPr>
        <w:t>报告产业引导基金运行情况。</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第三十</w:t>
      </w:r>
      <w:r>
        <w:rPr>
          <w:rFonts w:hint="eastAsia" w:ascii="宋体" w:hAnsi="宋体" w:eastAsia="楷体_GB2312" w:cs="楷体_GB2312"/>
          <w:sz w:val="32"/>
          <w:szCs w:val="32"/>
          <w:highlight w:val="none"/>
          <w:u w:val="none"/>
          <w:lang w:val="en-US" w:eastAsia="zh-CN"/>
        </w:rPr>
        <w:t>四</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sz w:val="32"/>
          <w:szCs w:val="32"/>
          <w:highlight w:val="none"/>
          <w:u w:val="none"/>
          <w:lang w:eastAsia="zh"/>
        </w:rPr>
        <w:t>产业引导母基金管理人</w:t>
      </w:r>
      <w:r>
        <w:rPr>
          <w:rFonts w:hint="eastAsia" w:ascii="宋体" w:hAnsi="宋体" w:eastAsia="仿宋_GB2312" w:cs="仿宋_GB2312"/>
          <w:sz w:val="32"/>
          <w:szCs w:val="32"/>
          <w:highlight w:val="none"/>
          <w:u w:val="none"/>
        </w:rPr>
        <w:t>要按照本办法相关规定加强对产业引导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基金的管理和对子基金的监督，规范产业引导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基金及子基金的募集、设立、投资及退出工作。产业引导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基金要严格按照合伙协议约定，履行出资人职责，当子基金出现重大违法违规和违反协议约定的情况时，</w:t>
      </w:r>
      <w:r>
        <w:rPr>
          <w:rFonts w:hint="eastAsia" w:ascii="宋体" w:hAnsi="宋体" w:eastAsia="仿宋_GB2312" w:cs="仿宋_GB2312"/>
          <w:sz w:val="32"/>
          <w:szCs w:val="32"/>
          <w:highlight w:val="none"/>
          <w:u w:val="none"/>
          <w:lang w:val="en-US" w:eastAsia="zh-CN"/>
        </w:rPr>
        <w:t>应</w:t>
      </w:r>
      <w:r>
        <w:rPr>
          <w:rFonts w:hint="eastAsia" w:ascii="宋体" w:hAnsi="宋体" w:eastAsia="仿宋_GB2312" w:cs="仿宋_GB2312"/>
          <w:sz w:val="32"/>
          <w:szCs w:val="32"/>
          <w:highlight w:val="none"/>
          <w:u w:val="none"/>
        </w:rPr>
        <w:t>按协议中</w:t>
      </w:r>
      <w:r>
        <w:rPr>
          <w:rFonts w:hint="eastAsia" w:ascii="宋体" w:hAnsi="宋体" w:eastAsia="仿宋_GB2312" w:cs="仿宋_GB2312"/>
          <w:sz w:val="32"/>
          <w:szCs w:val="32"/>
          <w:highlight w:val="none"/>
          <w:u w:val="none"/>
          <w:lang w:val="en-US" w:eastAsia="zh-CN"/>
        </w:rPr>
        <w:t>/终</w:t>
      </w:r>
      <w:r>
        <w:rPr>
          <w:rFonts w:hint="eastAsia" w:ascii="宋体" w:hAnsi="宋体" w:eastAsia="仿宋_GB2312" w:cs="仿宋_GB2312"/>
          <w:sz w:val="32"/>
          <w:szCs w:val="32"/>
          <w:highlight w:val="none"/>
          <w:u w:val="none"/>
        </w:rPr>
        <w:t>止与子基金管理人的合作。</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第三十</w:t>
      </w:r>
      <w:r>
        <w:rPr>
          <w:rFonts w:hint="eastAsia" w:ascii="宋体" w:hAnsi="宋体" w:eastAsia="楷体_GB2312" w:cs="楷体_GB2312"/>
          <w:sz w:val="32"/>
          <w:szCs w:val="32"/>
          <w:highlight w:val="none"/>
          <w:u w:val="none"/>
          <w:lang w:val="en-US" w:eastAsia="zh-CN"/>
        </w:rPr>
        <w:t>五</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基金及子基金设立后，基金管理人应该根据中国证券投资基金业协会的相关规定，及时办理基金备案手续。</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第三十</w:t>
      </w:r>
      <w:r>
        <w:rPr>
          <w:rFonts w:hint="eastAsia" w:ascii="宋体" w:hAnsi="宋体" w:eastAsia="楷体_GB2312" w:cs="楷体_GB2312"/>
          <w:sz w:val="32"/>
          <w:szCs w:val="32"/>
          <w:highlight w:val="none"/>
          <w:u w:val="none"/>
          <w:lang w:val="en-US" w:eastAsia="zh-CN"/>
        </w:rPr>
        <w:t>六</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sz w:val="32"/>
          <w:szCs w:val="32"/>
          <w:highlight w:val="none"/>
          <w:u w:val="none"/>
          <w:lang w:val="en-US" w:eastAsia="zh-CN"/>
        </w:rPr>
        <w:t xml:space="preserve"> </w:t>
      </w:r>
      <w:r>
        <w:rPr>
          <w:rFonts w:hint="eastAsia" w:ascii="宋体" w:hAnsi="宋体" w:eastAsia="仿宋_GB2312" w:cs="仿宋_GB2312"/>
          <w:sz w:val="32"/>
          <w:szCs w:val="32"/>
          <w:highlight w:val="none"/>
          <w:u w:val="none"/>
        </w:rPr>
        <w:t>区</w:t>
      </w:r>
      <w:r>
        <w:rPr>
          <w:rFonts w:hint="eastAsia" w:ascii="宋体" w:hAnsi="宋体" w:eastAsia="仿宋_GB2312" w:cs="仿宋_GB2312"/>
          <w:sz w:val="32"/>
          <w:szCs w:val="32"/>
          <w:highlight w:val="none"/>
          <w:u w:val="none"/>
          <w:lang w:eastAsia="zh"/>
        </w:rPr>
        <w:t>审计部门</w:t>
      </w:r>
      <w:r>
        <w:rPr>
          <w:rFonts w:hint="eastAsia" w:ascii="宋体" w:hAnsi="宋体" w:eastAsia="仿宋_GB2312" w:cs="仿宋_GB2312"/>
          <w:sz w:val="32"/>
          <w:szCs w:val="32"/>
          <w:highlight w:val="none"/>
          <w:u w:val="none"/>
        </w:rPr>
        <w:t>负责做好产业引导基金相关审计工作。</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第三十</w:t>
      </w:r>
      <w:r>
        <w:rPr>
          <w:rFonts w:hint="eastAsia" w:ascii="宋体" w:hAnsi="宋体" w:eastAsia="楷体_GB2312" w:cs="楷体_GB2312"/>
          <w:sz w:val="32"/>
          <w:szCs w:val="32"/>
          <w:highlight w:val="none"/>
          <w:u w:val="none"/>
          <w:lang w:val="en-US" w:eastAsia="zh-CN"/>
        </w:rPr>
        <w:t>七</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对弄虚作假骗取产业引导基金投资，或不按规定用途使用、截留挪用、挥霍浪费产业引导基金等违法违规行为的，按国家有关法律法规</w:t>
      </w:r>
      <w:r>
        <w:rPr>
          <w:rFonts w:hint="eastAsia" w:ascii="宋体" w:hAnsi="宋体" w:eastAsia="仿宋_GB2312" w:cs="仿宋_GB2312"/>
          <w:sz w:val="32"/>
          <w:szCs w:val="32"/>
          <w:highlight w:val="none"/>
          <w:u w:val="none"/>
          <w:lang w:val="en-US" w:eastAsia="zh-CN"/>
        </w:rPr>
        <w:t>追究相关人员责任</w:t>
      </w:r>
      <w:r>
        <w:rPr>
          <w:rFonts w:hint="eastAsia" w:ascii="宋体" w:hAnsi="宋体"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宋体" w:hAnsi="宋体" w:eastAsia="仿宋_GB2312" w:cs="仿宋_GB2312"/>
          <w:sz w:val="32"/>
          <w:szCs w:val="32"/>
          <w:highlight w:val="none"/>
          <w:u w:val="none"/>
          <w:lang w:val="en-US" w:eastAsia="zh-CN"/>
        </w:rPr>
      </w:pPr>
      <w:r>
        <w:rPr>
          <w:rFonts w:hint="eastAsia" w:ascii="宋体" w:hAnsi="宋体" w:eastAsia="楷体_GB2312" w:cs="楷体_GB2312"/>
          <w:sz w:val="32"/>
          <w:szCs w:val="32"/>
          <w:highlight w:val="none"/>
          <w:u w:val="none"/>
        </w:rPr>
        <w:t>第三十</w:t>
      </w:r>
      <w:r>
        <w:rPr>
          <w:rFonts w:hint="eastAsia" w:ascii="宋体" w:hAnsi="宋体" w:eastAsia="楷体_GB2312" w:cs="楷体_GB2312"/>
          <w:sz w:val="32"/>
          <w:szCs w:val="32"/>
          <w:highlight w:val="none"/>
          <w:u w:val="none"/>
          <w:lang w:val="en-US" w:eastAsia="zh-CN"/>
        </w:rPr>
        <w:t>八</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产业引导</w:t>
      </w:r>
      <w:r>
        <w:rPr>
          <w:rFonts w:hint="eastAsia" w:ascii="宋体" w:hAnsi="宋体" w:eastAsia="仿宋_GB2312" w:cs="仿宋_GB2312"/>
          <w:sz w:val="32"/>
          <w:szCs w:val="32"/>
          <w:highlight w:val="none"/>
          <w:u w:val="none"/>
          <w:lang w:val="en-US" w:eastAsia="zh-CN"/>
        </w:rPr>
        <w:t>母</w:t>
      </w:r>
      <w:r>
        <w:rPr>
          <w:rFonts w:hint="eastAsia" w:ascii="宋体" w:hAnsi="宋体" w:eastAsia="仿宋_GB2312" w:cs="仿宋_GB2312"/>
          <w:sz w:val="32"/>
          <w:szCs w:val="32"/>
          <w:highlight w:val="none"/>
          <w:u w:val="none"/>
        </w:rPr>
        <w:t>基金及子基金设立与运作遵循</w:t>
      </w:r>
      <w:r>
        <w:rPr>
          <w:rFonts w:hint="eastAsia" w:ascii="宋体" w:hAnsi="宋体" w:eastAsia="仿宋_GB2312" w:cs="仿宋_GB2312"/>
          <w:sz w:val="32"/>
          <w:szCs w:val="32"/>
          <w:highlight w:val="none"/>
          <w:u w:val="none"/>
          <w:lang w:val="en-US" w:eastAsia="zh-CN"/>
        </w:rPr>
        <w:t>国家相关</w:t>
      </w:r>
      <w:r>
        <w:rPr>
          <w:rFonts w:hint="eastAsia" w:ascii="宋体" w:hAnsi="宋体" w:eastAsia="仿宋_GB2312" w:cs="仿宋_GB2312"/>
          <w:sz w:val="32"/>
          <w:szCs w:val="32"/>
          <w:highlight w:val="none"/>
          <w:u w:val="none"/>
        </w:rPr>
        <w:t>法律法规和规则制度，按规定程序决策实施</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rPr>
        <w:t>履职尽</w:t>
      </w:r>
      <w:r>
        <w:rPr>
          <w:rFonts w:hint="eastAsia" w:ascii="宋体" w:hAnsi="宋体" w:eastAsia="仿宋_GB2312" w:cs="仿宋_GB2312"/>
          <w:sz w:val="32"/>
          <w:szCs w:val="32"/>
          <w:highlight w:val="none"/>
          <w:u w:val="none"/>
          <w:lang w:eastAsia="zh-CN"/>
        </w:rPr>
        <w:t>责</w:t>
      </w:r>
      <w:r>
        <w:rPr>
          <w:rFonts w:hint="eastAsia" w:ascii="宋体" w:hAnsi="宋体" w:eastAsia="仿宋_GB2312" w:cs="仿宋_GB2312"/>
          <w:sz w:val="32"/>
          <w:szCs w:val="32"/>
          <w:highlight w:val="none"/>
          <w:u w:val="none"/>
        </w:rPr>
        <w:t>到位，由于国家重大政策调整、不可抗力或难以预见等客观因素导致预期目标未能实现</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rPr>
        <w:t>产生风险或正常投资损失，应适用《赣州市推进干事创业实行容错减责免责的办法（试行）》</w:t>
      </w:r>
      <w:r>
        <w:rPr>
          <w:rFonts w:hint="eastAsia" w:ascii="宋体" w:hAnsi="宋体" w:eastAsia="仿宋_GB2312" w:cs="仿宋_GB2312"/>
          <w:color w:val="000000"/>
          <w:kern w:val="0"/>
          <w:sz w:val="32"/>
          <w:szCs w:val="32"/>
          <w:highlight w:val="none"/>
          <w:u w:val="none"/>
        </w:rPr>
        <w:t>（赣</w:t>
      </w:r>
      <w:r>
        <w:rPr>
          <w:rFonts w:hint="eastAsia" w:ascii="宋体" w:hAnsi="宋体" w:eastAsia="仿宋_GB2312" w:cs="仿宋_GB2312"/>
          <w:color w:val="000000"/>
          <w:kern w:val="0"/>
          <w:sz w:val="32"/>
          <w:szCs w:val="32"/>
          <w:highlight w:val="none"/>
          <w:u w:val="none"/>
          <w:lang w:val="en-US" w:eastAsia="zh-CN"/>
        </w:rPr>
        <w:t>市</w:t>
      </w:r>
      <w:r>
        <w:rPr>
          <w:rFonts w:hint="eastAsia" w:ascii="宋体" w:hAnsi="宋体" w:eastAsia="仿宋_GB2312" w:cs="仿宋_GB2312"/>
          <w:color w:val="000000"/>
          <w:kern w:val="0"/>
          <w:sz w:val="32"/>
          <w:szCs w:val="32"/>
          <w:highlight w:val="none"/>
          <w:u w:val="none"/>
        </w:rPr>
        <w:t>办</w:t>
      </w:r>
      <w:r>
        <w:rPr>
          <w:rFonts w:hint="eastAsia" w:ascii="宋体" w:hAnsi="宋体" w:eastAsia="仿宋_GB2312" w:cs="仿宋_GB2312"/>
          <w:color w:val="000000"/>
          <w:kern w:val="0"/>
          <w:sz w:val="32"/>
          <w:szCs w:val="32"/>
          <w:highlight w:val="none"/>
          <w:u w:val="none"/>
          <w:lang w:val="en-US" w:eastAsia="zh-CN"/>
        </w:rPr>
        <w:t>发</w:t>
      </w:r>
      <w:r>
        <w:rPr>
          <w:rFonts w:hint="eastAsia" w:ascii="宋体" w:hAnsi="宋体" w:eastAsia="仿宋_GB2312" w:cs="仿宋_GB2312"/>
          <w:color w:val="000000"/>
          <w:kern w:val="0"/>
          <w:sz w:val="32"/>
          <w:szCs w:val="32"/>
          <w:highlight w:val="none"/>
          <w:u w:val="none"/>
        </w:rPr>
        <w:t>〔20</w:t>
      </w:r>
      <w:r>
        <w:rPr>
          <w:rFonts w:hint="eastAsia" w:ascii="宋体" w:hAnsi="宋体" w:eastAsia="仿宋_GB2312" w:cs="仿宋_GB2312"/>
          <w:color w:val="000000"/>
          <w:kern w:val="0"/>
          <w:sz w:val="32"/>
          <w:szCs w:val="32"/>
          <w:highlight w:val="none"/>
          <w:u w:val="none"/>
          <w:lang w:val="en-US" w:eastAsia="zh-CN"/>
        </w:rPr>
        <w:t>16</w:t>
      </w:r>
      <w:r>
        <w:rPr>
          <w:rFonts w:hint="eastAsia" w:ascii="宋体" w:hAnsi="宋体" w:eastAsia="仿宋_GB2312" w:cs="仿宋_GB2312"/>
          <w:color w:val="000000"/>
          <w:kern w:val="0"/>
          <w:sz w:val="32"/>
          <w:szCs w:val="32"/>
          <w:highlight w:val="none"/>
          <w:u w:val="none"/>
        </w:rPr>
        <w:t>〕</w:t>
      </w:r>
      <w:r>
        <w:rPr>
          <w:rFonts w:hint="eastAsia" w:ascii="宋体" w:hAnsi="宋体" w:eastAsia="仿宋_GB2312" w:cs="仿宋_GB2312"/>
          <w:color w:val="000000"/>
          <w:kern w:val="0"/>
          <w:sz w:val="32"/>
          <w:szCs w:val="32"/>
          <w:highlight w:val="none"/>
          <w:u w:val="none"/>
          <w:lang w:val="en-US" w:eastAsia="zh-CN"/>
        </w:rPr>
        <w:t>21</w:t>
      </w:r>
      <w:r>
        <w:rPr>
          <w:rFonts w:hint="eastAsia" w:ascii="宋体" w:hAnsi="宋体" w:eastAsia="仿宋_GB2312" w:cs="仿宋_GB2312"/>
          <w:color w:val="000000"/>
          <w:kern w:val="0"/>
          <w:sz w:val="32"/>
          <w:szCs w:val="32"/>
          <w:highlight w:val="none"/>
          <w:u w:val="none"/>
        </w:rPr>
        <w:t>号）</w:t>
      </w:r>
      <w:r>
        <w:rPr>
          <w:rFonts w:hint="eastAsia" w:ascii="宋体" w:hAnsi="宋体" w:eastAsia="仿宋_GB2312" w:cs="仿宋_GB2312"/>
          <w:sz w:val="32"/>
          <w:szCs w:val="32"/>
          <w:highlight w:val="none"/>
          <w:u w:val="none"/>
          <w:lang w:val="en-US" w:eastAsia="zh-CN"/>
        </w:rPr>
        <w:t>等</w:t>
      </w:r>
      <w:r>
        <w:rPr>
          <w:rFonts w:hint="eastAsia" w:ascii="宋体" w:hAnsi="宋体" w:eastAsia="仿宋_GB2312" w:cs="仿宋_GB2312"/>
          <w:sz w:val="32"/>
          <w:szCs w:val="32"/>
          <w:highlight w:val="none"/>
          <w:u w:val="none"/>
        </w:rPr>
        <w:t>精神，予以容错减责免责。</w:t>
      </w:r>
      <w:r>
        <w:rPr>
          <w:rFonts w:hint="eastAsia" w:ascii="宋体" w:hAnsi="宋体" w:eastAsia="仿宋_GB2312" w:cs="仿宋_GB2312"/>
          <w:sz w:val="32"/>
          <w:szCs w:val="32"/>
          <w:highlight w:val="none"/>
          <w:u w:val="none"/>
          <w:lang w:val="en-US" w:eastAsia="zh-CN"/>
        </w:rPr>
        <w:t>具体</w:t>
      </w:r>
      <w:r>
        <w:rPr>
          <w:rFonts w:hint="eastAsia" w:ascii="宋体" w:hAnsi="宋体" w:eastAsia="仿宋_GB2312" w:cs="仿宋_GB2312"/>
          <w:sz w:val="32"/>
          <w:szCs w:val="32"/>
          <w:highlight w:val="none"/>
          <w:u w:val="none"/>
        </w:rPr>
        <w:t>容错减责免责</w:t>
      </w:r>
      <w:r>
        <w:rPr>
          <w:rFonts w:hint="eastAsia" w:ascii="宋体" w:hAnsi="宋体" w:eastAsia="仿宋_GB2312" w:cs="仿宋_GB2312"/>
          <w:sz w:val="32"/>
          <w:szCs w:val="32"/>
          <w:highlight w:val="none"/>
          <w:u w:val="none"/>
          <w:lang w:val="en-US" w:eastAsia="zh-CN"/>
        </w:rPr>
        <w:t>实施细则另行制定。</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0" w:firstLineChars="0"/>
        <w:jc w:val="center"/>
        <w:textAlignment w:val="auto"/>
        <w:outlineLvl w:val="0"/>
        <w:rPr>
          <w:rFonts w:hint="eastAsia" w:ascii="宋体" w:hAnsi="宋体" w:eastAsia="黑体" w:cs="黑体"/>
          <w:sz w:val="32"/>
          <w:szCs w:val="32"/>
          <w:highlight w:val="none"/>
          <w:u w:val="none"/>
        </w:rPr>
      </w:pPr>
      <w:bookmarkStart w:id="47" w:name="_Toc26740"/>
      <w:bookmarkStart w:id="48" w:name="_Toc31665"/>
      <w:bookmarkStart w:id="49" w:name="_Toc11126"/>
      <w:bookmarkStart w:id="50" w:name="_Toc9046"/>
      <w:r>
        <w:rPr>
          <w:rFonts w:hint="eastAsia" w:ascii="宋体" w:hAnsi="宋体" w:eastAsia="黑体" w:cs="黑体"/>
          <w:sz w:val="32"/>
          <w:szCs w:val="32"/>
          <w:highlight w:val="none"/>
          <w:u w:val="none"/>
        </w:rPr>
        <w:t>第十</w:t>
      </w:r>
      <w:r>
        <w:rPr>
          <w:rFonts w:hint="eastAsia" w:ascii="宋体" w:hAnsi="宋体" w:eastAsia="黑体" w:cs="黑体"/>
          <w:sz w:val="32"/>
          <w:szCs w:val="32"/>
          <w:highlight w:val="none"/>
          <w:u w:val="none"/>
          <w:lang w:val="en-US" w:eastAsia="zh-CN"/>
        </w:rPr>
        <w:t>二</w:t>
      </w:r>
      <w:r>
        <w:rPr>
          <w:rFonts w:hint="eastAsia" w:ascii="宋体" w:hAnsi="宋体" w:eastAsia="黑体" w:cs="黑体"/>
          <w:sz w:val="32"/>
          <w:szCs w:val="32"/>
          <w:highlight w:val="none"/>
          <w:u w:val="none"/>
        </w:rPr>
        <w:t>章  附则</w:t>
      </w:r>
      <w:bookmarkEnd w:id="47"/>
      <w:bookmarkEnd w:id="48"/>
      <w:bookmarkEnd w:id="49"/>
      <w:bookmarkEnd w:id="50"/>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w:t>
      </w:r>
      <w:r>
        <w:rPr>
          <w:rFonts w:hint="eastAsia" w:ascii="宋体" w:hAnsi="宋体" w:eastAsia="楷体_GB2312" w:cs="楷体_GB2312"/>
          <w:sz w:val="32"/>
          <w:szCs w:val="32"/>
          <w:highlight w:val="none"/>
          <w:u w:val="none"/>
          <w:lang w:val="en-US" w:eastAsia="zh-CN"/>
        </w:rPr>
        <w:t>三十九</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sz w:val="32"/>
          <w:szCs w:val="32"/>
          <w:highlight w:val="none"/>
          <w:u w:val="none"/>
          <w:lang w:val="en-US" w:eastAsia="zh-CN"/>
        </w:rPr>
        <w:t xml:space="preserve"> </w:t>
      </w:r>
      <w:r>
        <w:rPr>
          <w:rFonts w:hint="eastAsia" w:ascii="宋体" w:hAnsi="宋体" w:eastAsia="仿宋_GB2312" w:cs="仿宋_GB2312"/>
          <w:sz w:val="32"/>
          <w:szCs w:val="32"/>
          <w:highlight w:val="none"/>
          <w:u w:val="none"/>
        </w:rPr>
        <w:t>本办法自</w:t>
      </w:r>
      <w:r>
        <w:rPr>
          <w:rFonts w:hint="eastAsia" w:ascii="宋体" w:hAnsi="宋体" w:eastAsia="仿宋_GB2312" w:cs="仿宋_GB2312"/>
          <w:sz w:val="32"/>
          <w:szCs w:val="32"/>
          <w:highlight w:val="none"/>
          <w:u w:val="none"/>
          <w:lang w:eastAsia="zh"/>
        </w:rPr>
        <w:t>2024年</w:t>
      </w:r>
      <w:r>
        <w:rPr>
          <w:rFonts w:hint="eastAsia" w:ascii="宋体" w:hAnsi="宋体" w:eastAsia="仿宋_GB2312" w:cs="仿宋_GB2312"/>
          <w:sz w:val="32"/>
          <w:szCs w:val="32"/>
          <w:highlight w:val="none"/>
          <w:u w:val="none"/>
          <w:lang w:val="en-US" w:eastAsia="zh-CN"/>
        </w:rPr>
        <w:t>10</w:t>
      </w:r>
      <w:r>
        <w:rPr>
          <w:rFonts w:hint="eastAsia" w:ascii="宋体" w:hAnsi="宋体" w:eastAsia="仿宋_GB2312" w:cs="仿宋_GB2312"/>
          <w:sz w:val="32"/>
          <w:szCs w:val="32"/>
          <w:highlight w:val="none"/>
          <w:u w:val="none"/>
          <w:lang w:eastAsia="zh"/>
        </w:rPr>
        <w:t>月</w:t>
      </w:r>
      <w:r>
        <w:rPr>
          <w:rFonts w:hint="eastAsia" w:ascii="宋体" w:hAnsi="宋体" w:eastAsia="仿宋_GB2312" w:cs="仿宋_GB2312"/>
          <w:sz w:val="32"/>
          <w:szCs w:val="32"/>
          <w:highlight w:val="none"/>
          <w:u w:val="none"/>
          <w:lang w:val="en-US" w:eastAsia="zh-CN"/>
        </w:rPr>
        <w:t>31</w:t>
      </w:r>
      <w:r>
        <w:rPr>
          <w:rFonts w:hint="eastAsia" w:ascii="宋体" w:hAnsi="宋体" w:eastAsia="仿宋_GB2312" w:cs="仿宋_GB2312"/>
          <w:sz w:val="32"/>
          <w:szCs w:val="32"/>
          <w:highlight w:val="none"/>
          <w:u w:val="none"/>
          <w:lang w:eastAsia="zh"/>
        </w:rPr>
        <w:t>日</w:t>
      </w:r>
      <w:r>
        <w:rPr>
          <w:rFonts w:hint="eastAsia" w:ascii="宋体" w:hAnsi="宋体" w:eastAsia="仿宋_GB2312" w:cs="仿宋_GB2312"/>
          <w:sz w:val="32"/>
          <w:szCs w:val="32"/>
          <w:highlight w:val="none"/>
          <w:u w:val="none"/>
        </w:rPr>
        <w:t>起施行。原《赣州经济技术开发区重大项目产业基金管理办法》（赣经开政字〔2021〕5号）废止，</w:t>
      </w:r>
      <w:r>
        <w:rPr>
          <w:rFonts w:hint="eastAsia" w:ascii="宋体" w:hAnsi="宋体" w:eastAsia="仿宋_GB2312" w:cs="仿宋_GB2312"/>
          <w:sz w:val="32"/>
          <w:szCs w:val="32"/>
          <w:highlight w:val="none"/>
          <w:u w:val="none"/>
          <w:lang w:eastAsia="zh"/>
        </w:rPr>
        <w:t>区内</w:t>
      </w:r>
      <w:r>
        <w:rPr>
          <w:rFonts w:hint="eastAsia" w:ascii="宋体" w:hAnsi="宋体" w:eastAsia="仿宋_GB2312" w:cs="仿宋_GB2312"/>
          <w:sz w:val="32"/>
          <w:szCs w:val="32"/>
          <w:highlight w:val="none"/>
          <w:u w:val="none"/>
        </w:rPr>
        <w:t>其他基金有关办法与本办法存在冲突的，以本办法规定为准。</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楷体_GB2312" w:cs="楷体_GB2312"/>
          <w:sz w:val="32"/>
          <w:szCs w:val="32"/>
          <w:highlight w:val="none"/>
          <w:u w:val="none"/>
        </w:rPr>
        <w:t>第</w:t>
      </w:r>
      <w:r>
        <w:rPr>
          <w:rFonts w:hint="eastAsia" w:ascii="宋体" w:hAnsi="宋体" w:eastAsia="楷体_GB2312" w:cs="楷体_GB2312"/>
          <w:sz w:val="32"/>
          <w:szCs w:val="32"/>
          <w:highlight w:val="none"/>
          <w:u w:val="none"/>
          <w:lang w:val="en-US" w:eastAsia="zh-CN"/>
        </w:rPr>
        <w:t>四十</w:t>
      </w:r>
      <w:r>
        <w:rPr>
          <w:rFonts w:hint="eastAsia" w:ascii="宋体" w:hAnsi="宋体" w:eastAsia="楷体_GB2312" w:cs="楷体_GB2312"/>
          <w:sz w:val="32"/>
          <w:szCs w:val="32"/>
          <w:highlight w:val="none"/>
          <w:u w:val="none"/>
        </w:rPr>
        <w:t>条</w:t>
      </w:r>
      <w:r>
        <w:rPr>
          <w:rFonts w:hint="eastAsia" w:ascii="宋体" w:hAnsi="宋体" w:eastAsia="仿宋_GB2312" w:cs="仿宋_GB2312"/>
          <w:sz w:val="32"/>
          <w:szCs w:val="32"/>
          <w:highlight w:val="none"/>
          <w:u w:val="none"/>
        </w:rPr>
        <w:t xml:space="preserve"> </w:t>
      </w:r>
      <w:r>
        <w:rPr>
          <w:rFonts w:hint="eastAsia" w:ascii="宋体" w:hAnsi="宋体" w:eastAsia="仿宋_GB2312" w:cs="仿宋_GB2312"/>
          <w:sz w:val="32"/>
          <w:szCs w:val="32"/>
          <w:highlight w:val="none"/>
          <w:u w:val="none"/>
          <w:lang w:val="en-US" w:eastAsia="zh-CN"/>
        </w:rPr>
        <w:t xml:space="preserve"> </w:t>
      </w:r>
      <w:r>
        <w:rPr>
          <w:rFonts w:hint="eastAsia" w:ascii="宋体" w:hAnsi="宋体" w:eastAsia="仿宋_GB2312" w:cs="仿宋_GB2312"/>
          <w:sz w:val="32"/>
          <w:szCs w:val="32"/>
          <w:highlight w:val="none"/>
          <w:u w:val="none"/>
        </w:rPr>
        <w:t>本办法由</w:t>
      </w:r>
      <w:r>
        <w:rPr>
          <w:rFonts w:hint="eastAsia" w:ascii="宋体" w:hAnsi="宋体" w:eastAsia="仿宋_GB2312" w:cs="仿宋_GB2312"/>
          <w:sz w:val="32"/>
          <w:szCs w:val="32"/>
          <w:highlight w:val="none"/>
          <w:u w:val="none"/>
          <w:lang w:eastAsia="zh-CN"/>
        </w:rPr>
        <w:t>产业引导基金</w:t>
      </w:r>
      <w:r>
        <w:rPr>
          <w:rFonts w:hint="eastAsia" w:ascii="宋体" w:hAnsi="宋体" w:eastAsia="仿宋_GB2312" w:cs="仿宋_GB2312"/>
          <w:sz w:val="32"/>
          <w:szCs w:val="32"/>
          <w:highlight w:val="none"/>
          <w:u w:val="none"/>
        </w:rPr>
        <w:t>理事会办公室</w:t>
      </w:r>
      <w:r>
        <w:rPr>
          <w:rFonts w:hint="eastAsia" w:ascii="宋体" w:hAnsi="宋体" w:eastAsia="仿宋_GB2312" w:cs="仿宋_GB2312"/>
          <w:sz w:val="32"/>
          <w:szCs w:val="32"/>
          <w:highlight w:val="none"/>
          <w:u w:val="none"/>
          <w:lang w:val="en-US" w:eastAsia="zh-CN"/>
        </w:rPr>
        <w:t>负责</w:t>
      </w:r>
      <w:r>
        <w:rPr>
          <w:rFonts w:hint="eastAsia" w:ascii="宋体" w:hAnsi="宋体" w:eastAsia="仿宋_GB2312" w:cs="仿宋_GB2312"/>
          <w:sz w:val="32"/>
          <w:szCs w:val="32"/>
          <w:highlight w:val="none"/>
          <w:u w:val="none"/>
        </w:rPr>
        <w:t>解释。</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宋体" w:hAnsi="宋体" w:eastAsia="仿宋_GB2312" w:cs="仿宋_GB2312"/>
          <w:sz w:val="32"/>
          <w:szCs w:val="32"/>
          <w:highlight w:val="none"/>
          <w:u w:val="none"/>
          <w:lang w:val="en-US" w:eastAsia="zh-CN"/>
        </w:rPr>
      </w:pPr>
      <w:r>
        <w:rPr>
          <w:rFonts w:hint="eastAsia" w:ascii="宋体" w:hAnsi="宋体" w:eastAsia="仿宋_GB2312" w:cs="仿宋_GB2312"/>
          <w:sz w:val="32"/>
          <w:szCs w:val="32"/>
          <w:highlight w:val="none"/>
          <w:u w:val="none"/>
          <w:lang w:val="en-US" w:eastAsia="zh-CN"/>
        </w:rPr>
        <w:t>附件：赣州经开区产业引导基金合作机构遴选指南（试行）</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宋体" w:hAnsi="宋体" w:eastAsia="黑体" w:cs="黑体"/>
          <w:sz w:val="32"/>
          <w:szCs w:val="32"/>
          <w:highlight w:val="none"/>
          <w:u w:val="none"/>
          <w:lang w:val="en-US" w:eastAsia="zh-CN"/>
        </w:rPr>
      </w:pPr>
      <w:r>
        <w:rPr>
          <w:rFonts w:hint="eastAsia" w:ascii="宋体" w:hAnsi="宋体" w:eastAsia="黑体" w:cs="黑体"/>
          <w:sz w:val="32"/>
          <w:szCs w:val="32"/>
          <w:highlight w:val="none"/>
          <w:u w:val="none"/>
          <w:lang w:val="en-US" w:eastAsia="zh-CN"/>
        </w:rPr>
        <w:t>附件</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方正小标宋简体" w:cs="方正小标宋简体"/>
          <w:sz w:val="44"/>
          <w:szCs w:val="44"/>
          <w:highlight w:val="none"/>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方正小标宋简体" w:cs="方正小标宋简体"/>
          <w:sz w:val="44"/>
          <w:szCs w:val="44"/>
          <w:highlight w:val="none"/>
          <w:u w:val="none"/>
          <w:lang w:val="en-US" w:eastAsia="zh-CN"/>
        </w:rPr>
      </w:pPr>
      <w:r>
        <w:rPr>
          <w:rFonts w:hint="eastAsia" w:ascii="宋体" w:hAnsi="宋体" w:eastAsia="方正小标宋简体" w:cs="方正小标宋简体"/>
          <w:sz w:val="44"/>
          <w:szCs w:val="44"/>
          <w:highlight w:val="none"/>
          <w:u w:val="none"/>
          <w:lang w:val="en-US" w:eastAsia="zh-CN"/>
        </w:rPr>
        <w:t>赣州经开区产业引导基金合作机构遴选</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方正小标宋简体" w:cs="方正小标宋简体"/>
          <w:sz w:val="44"/>
          <w:szCs w:val="44"/>
          <w:highlight w:val="none"/>
          <w:u w:val="none"/>
          <w:lang w:val="en-US" w:eastAsia="zh-CN"/>
        </w:rPr>
      </w:pPr>
      <w:r>
        <w:rPr>
          <w:rFonts w:hint="eastAsia" w:ascii="宋体" w:hAnsi="宋体" w:eastAsia="方正小标宋简体" w:cs="方正小标宋简体"/>
          <w:sz w:val="44"/>
          <w:szCs w:val="44"/>
          <w:highlight w:val="none"/>
          <w:u w:val="none"/>
          <w:lang w:val="en-US" w:eastAsia="zh-CN"/>
        </w:rPr>
        <w:t>指南（试行）</w:t>
      </w:r>
    </w:p>
    <w:p>
      <w:pPr>
        <w:adjustRightInd w:val="0"/>
        <w:snapToGrid w:val="0"/>
        <w:spacing w:line="560" w:lineRule="exact"/>
        <w:ind w:firstLine="640" w:firstLineChars="200"/>
        <w:rPr>
          <w:rFonts w:hint="eastAsia" w:ascii="宋体" w:hAnsi="宋体" w:eastAsia="仿宋_GB2312" w:cs="宋体"/>
          <w:kern w:val="0"/>
          <w:sz w:val="32"/>
          <w:szCs w:val="32"/>
          <w:u w:val="none"/>
        </w:rPr>
      </w:pPr>
    </w:p>
    <w:p>
      <w:pPr>
        <w:adjustRightInd w:val="0"/>
        <w:snapToGrid w:val="0"/>
        <w:spacing w:line="560" w:lineRule="exact"/>
        <w:ind w:firstLine="640" w:firstLineChars="200"/>
        <w:rPr>
          <w:rFonts w:ascii="宋体" w:hAnsi="宋体" w:eastAsia="仿宋_GB2312" w:cs="宋体"/>
          <w:sz w:val="32"/>
          <w:szCs w:val="32"/>
          <w:u w:val="none"/>
        </w:rPr>
      </w:pPr>
      <w:r>
        <w:rPr>
          <w:rFonts w:hint="eastAsia" w:ascii="宋体" w:hAnsi="宋体" w:eastAsia="仿宋_GB2312" w:cs="宋体"/>
          <w:kern w:val="0"/>
          <w:sz w:val="32"/>
          <w:szCs w:val="32"/>
          <w:u w:val="none"/>
        </w:rPr>
        <w:t>赣州经开区产业</w:t>
      </w:r>
      <w:r>
        <w:rPr>
          <w:rFonts w:hint="eastAsia" w:ascii="宋体" w:hAnsi="宋体" w:eastAsia="仿宋_GB2312" w:cs="宋体"/>
          <w:kern w:val="0"/>
          <w:sz w:val="32"/>
          <w:szCs w:val="32"/>
          <w:u w:val="none"/>
          <w:lang w:val="en-US" w:eastAsia="zh-CN"/>
        </w:rPr>
        <w:t>引导</w:t>
      </w:r>
      <w:r>
        <w:rPr>
          <w:rFonts w:hint="eastAsia" w:ascii="宋体" w:hAnsi="宋体" w:eastAsia="仿宋_GB2312" w:cs="宋体"/>
          <w:kern w:val="0"/>
          <w:sz w:val="32"/>
          <w:szCs w:val="32"/>
          <w:u w:val="none"/>
        </w:rPr>
        <w:t>基金</w:t>
      </w:r>
      <w:r>
        <w:rPr>
          <w:rFonts w:hint="eastAsia" w:ascii="宋体" w:hAnsi="宋体" w:eastAsia="仿宋_GB2312" w:cs="宋体"/>
          <w:kern w:val="0"/>
          <w:sz w:val="32"/>
          <w:szCs w:val="32"/>
          <w:u w:val="none"/>
          <w:lang w:eastAsia="zh-CN"/>
        </w:rPr>
        <w:t>（</w:t>
      </w:r>
      <w:r>
        <w:rPr>
          <w:rFonts w:hint="eastAsia" w:ascii="宋体" w:hAnsi="宋体" w:eastAsia="仿宋_GB2312" w:cs="宋体"/>
          <w:kern w:val="0"/>
          <w:sz w:val="32"/>
          <w:szCs w:val="32"/>
          <w:u w:val="none"/>
          <w:lang w:val="en-US" w:eastAsia="zh-CN"/>
        </w:rPr>
        <w:t>以下简称“产业引导基金”</w:t>
      </w:r>
      <w:r>
        <w:rPr>
          <w:rFonts w:hint="eastAsia" w:ascii="宋体" w:hAnsi="宋体" w:eastAsia="仿宋_GB2312" w:cs="宋体"/>
          <w:kern w:val="0"/>
          <w:sz w:val="32"/>
          <w:szCs w:val="32"/>
          <w:u w:val="none"/>
          <w:lang w:eastAsia="zh-CN"/>
        </w:rPr>
        <w:t>）</w:t>
      </w:r>
      <w:r>
        <w:rPr>
          <w:rFonts w:hint="eastAsia" w:ascii="宋体" w:hAnsi="宋体" w:eastAsia="仿宋_GB2312" w:cs="宋体"/>
          <w:kern w:val="0"/>
          <w:sz w:val="32"/>
          <w:szCs w:val="32"/>
          <w:u w:val="none"/>
        </w:rPr>
        <w:t>采用“</w:t>
      </w:r>
      <w:r>
        <w:rPr>
          <w:rFonts w:hint="eastAsia" w:ascii="宋体" w:hAnsi="宋体" w:eastAsia="仿宋_GB2312" w:cs="仿宋_GB2312"/>
          <w:sz w:val="32"/>
          <w:szCs w:val="32"/>
          <w:u w:val="none"/>
          <w:lang w:val="en-US" w:eastAsia="zh-CN"/>
        </w:rPr>
        <w:t>母基金</w:t>
      </w:r>
      <w:r>
        <w:rPr>
          <w:rFonts w:hint="eastAsia" w:ascii="宋体" w:hAnsi="宋体" w:eastAsia="仿宋_GB2312" w:cs="仿宋_GB2312"/>
          <w:sz w:val="32"/>
          <w:szCs w:val="32"/>
          <w:u w:val="none"/>
        </w:rPr>
        <w:t>+</w:t>
      </w:r>
      <w:r>
        <w:rPr>
          <w:rFonts w:hint="eastAsia" w:ascii="宋体" w:hAnsi="宋体" w:eastAsia="仿宋_GB2312" w:cs="仿宋_GB2312"/>
          <w:sz w:val="32"/>
          <w:szCs w:val="32"/>
          <w:u w:val="none"/>
          <w:lang w:val="en-US" w:eastAsia="zh-CN"/>
        </w:rPr>
        <w:t>子基金+跟投</w:t>
      </w:r>
      <w:r>
        <w:rPr>
          <w:rFonts w:hint="eastAsia" w:ascii="宋体" w:hAnsi="宋体" w:eastAsia="仿宋_GB2312" w:cs="宋体"/>
          <w:kern w:val="0"/>
          <w:sz w:val="32"/>
          <w:szCs w:val="32"/>
          <w:u w:val="none"/>
        </w:rPr>
        <w:t>”模式。为规范子基金合作机构的选择</w:t>
      </w:r>
      <w:r>
        <w:rPr>
          <w:rFonts w:hint="eastAsia" w:ascii="宋体" w:hAnsi="宋体" w:eastAsia="仿宋_GB2312" w:cs="宋体"/>
          <w:kern w:val="0"/>
          <w:sz w:val="32"/>
          <w:szCs w:val="32"/>
          <w:u w:val="none"/>
          <w:lang w:val="en-US" w:eastAsia="zh-CN"/>
        </w:rPr>
        <w:t>方式</w:t>
      </w:r>
      <w:r>
        <w:rPr>
          <w:rFonts w:hint="eastAsia" w:ascii="宋体" w:hAnsi="宋体" w:eastAsia="仿宋_GB2312" w:cs="宋体"/>
          <w:kern w:val="0"/>
          <w:sz w:val="32"/>
          <w:szCs w:val="32"/>
          <w:u w:val="none"/>
        </w:rPr>
        <w:t>，</w:t>
      </w:r>
      <w:r>
        <w:rPr>
          <w:rFonts w:hint="eastAsia" w:ascii="宋体" w:hAnsi="宋体" w:eastAsia="仿宋_GB2312" w:cs="宋体"/>
          <w:kern w:val="0"/>
          <w:sz w:val="32"/>
          <w:szCs w:val="32"/>
          <w:u w:val="none"/>
          <w:lang w:val="en-US" w:eastAsia="zh-CN"/>
        </w:rPr>
        <w:t>特</w:t>
      </w:r>
      <w:r>
        <w:rPr>
          <w:rFonts w:hint="eastAsia" w:ascii="宋体" w:hAnsi="宋体" w:eastAsia="仿宋_GB2312" w:cs="宋体"/>
          <w:kern w:val="0"/>
          <w:sz w:val="32"/>
          <w:szCs w:val="32"/>
          <w:u w:val="none"/>
        </w:rPr>
        <w:t>制定本遴选指南。</w:t>
      </w:r>
    </w:p>
    <w:p>
      <w:pPr>
        <w:numPr>
          <w:ilvl w:val="0"/>
          <w:numId w:val="0"/>
        </w:numPr>
        <w:snapToGrid w:val="0"/>
        <w:spacing w:line="560" w:lineRule="exact"/>
        <w:ind w:left="0" w:firstLine="640" w:firstLineChars="200"/>
        <w:rPr>
          <w:rFonts w:ascii="宋体" w:hAnsi="宋体" w:eastAsia="黑体" w:cs="宋体"/>
          <w:bCs/>
          <w:sz w:val="32"/>
          <w:szCs w:val="32"/>
          <w:u w:val="none"/>
        </w:rPr>
      </w:pPr>
      <w:r>
        <w:rPr>
          <w:rFonts w:hint="eastAsia" w:ascii="宋体" w:hAnsi="宋体" w:eastAsia="黑体" w:cs="黑体"/>
          <w:bCs/>
          <w:kern w:val="2"/>
          <w:sz w:val="32"/>
          <w:szCs w:val="32"/>
          <w:u w:val="none"/>
          <w:lang w:val="en-US" w:eastAsia="zh-CN" w:bidi="ar-SA"/>
        </w:rPr>
        <w:t>一、</w:t>
      </w:r>
      <w:r>
        <w:rPr>
          <w:rFonts w:hint="eastAsia" w:ascii="宋体" w:hAnsi="宋体" w:eastAsia="黑体" w:cs="宋体"/>
          <w:bCs/>
          <w:sz w:val="32"/>
          <w:szCs w:val="32"/>
          <w:u w:val="none"/>
        </w:rPr>
        <w:t>申报条件</w:t>
      </w:r>
    </w:p>
    <w:p>
      <w:pPr>
        <w:numPr>
          <w:ilvl w:val="-1"/>
          <w:numId w:val="0"/>
        </w:numPr>
        <w:adjustRightInd w:val="0"/>
        <w:snapToGrid w:val="0"/>
        <w:spacing w:line="560" w:lineRule="exact"/>
        <w:ind w:left="0" w:leftChars="0" w:firstLine="640" w:firstLineChars="200"/>
        <w:rPr>
          <w:rFonts w:ascii="宋体" w:hAnsi="宋体" w:eastAsia="楷体_GB2312" w:cs="宋体"/>
          <w:b w:val="0"/>
          <w:bCs w:val="0"/>
          <w:sz w:val="32"/>
          <w:szCs w:val="32"/>
          <w:u w:val="none"/>
        </w:rPr>
      </w:pPr>
      <w:r>
        <w:rPr>
          <w:rFonts w:hint="eastAsia" w:ascii="宋体" w:hAnsi="宋体" w:eastAsia="楷体_GB2312" w:cs="宋体"/>
          <w:b w:val="0"/>
          <w:bCs w:val="0"/>
          <w:sz w:val="32"/>
          <w:szCs w:val="32"/>
          <w:u w:val="none"/>
          <w:lang w:eastAsia="zh-CN"/>
        </w:rPr>
        <w:t>（</w:t>
      </w:r>
      <w:r>
        <w:rPr>
          <w:rFonts w:hint="eastAsia" w:ascii="宋体" w:hAnsi="宋体" w:eastAsia="楷体_GB2312" w:cs="宋体"/>
          <w:b w:val="0"/>
          <w:bCs w:val="0"/>
          <w:sz w:val="32"/>
          <w:szCs w:val="32"/>
          <w:u w:val="none"/>
          <w:lang w:val="en-US" w:eastAsia="zh-CN"/>
        </w:rPr>
        <w:t>一</w:t>
      </w:r>
      <w:r>
        <w:rPr>
          <w:rFonts w:hint="eastAsia" w:ascii="宋体" w:hAnsi="宋体" w:eastAsia="楷体_GB2312" w:cs="宋体"/>
          <w:b w:val="0"/>
          <w:bCs w:val="0"/>
          <w:sz w:val="32"/>
          <w:szCs w:val="32"/>
          <w:u w:val="none"/>
          <w:lang w:eastAsia="zh-CN"/>
        </w:rPr>
        <w:t>）</w:t>
      </w:r>
      <w:r>
        <w:rPr>
          <w:rFonts w:hint="eastAsia" w:ascii="宋体" w:hAnsi="宋体" w:eastAsia="楷体_GB2312" w:cs="宋体"/>
          <w:b w:val="0"/>
          <w:bCs w:val="0"/>
          <w:sz w:val="32"/>
          <w:szCs w:val="32"/>
          <w:u w:val="none"/>
        </w:rPr>
        <w:t>合作机构的申报条件</w:t>
      </w:r>
    </w:p>
    <w:p>
      <w:pPr>
        <w:numPr>
          <w:ilvl w:val="0"/>
          <w:numId w:val="1"/>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合作机构应在中华人民共和国境内注册，原则上实缴资本不低于</w:t>
      </w:r>
      <w:r>
        <w:rPr>
          <w:rFonts w:ascii="宋体" w:hAnsi="宋体" w:eastAsia="仿宋_GB2312" w:cs="宋体"/>
          <w:sz w:val="32"/>
          <w:szCs w:val="32"/>
          <w:u w:val="none"/>
        </w:rPr>
        <w:t>10</w:t>
      </w:r>
      <w:r>
        <w:rPr>
          <w:rFonts w:hint="eastAsia" w:ascii="宋体" w:hAnsi="宋体" w:eastAsia="仿宋_GB2312" w:cs="宋体"/>
          <w:sz w:val="32"/>
          <w:szCs w:val="32"/>
          <w:u w:val="none"/>
        </w:rPr>
        <w:t>00万元人民币，有符合</w:t>
      </w:r>
      <w:r>
        <w:rPr>
          <w:rFonts w:hint="eastAsia" w:ascii="宋体" w:hAnsi="宋体" w:eastAsia="仿宋_GB2312" w:cs="宋体"/>
          <w:sz w:val="32"/>
          <w:szCs w:val="32"/>
          <w:u w:val="none"/>
          <w:lang w:val="en-US" w:eastAsia="zh-CN"/>
        </w:rPr>
        <w:t>市场监督</w:t>
      </w:r>
      <w:r>
        <w:rPr>
          <w:rFonts w:hint="eastAsia" w:ascii="宋体" w:hAnsi="宋体" w:eastAsia="仿宋_GB2312" w:cs="宋体"/>
          <w:sz w:val="32"/>
          <w:szCs w:val="32"/>
          <w:u w:val="none"/>
        </w:rPr>
        <w:t>管理部门要求的固定经营场所和与其业务相</w:t>
      </w:r>
      <w:r>
        <w:rPr>
          <w:rFonts w:hint="eastAsia" w:ascii="宋体" w:hAnsi="宋体" w:eastAsia="仿宋_GB2312" w:cs="宋体"/>
          <w:sz w:val="32"/>
          <w:szCs w:val="32"/>
          <w:u w:val="none"/>
          <w:lang w:val="en-US" w:eastAsia="zh-CN"/>
        </w:rPr>
        <w:t>匹配</w:t>
      </w:r>
      <w:r>
        <w:rPr>
          <w:rFonts w:hint="eastAsia" w:ascii="宋体" w:hAnsi="宋体" w:eastAsia="仿宋_GB2312" w:cs="宋体"/>
          <w:sz w:val="32"/>
          <w:szCs w:val="32"/>
          <w:u w:val="none"/>
        </w:rPr>
        <w:t>的</w:t>
      </w:r>
      <w:r>
        <w:rPr>
          <w:rFonts w:hint="eastAsia" w:ascii="宋体" w:hAnsi="宋体" w:eastAsia="仿宋_GB2312" w:cs="宋体"/>
          <w:sz w:val="32"/>
          <w:szCs w:val="32"/>
          <w:u w:val="none"/>
          <w:lang w:val="en-US" w:eastAsia="zh-CN"/>
        </w:rPr>
        <w:t>经营</w:t>
      </w:r>
      <w:r>
        <w:rPr>
          <w:rFonts w:hint="eastAsia" w:ascii="宋体" w:hAnsi="宋体" w:eastAsia="仿宋_GB2312" w:cs="宋体"/>
          <w:sz w:val="32"/>
          <w:szCs w:val="32"/>
          <w:u w:val="none"/>
        </w:rPr>
        <w:t>设施</w:t>
      </w:r>
      <w:r>
        <w:rPr>
          <w:rFonts w:hint="eastAsia" w:ascii="宋体" w:hAnsi="宋体" w:eastAsia="仿宋_GB2312" w:cs="宋体"/>
          <w:sz w:val="32"/>
          <w:szCs w:val="32"/>
          <w:u w:val="none"/>
          <w:lang w:val="en-US" w:eastAsia="zh-CN"/>
        </w:rPr>
        <w:t>条件</w:t>
      </w:r>
      <w:r>
        <w:rPr>
          <w:rFonts w:hint="eastAsia" w:ascii="宋体" w:hAnsi="宋体" w:eastAsia="仿宋_GB2312" w:cs="宋体"/>
          <w:sz w:val="32"/>
          <w:szCs w:val="32"/>
          <w:u w:val="none"/>
        </w:rPr>
        <w:t>。</w:t>
      </w:r>
    </w:p>
    <w:p>
      <w:pPr>
        <w:numPr>
          <w:ilvl w:val="0"/>
          <w:numId w:val="1"/>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合作机构应具有：</w:t>
      </w:r>
    </w:p>
    <w:p>
      <w:pPr>
        <w:numPr>
          <w:ilvl w:val="0"/>
          <w:numId w:val="2"/>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良好的资金募集能力；</w:t>
      </w:r>
    </w:p>
    <w:p>
      <w:pPr>
        <w:numPr>
          <w:ilvl w:val="0"/>
          <w:numId w:val="2"/>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合法合规的资金募集渠道和方式；</w:t>
      </w:r>
    </w:p>
    <w:p>
      <w:pPr>
        <w:numPr>
          <w:ilvl w:val="0"/>
          <w:numId w:val="2"/>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合作</w:t>
      </w:r>
      <w:r>
        <w:rPr>
          <w:rFonts w:ascii="宋体" w:hAnsi="宋体" w:eastAsia="仿宋_GB2312" w:cs="宋体"/>
          <w:sz w:val="32"/>
          <w:szCs w:val="32"/>
          <w:u w:val="none"/>
        </w:rPr>
        <w:t>机构或</w:t>
      </w:r>
      <w:r>
        <w:rPr>
          <w:rFonts w:hint="eastAsia" w:ascii="宋体" w:hAnsi="宋体" w:eastAsia="仿宋_GB2312" w:cs="宋体"/>
          <w:sz w:val="32"/>
          <w:szCs w:val="32"/>
          <w:u w:val="none"/>
          <w:lang w:val="en-US" w:eastAsia="zh-CN"/>
        </w:rPr>
        <w:t>其</w:t>
      </w:r>
      <w:r>
        <w:rPr>
          <w:rFonts w:hint="eastAsia" w:ascii="宋体" w:hAnsi="宋体" w:eastAsia="仿宋_GB2312" w:cs="宋体"/>
          <w:sz w:val="32"/>
          <w:szCs w:val="32"/>
          <w:u w:val="none"/>
        </w:rPr>
        <w:t>主要高级管理人员已管理的基金实缴规模不低于人民币</w:t>
      </w:r>
      <w:r>
        <w:rPr>
          <w:rFonts w:hint="default" w:ascii="宋体" w:hAnsi="宋体" w:eastAsia="仿宋_GB2312" w:cs="宋体"/>
          <w:sz w:val="32"/>
          <w:szCs w:val="32"/>
          <w:u w:val="none"/>
        </w:rPr>
        <w:t>1</w:t>
      </w:r>
      <w:r>
        <w:rPr>
          <w:rFonts w:hint="eastAsia" w:ascii="宋体" w:hAnsi="宋体" w:eastAsia="仿宋_GB2312" w:cs="宋体"/>
          <w:sz w:val="32"/>
          <w:szCs w:val="32"/>
          <w:u w:val="none"/>
        </w:rPr>
        <w:t>亿元；</w:t>
      </w:r>
    </w:p>
    <w:p>
      <w:pPr>
        <w:numPr>
          <w:ilvl w:val="0"/>
          <w:numId w:val="2"/>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健全的股权投资管理和风险控制</w:t>
      </w:r>
      <w:r>
        <w:rPr>
          <w:rFonts w:hint="eastAsia" w:ascii="宋体" w:hAnsi="宋体" w:eastAsia="仿宋_GB2312" w:cs="宋体"/>
          <w:sz w:val="32"/>
          <w:szCs w:val="32"/>
          <w:u w:val="none"/>
          <w:lang w:val="en-US" w:eastAsia="zh-CN"/>
        </w:rPr>
        <w:t>能力</w:t>
      </w:r>
      <w:r>
        <w:rPr>
          <w:rFonts w:hint="eastAsia" w:ascii="宋体" w:hAnsi="宋体" w:eastAsia="仿宋_GB2312" w:cs="宋体"/>
          <w:sz w:val="32"/>
          <w:szCs w:val="32"/>
          <w:u w:val="none"/>
        </w:rPr>
        <w:t>；</w:t>
      </w:r>
    </w:p>
    <w:p>
      <w:pPr>
        <w:numPr>
          <w:ilvl w:val="0"/>
          <w:numId w:val="2"/>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规范的项目遴选机制和投资决策机制；</w:t>
      </w:r>
    </w:p>
    <w:p>
      <w:pPr>
        <w:numPr>
          <w:ilvl w:val="0"/>
          <w:numId w:val="2"/>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能够为被投资企业提供辅导、管理、咨询等</w:t>
      </w:r>
      <w:r>
        <w:rPr>
          <w:rFonts w:hint="eastAsia" w:ascii="宋体" w:hAnsi="宋体" w:eastAsia="仿宋_GB2312" w:cs="宋体"/>
          <w:sz w:val="32"/>
          <w:szCs w:val="32"/>
          <w:u w:val="none"/>
          <w:lang w:val="en-US" w:eastAsia="zh-CN"/>
        </w:rPr>
        <w:t>赋能</w:t>
      </w:r>
      <w:r>
        <w:rPr>
          <w:rFonts w:hint="eastAsia" w:ascii="宋体" w:hAnsi="宋体" w:eastAsia="仿宋_GB2312" w:cs="宋体"/>
          <w:sz w:val="32"/>
          <w:szCs w:val="32"/>
          <w:u w:val="none"/>
        </w:rPr>
        <w:t>服务。</w:t>
      </w:r>
    </w:p>
    <w:p>
      <w:pPr>
        <w:numPr>
          <w:ilvl w:val="0"/>
          <w:numId w:val="1"/>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合作机构</w:t>
      </w:r>
      <w:r>
        <w:rPr>
          <w:rFonts w:hint="eastAsia" w:ascii="宋体" w:hAnsi="宋体" w:eastAsia="仿宋_GB2312" w:cs="宋体"/>
          <w:sz w:val="32"/>
          <w:szCs w:val="32"/>
          <w:u w:val="none"/>
          <w:lang w:val="en-US" w:eastAsia="zh-CN"/>
        </w:rPr>
        <w:t>内</w:t>
      </w:r>
      <w:r>
        <w:rPr>
          <w:rFonts w:hint="eastAsia" w:ascii="宋体" w:hAnsi="宋体" w:eastAsia="仿宋_GB2312" w:cs="宋体"/>
          <w:sz w:val="32"/>
          <w:szCs w:val="32"/>
          <w:u w:val="none"/>
        </w:rPr>
        <w:t>有股权投资或基金管理工作经验的专职人员</w:t>
      </w:r>
      <w:r>
        <w:rPr>
          <w:rFonts w:hint="eastAsia" w:ascii="宋体" w:hAnsi="宋体" w:eastAsia="仿宋_GB2312" w:cs="宋体"/>
          <w:sz w:val="32"/>
          <w:szCs w:val="32"/>
          <w:u w:val="none"/>
          <w:lang w:val="en-US" w:eastAsia="zh-CN"/>
        </w:rPr>
        <w:t>不少于</w:t>
      </w:r>
      <w:r>
        <w:rPr>
          <w:rFonts w:hint="eastAsia" w:ascii="宋体" w:hAnsi="宋体" w:eastAsia="仿宋_GB2312" w:cs="宋体"/>
          <w:sz w:val="32"/>
          <w:szCs w:val="32"/>
          <w:u w:val="none"/>
        </w:rPr>
        <w:t>3名，合作</w:t>
      </w:r>
      <w:r>
        <w:rPr>
          <w:rFonts w:ascii="宋体" w:hAnsi="宋体" w:eastAsia="仿宋_GB2312" w:cs="宋体"/>
          <w:sz w:val="32"/>
          <w:szCs w:val="32"/>
          <w:u w:val="none"/>
        </w:rPr>
        <w:t>机构或</w:t>
      </w:r>
      <w:r>
        <w:rPr>
          <w:rFonts w:hint="eastAsia" w:ascii="宋体" w:hAnsi="宋体" w:eastAsia="仿宋_GB2312" w:cs="宋体"/>
          <w:sz w:val="32"/>
          <w:szCs w:val="32"/>
          <w:u w:val="none"/>
          <w:lang w:val="en-US" w:eastAsia="zh-CN"/>
        </w:rPr>
        <w:t>其</w:t>
      </w:r>
      <w:r>
        <w:rPr>
          <w:rFonts w:hint="eastAsia" w:ascii="宋体" w:hAnsi="宋体" w:eastAsia="仿宋_GB2312" w:cs="宋体"/>
          <w:sz w:val="32"/>
          <w:szCs w:val="32"/>
          <w:u w:val="none"/>
        </w:rPr>
        <w:t>主要高级管理人员具有股权项目投资</w:t>
      </w:r>
      <w:r>
        <w:rPr>
          <w:rFonts w:hint="eastAsia" w:ascii="宋体" w:hAnsi="宋体" w:eastAsia="仿宋_GB2312" w:cs="宋体"/>
          <w:sz w:val="32"/>
          <w:szCs w:val="32"/>
          <w:u w:val="none"/>
          <w:lang w:val="en-US" w:eastAsia="zh-CN"/>
        </w:rPr>
        <w:t>成功</w:t>
      </w:r>
      <w:r>
        <w:rPr>
          <w:rFonts w:hint="eastAsia" w:ascii="宋体" w:hAnsi="宋体" w:eastAsia="仿宋_GB2312" w:cs="宋体"/>
          <w:sz w:val="32"/>
          <w:szCs w:val="32"/>
          <w:u w:val="none"/>
        </w:rPr>
        <w:t>案例不少于</w:t>
      </w:r>
      <w:r>
        <w:rPr>
          <w:rFonts w:ascii="宋体" w:hAnsi="宋体" w:eastAsia="仿宋_GB2312" w:cs="宋体"/>
          <w:sz w:val="32"/>
          <w:szCs w:val="32"/>
          <w:u w:val="none"/>
        </w:rPr>
        <w:t>2</w:t>
      </w:r>
      <w:r>
        <w:rPr>
          <w:rFonts w:hint="eastAsia" w:ascii="宋体" w:hAnsi="宋体" w:eastAsia="仿宋_GB2312" w:cs="宋体"/>
          <w:sz w:val="32"/>
          <w:szCs w:val="32"/>
          <w:u w:val="none"/>
        </w:rPr>
        <w:t>个。</w:t>
      </w:r>
    </w:p>
    <w:p>
      <w:pPr>
        <w:numPr>
          <w:ilvl w:val="0"/>
          <w:numId w:val="1"/>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宋体"/>
          <w:sz w:val="32"/>
          <w:szCs w:val="32"/>
          <w:u w:val="none"/>
        </w:rPr>
        <w:t>合作机构及</w:t>
      </w:r>
      <w:r>
        <w:rPr>
          <w:rFonts w:hint="eastAsia" w:ascii="宋体" w:hAnsi="宋体" w:eastAsia="仿宋_GB2312" w:cs="宋体"/>
          <w:sz w:val="32"/>
          <w:szCs w:val="32"/>
          <w:u w:val="none"/>
          <w:lang w:val="en-US" w:eastAsia="zh-CN"/>
        </w:rPr>
        <w:t>其</w:t>
      </w:r>
      <w:r>
        <w:rPr>
          <w:rFonts w:hint="eastAsia" w:ascii="宋体" w:hAnsi="宋体" w:eastAsia="仿宋_GB2312" w:cs="宋体"/>
          <w:sz w:val="32"/>
          <w:szCs w:val="32"/>
          <w:u w:val="none"/>
        </w:rPr>
        <w:t>工作人员无受过行政主管机关或司法机关处罚的不良记录。</w:t>
      </w:r>
    </w:p>
    <w:p>
      <w:pPr>
        <w:numPr>
          <w:ilvl w:val="0"/>
          <w:numId w:val="1"/>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sz w:val="32"/>
          <w:szCs w:val="32"/>
          <w:u w:val="none"/>
        </w:rPr>
        <w:t>按照规定在中国证券投资基金业协会登记备案，管理团队稳定，专业性强，具有良好的职业操守和信誉。</w:t>
      </w:r>
    </w:p>
    <w:p>
      <w:pPr>
        <w:numPr>
          <w:ilvl w:val="0"/>
          <w:numId w:val="1"/>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sz w:val="32"/>
          <w:szCs w:val="32"/>
          <w:u w:val="none"/>
          <w:lang w:val="en-US" w:eastAsia="zh-CN"/>
        </w:rPr>
        <w:t>若</w:t>
      </w:r>
      <w:r>
        <w:rPr>
          <w:rFonts w:hint="eastAsia" w:ascii="宋体" w:hAnsi="宋体" w:eastAsia="仿宋_GB2312"/>
          <w:sz w:val="32"/>
          <w:szCs w:val="32"/>
          <w:u w:val="none"/>
        </w:rPr>
        <w:t>有全国</w:t>
      </w:r>
      <w:r>
        <w:rPr>
          <w:rFonts w:ascii="宋体" w:hAnsi="宋体" w:eastAsia="仿宋_GB2312"/>
          <w:sz w:val="32"/>
          <w:szCs w:val="32"/>
          <w:u w:val="none"/>
        </w:rPr>
        <w:t>知名机构或国家级基金参与</w:t>
      </w:r>
      <w:r>
        <w:rPr>
          <w:rFonts w:hint="eastAsia" w:ascii="宋体" w:hAnsi="宋体" w:eastAsia="仿宋_GB2312"/>
          <w:sz w:val="32"/>
          <w:szCs w:val="32"/>
          <w:u w:val="none"/>
        </w:rPr>
        <w:t>；</w:t>
      </w:r>
      <w:r>
        <w:rPr>
          <w:rFonts w:hint="eastAsia" w:ascii="宋体" w:hAnsi="宋体" w:eastAsia="仿宋_GB2312"/>
          <w:sz w:val="32"/>
          <w:szCs w:val="32"/>
          <w:u w:val="none"/>
          <w:lang w:val="en-US" w:eastAsia="zh-CN"/>
        </w:rPr>
        <w:t>或</w:t>
      </w:r>
      <w:r>
        <w:rPr>
          <w:rFonts w:hint="eastAsia" w:ascii="宋体" w:hAnsi="宋体" w:eastAsia="仿宋_GB2312"/>
          <w:sz w:val="32"/>
          <w:szCs w:val="32"/>
          <w:u w:val="none"/>
        </w:rPr>
        <w:t>具有可</w:t>
      </w:r>
      <w:r>
        <w:rPr>
          <w:rFonts w:ascii="宋体" w:hAnsi="宋体" w:eastAsia="仿宋_GB2312"/>
          <w:sz w:val="32"/>
          <w:szCs w:val="32"/>
          <w:u w:val="none"/>
        </w:rPr>
        <w:t>落地</w:t>
      </w:r>
      <w:r>
        <w:rPr>
          <w:rFonts w:hint="eastAsia" w:ascii="宋体" w:hAnsi="宋体" w:eastAsia="仿宋_GB2312"/>
          <w:sz w:val="32"/>
          <w:szCs w:val="32"/>
          <w:u w:val="none"/>
        </w:rPr>
        <w:t>（投资）</w:t>
      </w:r>
      <w:r>
        <w:rPr>
          <w:rFonts w:ascii="宋体" w:hAnsi="宋体" w:eastAsia="仿宋_GB2312"/>
          <w:sz w:val="32"/>
          <w:szCs w:val="32"/>
          <w:u w:val="none"/>
        </w:rPr>
        <w:t>赣州</w:t>
      </w:r>
      <w:r>
        <w:rPr>
          <w:rFonts w:hint="eastAsia" w:ascii="宋体" w:hAnsi="宋体" w:eastAsia="仿宋_GB2312"/>
          <w:sz w:val="32"/>
          <w:szCs w:val="32"/>
          <w:u w:val="none"/>
        </w:rPr>
        <w:t>经开区</w:t>
      </w:r>
      <w:r>
        <w:rPr>
          <w:rFonts w:ascii="宋体" w:hAnsi="宋体" w:eastAsia="仿宋_GB2312"/>
          <w:sz w:val="32"/>
          <w:szCs w:val="32"/>
          <w:u w:val="none"/>
        </w:rPr>
        <w:t>的项目储备，</w:t>
      </w:r>
      <w:r>
        <w:rPr>
          <w:rFonts w:hint="eastAsia" w:ascii="宋体" w:hAnsi="宋体" w:eastAsia="仿宋_GB2312"/>
          <w:sz w:val="32"/>
          <w:szCs w:val="32"/>
          <w:u w:val="none"/>
          <w:lang w:val="en-US" w:eastAsia="zh-CN"/>
        </w:rPr>
        <w:t>且</w:t>
      </w:r>
      <w:r>
        <w:rPr>
          <w:rFonts w:hint="eastAsia" w:ascii="宋体" w:hAnsi="宋体" w:eastAsia="仿宋_GB2312"/>
          <w:sz w:val="32"/>
          <w:szCs w:val="32"/>
          <w:u w:val="none"/>
        </w:rPr>
        <w:t>符合赣州经开区</w:t>
      </w:r>
      <w:r>
        <w:rPr>
          <w:rFonts w:hint="eastAsia" w:ascii="宋体" w:hAnsi="宋体" w:eastAsia="仿宋_GB2312"/>
          <w:sz w:val="32"/>
          <w:szCs w:val="32"/>
          <w:u w:val="none"/>
          <w:lang w:val="en-US" w:eastAsia="zh-CN"/>
        </w:rPr>
        <w:t>重点</w:t>
      </w:r>
      <w:r>
        <w:rPr>
          <w:rFonts w:hint="eastAsia" w:ascii="宋体" w:hAnsi="宋体" w:eastAsia="仿宋_GB2312"/>
          <w:sz w:val="32"/>
          <w:szCs w:val="32"/>
          <w:u w:val="none"/>
        </w:rPr>
        <w:t>产业方向；</w:t>
      </w:r>
      <w:r>
        <w:rPr>
          <w:rFonts w:hint="eastAsia" w:ascii="宋体" w:hAnsi="宋体" w:eastAsia="仿宋_GB2312"/>
          <w:sz w:val="32"/>
          <w:szCs w:val="32"/>
          <w:u w:val="none"/>
          <w:lang w:val="en-US" w:eastAsia="zh-CN"/>
        </w:rPr>
        <w:t>或</w:t>
      </w:r>
      <w:r>
        <w:rPr>
          <w:rFonts w:ascii="宋体" w:hAnsi="宋体" w:eastAsia="仿宋_GB2312"/>
          <w:sz w:val="32"/>
          <w:szCs w:val="32"/>
          <w:u w:val="none"/>
        </w:rPr>
        <w:t>项目储备</w:t>
      </w:r>
      <w:r>
        <w:rPr>
          <w:rFonts w:hint="eastAsia" w:ascii="宋体" w:hAnsi="宋体" w:eastAsia="仿宋_GB2312"/>
          <w:sz w:val="32"/>
          <w:szCs w:val="32"/>
          <w:u w:val="none"/>
        </w:rPr>
        <w:t>对</w:t>
      </w:r>
      <w:r>
        <w:rPr>
          <w:rFonts w:hint="eastAsia" w:ascii="宋体" w:hAnsi="宋体" w:eastAsia="仿宋_GB2312"/>
          <w:sz w:val="32"/>
          <w:szCs w:val="32"/>
          <w:u w:val="none"/>
          <w:lang w:val="en-US" w:eastAsia="zh-CN"/>
        </w:rPr>
        <w:t>赣州经开</w:t>
      </w:r>
      <w:r>
        <w:rPr>
          <w:rFonts w:hint="eastAsia" w:ascii="宋体" w:hAnsi="宋体" w:eastAsia="仿宋_GB2312"/>
          <w:sz w:val="32"/>
          <w:szCs w:val="32"/>
          <w:u w:val="none"/>
        </w:rPr>
        <w:t>区重点</w:t>
      </w:r>
      <w:r>
        <w:rPr>
          <w:rFonts w:ascii="宋体" w:hAnsi="宋体" w:eastAsia="仿宋_GB2312"/>
          <w:sz w:val="32"/>
          <w:szCs w:val="32"/>
          <w:u w:val="none"/>
        </w:rPr>
        <w:t>产业</w:t>
      </w:r>
      <w:r>
        <w:rPr>
          <w:rFonts w:hint="eastAsia" w:ascii="宋体" w:hAnsi="宋体" w:eastAsia="仿宋_GB2312"/>
          <w:sz w:val="32"/>
          <w:szCs w:val="32"/>
          <w:u w:val="none"/>
        </w:rPr>
        <w:t>具有重大影响</w:t>
      </w:r>
      <w:r>
        <w:rPr>
          <w:rFonts w:hint="eastAsia" w:ascii="宋体" w:hAnsi="宋体" w:eastAsia="仿宋_GB2312"/>
          <w:sz w:val="32"/>
          <w:szCs w:val="32"/>
          <w:u w:val="none"/>
          <w:lang w:val="en-US" w:eastAsia="zh-CN"/>
        </w:rPr>
        <w:t>和</w:t>
      </w:r>
      <w:r>
        <w:rPr>
          <w:rFonts w:hint="eastAsia" w:ascii="宋体" w:hAnsi="宋体" w:eastAsia="仿宋_GB2312"/>
          <w:sz w:val="32"/>
          <w:szCs w:val="32"/>
          <w:u w:val="none"/>
        </w:rPr>
        <w:t>引领作用，具有育龙头、补链条、建平台、保要素、强集群效能</w:t>
      </w:r>
      <w:r>
        <w:rPr>
          <w:rFonts w:hint="eastAsia" w:ascii="宋体" w:hAnsi="宋体" w:eastAsia="仿宋_GB2312"/>
          <w:sz w:val="32"/>
          <w:szCs w:val="32"/>
          <w:u w:val="none"/>
          <w:lang w:eastAsia="zh-CN"/>
        </w:rPr>
        <w:t>，</w:t>
      </w:r>
      <w:r>
        <w:rPr>
          <w:rFonts w:hint="eastAsia" w:ascii="宋体" w:hAnsi="宋体" w:eastAsia="仿宋_GB2312"/>
          <w:sz w:val="32"/>
          <w:szCs w:val="32"/>
          <w:u w:val="none"/>
        </w:rPr>
        <w:t>可优先考虑。</w:t>
      </w:r>
    </w:p>
    <w:p>
      <w:pPr>
        <w:keepNext w:val="0"/>
        <w:keepLines w:val="0"/>
        <w:widowControl/>
        <w:numPr>
          <w:ilvl w:val="-1"/>
          <w:numId w:val="0"/>
        </w:numPr>
        <w:suppressLineNumbers w:val="0"/>
        <w:adjustRightInd w:val="0"/>
        <w:snapToGrid w:val="0"/>
        <w:spacing w:before="0" w:beforeAutospacing="0" w:after="0" w:afterAutospacing="0" w:line="560" w:lineRule="exact"/>
        <w:ind w:left="0" w:right="0" w:firstLine="640" w:firstLineChars="200"/>
        <w:jc w:val="both"/>
        <w:rPr>
          <w:rFonts w:hint="eastAsia" w:ascii="宋体" w:hAnsi="宋体" w:eastAsia="楷体_GB2312" w:cs="宋体"/>
          <w:sz w:val="32"/>
          <w:szCs w:val="32"/>
          <w:u w:val="none"/>
        </w:rPr>
      </w:pPr>
      <w:r>
        <w:rPr>
          <w:rFonts w:hint="eastAsia" w:ascii="宋体" w:hAnsi="宋体" w:eastAsia="楷体_GB2312" w:cs="宋体"/>
          <w:b w:val="0"/>
          <w:bCs w:val="0"/>
          <w:sz w:val="32"/>
          <w:szCs w:val="32"/>
          <w:u w:val="none"/>
          <w:lang w:eastAsia="zh-CN"/>
        </w:rPr>
        <w:t>（</w:t>
      </w:r>
      <w:r>
        <w:rPr>
          <w:rFonts w:hint="eastAsia" w:ascii="宋体" w:hAnsi="宋体" w:eastAsia="楷体_GB2312" w:cs="宋体"/>
          <w:b w:val="0"/>
          <w:bCs w:val="0"/>
          <w:sz w:val="32"/>
          <w:szCs w:val="32"/>
          <w:u w:val="none"/>
          <w:lang w:val="en-US" w:eastAsia="zh-CN"/>
        </w:rPr>
        <w:t>二</w:t>
      </w:r>
      <w:r>
        <w:rPr>
          <w:rFonts w:hint="eastAsia" w:ascii="宋体" w:hAnsi="宋体" w:eastAsia="楷体_GB2312" w:cs="宋体"/>
          <w:b w:val="0"/>
          <w:bCs w:val="0"/>
          <w:sz w:val="32"/>
          <w:szCs w:val="32"/>
          <w:u w:val="none"/>
          <w:lang w:eastAsia="zh-CN"/>
        </w:rPr>
        <w:t>）</w:t>
      </w:r>
      <w:r>
        <w:rPr>
          <w:rFonts w:hint="eastAsia" w:ascii="宋体" w:hAnsi="宋体" w:eastAsia="楷体_GB2312" w:cs="宋体"/>
          <w:b w:val="0"/>
          <w:bCs w:val="0"/>
          <w:sz w:val="32"/>
          <w:szCs w:val="32"/>
          <w:u w:val="none"/>
        </w:rPr>
        <w:t>设立子基金的申报条件</w:t>
      </w:r>
    </w:p>
    <w:p>
      <w:pPr>
        <w:numPr>
          <w:ilvl w:val="0"/>
          <w:numId w:val="3"/>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sz w:val="32"/>
          <w:szCs w:val="32"/>
          <w:u w:val="none"/>
        </w:rPr>
        <w:t>对</w:t>
      </w:r>
      <w:r>
        <w:rPr>
          <w:rFonts w:hint="eastAsia" w:ascii="宋体" w:hAnsi="宋体" w:eastAsia="仿宋_GB2312"/>
          <w:sz w:val="32"/>
          <w:szCs w:val="32"/>
          <w:u w:val="none"/>
          <w:lang w:val="en-US" w:eastAsia="zh-CN"/>
        </w:rPr>
        <w:t>产业引导母</w:t>
      </w:r>
      <w:r>
        <w:rPr>
          <w:rFonts w:hint="eastAsia" w:ascii="宋体" w:hAnsi="宋体" w:eastAsia="仿宋_GB2312"/>
          <w:sz w:val="32"/>
          <w:szCs w:val="32"/>
          <w:u w:val="none"/>
        </w:rPr>
        <w:t>基金所设子基金，原则上</w:t>
      </w:r>
      <w:r>
        <w:rPr>
          <w:rFonts w:hint="eastAsia" w:ascii="宋体" w:hAnsi="宋体" w:eastAsia="仿宋_GB2312"/>
          <w:sz w:val="32"/>
          <w:szCs w:val="32"/>
          <w:u w:val="none"/>
          <w:lang w:val="en-US" w:eastAsia="zh-CN"/>
        </w:rPr>
        <w:t>产业</w:t>
      </w:r>
      <w:r>
        <w:rPr>
          <w:rFonts w:hint="eastAsia" w:ascii="宋体" w:hAnsi="宋体" w:eastAsia="仿宋_GB2312"/>
          <w:sz w:val="32"/>
          <w:szCs w:val="32"/>
          <w:u w:val="none"/>
        </w:rPr>
        <w:t>引导</w:t>
      </w:r>
      <w:r>
        <w:rPr>
          <w:rFonts w:hint="eastAsia" w:ascii="宋体" w:hAnsi="宋体" w:eastAsia="仿宋_GB2312"/>
          <w:sz w:val="32"/>
          <w:szCs w:val="32"/>
          <w:u w:val="none"/>
          <w:lang w:val="en-US" w:eastAsia="zh-CN"/>
        </w:rPr>
        <w:t>母</w:t>
      </w:r>
      <w:r>
        <w:rPr>
          <w:rFonts w:ascii="宋体" w:hAnsi="宋体" w:eastAsia="仿宋_GB2312"/>
          <w:sz w:val="32"/>
          <w:szCs w:val="32"/>
          <w:u w:val="none"/>
        </w:rPr>
        <w:t>基金出资不</w:t>
      </w:r>
      <w:r>
        <w:rPr>
          <w:rFonts w:hint="eastAsia" w:ascii="宋体" w:hAnsi="宋体" w:eastAsia="仿宋_GB2312"/>
          <w:sz w:val="32"/>
          <w:szCs w:val="32"/>
          <w:u w:val="none"/>
        </w:rPr>
        <w:t>超过</w:t>
      </w:r>
      <w:r>
        <w:rPr>
          <w:rFonts w:hint="eastAsia" w:ascii="宋体" w:hAnsi="宋体" w:eastAsia="仿宋_GB2312"/>
          <w:sz w:val="32"/>
          <w:szCs w:val="32"/>
          <w:u w:val="none"/>
          <w:lang w:val="en-US" w:eastAsia="zh-CN"/>
        </w:rPr>
        <w:t>4</w:t>
      </w:r>
      <w:r>
        <w:rPr>
          <w:rFonts w:hint="default" w:ascii="宋体" w:hAnsi="宋体" w:eastAsia="仿宋_GB2312"/>
          <w:sz w:val="32"/>
          <w:szCs w:val="32"/>
          <w:u w:val="none"/>
        </w:rPr>
        <w:t>0</w:t>
      </w:r>
      <w:r>
        <w:rPr>
          <w:rFonts w:hint="eastAsia" w:ascii="宋体" w:hAnsi="宋体" w:eastAsia="仿宋_GB2312"/>
          <w:sz w:val="32"/>
          <w:szCs w:val="32"/>
          <w:u w:val="none"/>
        </w:rPr>
        <w:t>%。</w:t>
      </w:r>
      <w:r>
        <w:rPr>
          <w:rFonts w:hint="default" w:ascii="宋体" w:hAnsi="宋体" w:eastAsia="仿宋_GB2312"/>
          <w:sz w:val="32"/>
          <w:szCs w:val="32"/>
          <w:highlight w:val="none"/>
          <w:u w:val="none"/>
        </w:rPr>
        <w:t>符合</w:t>
      </w:r>
      <w:r>
        <w:rPr>
          <w:rFonts w:hint="eastAsia" w:ascii="宋体" w:hAnsi="宋体" w:eastAsia="仿宋_GB2312"/>
          <w:sz w:val="32"/>
          <w:szCs w:val="32"/>
          <w:highlight w:val="none"/>
          <w:u w:val="none"/>
          <w:lang w:eastAsia="zh"/>
        </w:rPr>
        <w:t>相关</w:t>
      </w:r>
      <w:r>
        <w:rPr>
          <w:rFonts w:hint="default" w:ascii="宋体" w:hAnsi="宋体" w:eastAsia="仿宋_GB2312"/>
          <w:sz w:val="32"/>
          <w:szCs w:val="32"/>
          <w:highlight w:val="none"/>
          <w:u w:val="none"/>
        </w:rPr>
        <w:t>要求设立的子基金</w:t>
      </w:r>
      <w:r>
        <w:rPr>
          <w:rFonts w:hint="eastAsia" w:ascii="宋体" w:hAnsi="宋体" w:eastAsia="仿宋_GB2312"/>
          <w:sz w:val="32"/>
          <w:szCs w:val="32"/>
          <w:highlight w:val="none"/>
          <w:u w:val="none"/>
          <w:lang w:eastAsia="zh-CN"/>
        </w:rPr>
        <w:t>，</w:t>
      </w:r>
      <w:r>
        <w:rPr>
          <w:rFonts w:hint="default" w:ascii="宋体" w:hAnsi="宋体" w:eastAsia="仿宋_GB2312"/>
          <w:sz w:val="32"/>
          <w:szCs w:val="32"/>
          <w:highlight w:val="none"/>
          <w:u w:val="none"/>
        </w:rPr>
        <w:t>相关出资条件</w:t>
      </w:r>
      <w:r>
        <w:rPr>
          <w:rFonts w:hint="eastAsia" w:ascii="宋体" w:hAnsi="宋体" w:eastAsia="仿宋_GB2312"/>
          <w:sz w:val="32"/>
          <w:szCs w:val="32"/>
          <w:highlight w:val="none"/>
          <w:u w:val="none"/>
          <w:lang w:eastAsia="zh"/>
        </w:rPr>
        <w:t>相关</w:t>
      </w:r>
      <w:r>
        <w:rPr>
          <w:rFonts w:hint="default" w:ascii="宋体" w:hAnsi="宋体" w:eastAsia="仿宋_GB2312"/>
          <w:sz w:val="32"/>
          <w:szCs w:val="32"/>
          <w:highlight w:val="none"/>
          <w:u w:val="none"/>
        </w:rPr>
        <w:t>办法执行。</w:t>
      </w:r>
      <w:r>
        <w:rPr>
          <w:rFonts w:hint="eastAsia" w:ascii="宋体" w:hAnsi="宋体" w:eastAsia="仿宋_GB2312"/>
          <w:sz w:val="32"/>
          <w:szCs w:val="32"/>
          <w:highlight w:val="none"/>
          <w:u w:val="none"/>
        </w:rPr>
        <w:t>其余</w:t>
      </w:r>
      <w:r>
        <w:rPr>
          <w:rFonts w:hint="eastAsia" w:ascii="宋体" w:hAnsi="宋体" w:eastAsia="仿宋_GB2312"/>
          <w:sz w:val="32"/>
          <w:szCs w:val="32"/>
          <w:highlight w:val="none"/>
          <w:u w:val="none"/>
          <w:lang w:val="en-US" w:eastAsia="zh-CN"/>
        </w:rPr>
        <w:t>出资</w:t>
      </w:r>
      <w:r>
        <w:rPr>
          <w:rFonts w:hint="eastAsia" w:ascii="宋体" w:hAnsi="宋体" w:eastAsia="仿宋_GB2312"/>
          <w:sz w:val="32"/>
          <w:szCs w:val="32"/>
          <w:highlight w:val="none"/>
          <w:u w:val="none"/>
        </w:rPr>
        <w:t>部分由</w:t>
      </w:r>
      <w:r>
        <w:rPr>
          <w:rFonts w:hint="eastAsia" w:ascii="宋体" w:hAnsi="宋体" w:eastAsia="仿宋_GB2312"/>
          <w:sz w:val="32"/>
          <w:szCs w:val="32"/>
          <w:highlight w:val="none"/>
          <w:u w:val="none"/>
          <w:lang w:val="en-US" w:eastAsia="zh-CN"/>
        </w:rPr>
        <w:t>合作机构</w:t>
      </w:r>
      <w:r>
        <w:rPr>
          <w:rFonts w:hint="eastAsia" w:ascii="宋体" w:hAnsi="宋体" w:eastAsia="仿宋_GB2312"/>
          <w:sz w:val="32"/>
          <w:szCs w:val="32"/>
          <w:highlight w:val="none"/>
          <w:u w:val="none"/>
        </w:rPr>
        <w:t>以市场化方式募集。</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Times New Roman"/>
          <w:sz w:val="32"/>
          <w:szCs w:val="32"/>
          <w:u w:val="none"/>
        </w:rPr>
      </w:pPr>
      <w:r>
        <w:rPr>
          <w:rFonts w:hint="eastAsia" w:ascii="宋体" w:hAnsi="宋体" w:eastAsia="仿宋_GB2312" w:cs="Times New Roman"/>
          <w:sz w:val="32"/>
          <w:szCs w:val="32"/>
          <w:highlight w:val="none"/>
          <w:u w:val="none"/>
          <w:lang w:val="en-US" w:eastAsia="zh-CN"/>
        </w:rPr>
        <w:t>在</w:t>
      </w:r>
      <w:r>
        <w:rPr>
          <w:rFonts w:hint="eastAsia" w:ascii="宋体" w:hAnsi="宋体" w:eastAsia="仿宋_GB2312" w:cs="Times New Roman"/>
          <w:sz w:val="32"/>
          <w:szCs w:val="32"/>
          <w:highlight w:val="none"/>
          <w:u w:val="none"/>
        </w:rPr>
        <w:t>子基金</w:t>
      </w:r>
      <w:r>
        <w:rPr>
          <w:rFonts w:hint="eastAsia" w:ascii="宋体" w:hAnsi="宋体" w:eastAsia="仿宋_GB2312" w:cs="Times New Roman"/>
          <w:sz w:val="32"/>
          <w:szCs w:val="32"/>
          <w:highlight w:val="none"/>
          <w:u w:val="none"/>
          <w:lang w:val="en-US" w:eastAsia="zh-CN"/>
        </w:rPr>
        <w:t>存续期内，其在赣州经开区的返投金额</w:t>
      </w:r>
      <w:r>
        <w:rPr>
          <w:rFonts w:hint="eastAsia" w:ascii="宋体" w:hAnsi="宋体" w:eastAsia="仿宋_GB2312" w:cs="Times New Roman"/>
          <w:sz w:val="32"/>
          <w:szCs w:val="32"/>
          <w:highlight w:val="none"/>
          <w:u w:val="none"/>
        </w:rPr>
        <w:t>不低于</w:t>
      </w:r>
      <w:r>
        <w:rPr>
          <w:rFonts w:hint="eastAsia" w:ascii="宋体" w:hAnsi="宋体" w:eastAsia="仿宋_GB2312" w:cs="Times New Roman"/>
          <w:sz w:val="32"/>
          <w:szCs w:val="32"/>
          <w:highlight w:val="none"/>
          <w:u w:val="none"/>
          <w:lang w:val="en-US" w:eastAsia="zh-CN"/>
        </w:rPr>
        <w:t>产业引导母基金实缴出资额的80%（返投比例）</w:t>
      </w:r>
      <w:r>
        <w:rPr>
          <w:rFonts w:hint="eastAsia" w:ascii="宋体" w:hAnsi="宋体" w:eastAsia="仿宋_GB2312" w:cs="Times New Roman"/>
          <w:sz w:val="32"/>
          <w:szCs w:val="32"/>
          <w:u w:val="none"/>
        </w:rPr>
        <w:t>。</w:t>
      </w:r>
      <w:r>
        <w:rPr>
          <w:rFonts w:hint="eastAsia" w:ascii="宋体" w:hAnsi="宋体" w:eastAsia="仿宋_GB2312" w:cs="Times New Roman"/>
          <w:sz w:val="32"/>
          <w:szCs w:val="32"/>
          <w:u w:val="none"/>
          <w:lang w:val="en-US" w:eastAsia="zh-CN"/>
        </w:rPr>
        <w:t>以下情况视为投资在赣州经开区，具体包括</w:t>
      </w:r>
      <w:r>
        <w:rPr>
          <w:rFonts w:hint="eastAsia" w:ascii="宋体" w:hAnsi="宋体" w:eastAsia="仿宋_GB2312" w:cs="Times New Roman"/>
          <w:sz w:val="32"/>
          <w:szCs w:val="32"/>
          <w:u w:val="none"/>
        </w:rPr>
        <w:t>：</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u w:val="none"/>
        </w:rPr>
      </w:pPr>
      <w:r>
        <w:rPr>
          <w:rFonts w:hint="eastAsia" w:ascii="宋体" w:hAnsi="宋体" w:eastAsia="仿宋_GB2312" w:cs="仿宋_GB2312"/>
          <w:sz w:val="32"/>
          <w:szCs w:val="32"/>
          <w:u w:val="none"/>
          <w:lang w:val="en-US" w:eastAsia="zh-CN"/>
        </w:rPr>
        <w:t>投资注册登记在赣州经开区的企业；</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lang w:val="en-US" w:eastAsia="zh-CN"/>
        </w:rPr>
      </w:pPr>
      <w:r>
        <w:rPr>
          <w:rFonts w:hint="eastAsia" w:ascii="宋体" w:hAnsi="宋体" w:eastAsia="仿宋_GB2312" w:cs="仿宋_GB2312"/>
          <w:sz w:val="32"/>
          <w:szCs w:val="32"/>
          <w:u w:val="none"/>
        </w:rPr>
        <w:t>投资的区</w:t>
      </w:r>
      <w:r>
        <w:rPr>
          <w:rFonts w:hint="eastAsia" w:ascii="宋体" w:hAnsi="宋体" w:eastAsia="仿宋_GB2312" w:cs="仿宋_GB2312"/>
          <w:sz w:val="32"/>
          <w:szCs w:val="32"/>
          <w:u w:val="none"/>
          <w:lang w:val="en-US" w:eastAsia="zh-CN"/>
        </w:rPr>
        <w:t>外企业以股权方式投资</w:t>
      </w:r>
      <w:r>
        <w:rPr>
          <w:rFonts w:hint="eastAsia" w:ascii="宋体" w:hAnsi="宋体" w:eastAsia="仿宋_GB2312" w:cs="仿宋_GB2312"/>
          <w:sz w:val="32"/>
          <w:szCs w:val="32"/>
          <w:u w:val="none"/>
        </w:rPr>
        <w:t>赣州经开区</w:t>
      </w:r>
      <w:r>
        <w:rPr>
          <w:rFonts w:hint="eastAsia" w:ascii="宋体" w:hAnsi="宋体" w:eastAsia="仿宋_GB2312" w:cs="仿宋_GB2312"/>
          <w:sz w:val="32"/>
          <w:szCs w:val="32"/>
          <w:u w:val="none"/>
          <w:lang w:val="en-US" w:eastAsia="zh-CN"/>
        </w:rPr>
        <w:t>已有企业；</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u w:val="none"/>
          <w:lang w:val="en-US" w:eastAsia="zh-CN"/>
        </w:rPr>
        <w:t>投资的</w:t>
      </w:r>
      <w:r>
        <w:rPr>
          <w:rFonts w:hint="eastAsia" w:ascii="宋体" w:hAnsi="宋体" w:eastAsia="仿宋_GB2312" w:cs="仿宋_GB2312"/>
          <w:sz w:val="32"/>
          <w:szCs w:val="32"/>
          <w:u w:val="none"/>
        </w:rPr>
        <w:t>区外企业在赣州经开区内设立主要负责生产研发的子公司；</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u w:val="none"/>
        </w:rPr>
        <w:t>投资的区外企业迁址</w:t>
      </w:r>
      <w:r>
        <w:rPr>
          <w:rFonts w:hint="eastAsia" w:ascii="宋体" w:hAnsi="宋体" w:eastAsia="仿宋_GB2312" w:cs="仿宋_GB2312"/>
          <w:sz w:val="32"/>
          <w:szCs w:val="32"/>
          <w:u w:val="none"/>
          <w:lang w:val="en-US" w:eastAsia="zh-CN"/>
        </w:rPr>
        <w:t>落户</w:t>
      </w:r>
      <w:r>
        <w:rPr>
          <w:rFonts w:hint="eastAsia" w:ascii="宋体" w:hAnsi="宋体" w:eastAsia="仿宋_GB2312" w:cs="仿宋_GB2312"/>
          <w:sz w:val="32"/>
          <w:szCs w:val="32"/>
          <w:u w:val="none"/>
        </w:rPr>
        <w:t>赣州经开区并有实质性经营活动，</w:t>
      </w:r>
      <w:r>
        <w:rPr>
          <w:rFonts w:hint="eastAsia" w:ascii="宋体" w:hAnsi="宋体" w:eastAsia="仿宋_GB2312" w:cs="仿宋_GB2312"/>
          <w:sz w:val="32"/>
          <w:szCs w:val="32"/>
          <w:u w:val="none"/>
          <w:lang w:val="en-US" w:eastAsia="zh-CN"/>
        </w:rPr>
        <w:t>且在子基金存续期内未迁出赣州经开区的</w:t>
      </w:r>
      <w:r>
        <w:rPr>
          <w:rFonts w:hint="eastAsia" w:ascii="宋体" w:hAnsi="宋体" w:eastAsia="仿宋_GB2312" w:cs="仿宋_GB2312"/>
          <w:sz w:val="32"/>
          <w:szCs w:val="32"/>
          <w:u w:val="none"/>
        </w:rPr>
        <w:t>；</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u w:val="none"/>
        </w:rPr>
      </w:pPr>
      <w:r>
        <w:rPr>
          <w:rFonts w:hint="eastAsia" w:ascii="宋体" w:hAnsi="宋体" w:eastAsia="仿宋_GB2312" w:cs="仿宋_GB2312"/>
          <w:sz w:val="32"/>
          <w:szCs w:val="32"/>
          <w:highlight w:val="none"/>
          <w:u w:val="none"/>
        </w:rPr>
        <w:t>子基金管理</w:t>
      </w:r>
      <w:r>
        <w:rPr>
          <w:rFonts w:hint="eastAsia" w:ascii="宋体" w:hAnsi="宋体" w:eastAsia="仿宋_GB2312" w:cs="仿宋_GB2312"/>
          <w:sz w:val="32"/>
          <w:szCs w:val="32"/>
          <w:highlight w:val="none"/>
          <w:u w:val="none"/>
          <w:lang w:val="en-US" w:eastAsia="zh-CN"/>
        </w:rPr>
        <w:t>人</w:t>
      </w:r>
      <w:r>
        <w:rPr>
          <w:rFonts w:hint="eastAsia" w:ascii="宋体" w:hAnsi="宋体" w:eastAsia="仿宋_GB2312" w:cs="仿宋_GB2312"/>
          <w:sz w:val="32"/>
          <w:szCs w:val="32"/>
          <w:highlight w:val="none"/>
          <w:u w:val="none"/>
        </w:rPr>
        <w:t>管理的其他基金投资于前述1</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rPr>
        <w:t>2</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sz w:val="32"/>
          <w:szCs w:val="32"/>
          <w:highlight w:val="none"/>
          <w:u w:val="none"/>
          <w:lang w:val="en-US" w:eastAsia="zh-CN"/>
        </w:rPr>
        <w:t>3、4</w:t>
      </w:r>
      <w:r>
        <w:rPr>
          <w:rFonts w:hint="eastAsia" w:ascii="宋体" w:hAnsi="宋体" w:eastAsia="仿宋_GB2312" w:cs="仿宋_GB2312"/>
          <w:sz w:val="32"/>
          <w:szCs w:val="32"/>
          <w:highlight w:val="none"/>
          <w:u w:val="none"/>
        </w:rPr>
        <w:t>项企业；</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u w:val="none"/>
        </w:rPr>
      </w:pPr>
      <w:r>
        <w:rPr>
          <w:rFonts w:hint="eastAsia" w:ascii="宋体" w:hAnsi="宋体" w:eastAsia="仿宋_GB2312" w:cs="仿宋_GB2312"/>
          <w:sz w:val="32"/>
          <w:szCs w:val="32"/>
          <w:highlight w:val="none"/>
          <w:u w:val="none"/>
        </w:rPr>
        <w:t>其他经产业引</w:t>
      </w:r>
      <w:r>
        <w:rPr>
          <w:rFonts w:hint="eastAsia" w:ascii="宋体" w:hAnsi="宋体" w:eastAsia="仿宋_GB2312" w:cs="仿宋_GB2312"/>
          <w:sz w:val="32"/>
          <w:szCs w:val="32"/>
          <w:u w:val="none"/>
        </w:rPr>
        <w:t>导基金理事会认定视为投资在赣州经开区的情形。</w:t>
      </w:r>
    </w:p>
    <w:p>
      <w:pPr>
        <w:numPr>
          <w:ilvl w:val="-1"/>
          <w:numId w:val="0"/>
        </w:numPr>
        <w:adjustRightInd w:val="0"/>
        <w:snapToGrid w:val="0"/>
        <w:spacing w:line="560" w:lineRule="exact"/>
        <w:ind w:left="0" w:firstLine="640" w:firstLineChars="200"/>
        <w:rPr>
          <w:rFonts w:ascii="宋体" w:hAnsi="宋体" w:eastAsia="仿宋_GB2312" w:cs="宋体"/>
          <w:sz w:val="32"/>
          <w:szCs w:val="32"/>
          <w:u w:val="none"/>
        </w:rPr>
      </w:pPr>
      <w:r>
        <w:rPr>
          <w:rFonts w:hint="eastAsia" w:ascii="宋体" w:hAnsi="宋体" w:eastAsia="仿宋_GB2312" w:cs="仿宋_GB2312"/>
          <w:sz w:val="32"/>
          <w:szCs w:val="32"/>
          <w:u w:val="none"/>
        </w:rPr>
        <w:t>产业引导</w:t>
      </w:r>
      <w:r>
        <w:rPr>
          <w:rFonts w:hint="eastAsia" w:ascii="宋体" w:hAnsi="宋体" w:eastAsia="仿宋_GB2312" w:cs="仿宋_GB2312"/>
          <w:sz w:val="32"/>
          <w:szCs w:val="32"/>
          <w:u w:val="none"/>
          <w:lang w:val="en-US" w:eastAsia="zh-CN"/>
        </w:rPr>
        <w:t>母</w:t>
      </w:r>
      <w:r>
        <w:rPr>
          <w:rFonts w:hint="eastAsia" w:ascii="宋体" w:hAnsi="宋体" w:eastAsia="仿宋_GB2312" w:cs="仿宋_GB2312"/>
          <w:sz w:val="32"/>
          <w:szCs w:val="32"/>
          <w:u w:val="none"/>
        </w:rPr>
        <w:t>基金下设的多个子基金投资于同一项目的，按照各子基金投资于该项目的实际比例分摊核算返投金额。如被投资企业（含其在赣州经开区设立的子公司）在基金存续期内迁出赣州经开区或撤</w:t>
      </w:r>
      <w:r>
        <w:rPr>
          <w:rFonts w:hint="eastAsia" w:ascii="宋体" w:hAnsi="宋体" w:eastAsia="仿宋_GB2312" w:cs="仿宋_GB2312"/>
          <w:sz w:val="32"/>
          <w:szCs w:val="32"/>
          <w:u w:val="none"/>
          <w:lang w:val="en-US" w:eastAsia="zh-CN"/>
        </w:rPr>
        <w:t>回</w:t>
      </w:r>
      <w:r>
        <w:rPr>
          <w:rFonts w:hint="eastAsia" w:ascii="宋体" w:hAnsi="宋体" w:eastAsia="仿宋_GB2312" w:cs="仿宋_GB2312"/>
          <w:sz w:val="32"/>
          <w:szCs w:val="32"/>
          <w:u w:val="none"/>
        </w:rPr>
        <w:t>投资的，相关返投不予认定。返投相关事项应在基金协议中予以明确。子基金管理人</w:t>
      </w:r>
      <w:r>
        <w:rPr>
          <w:rFonts w:hint="eastAsia" w:ascii="宋体" w:hAnsi="宋体" w:eastAsia="仿宋_GB2312" w:cs="仿宋_GB2312"/>
          <w:sz w:val="32"/>
          <w:szCs w:val="32"/>
          <w:u w:val="none"/>
          <w:lang w:val="en-US" w:eastAsia="zh-CN"/>
        </w:rPr>
        <w:t>应</w:t>
      </w:r>
      <w:r>
        <w:rPr>
          <w:rFonts w:hint="eastAsia" w:ascii="宋体" w:hAnsi="宋体" w:eastAsia="仿宋_GB2312" w:cs="仿宋_GB2312"/>
          <w:sz w:val="32"/>
          <w:szCs w:val="32"/>
          <w:u w:val="none"/>
        </w:rPr>
        <w:t>负责提供返投认定所需的相关证明资料。</w:t>
      </w:r>
    </w:p>
    <w:p>
      <w:pPr>
        <w:numPr>
          <w:ilvl w:val="0"/>
          <w:numId w:val="3"/>
        </w:numPr>
        <w:adjustRightInd w:val="0"/>
        <w:snapToGrid w:val="0"/>
        <w:spacing w:line="560" w:lineRule="exact"/>
        <w:ind w:left="0" w:firstLine="640" w:firstLineChars="200"/>
        <w:rPr>
          <w:rFonts w:ascii="宋体" w:hAnsi="宋体" w:eastAsia="仿宋_GB2312" w:cs="宋体"/>
          <w:sz w:val="32"/>
          <w:szCs w:val="32"/>
          <w:highlight w:val="none"/>
          <w:u w:val="none"/>
        </w:rPr>
      </w:pPr>
      <w:r>
        <w:rPr>
          <w:rFonts w:hint="eastAsia" w:ascii="宋体" w:hAnsi="宋体" w:eastAsia="仿宋_GB2312" w:cs="宋体"/>
          <w:sz w:val="32"/>
          <w:szCs w:val="32"/>
          <w:highlight w:val="none"/>
          <w:u w:val="none"/>
        </w:rPr>
        <w:t>子基金应有意向明确的投资人，各出资人的资金原则上应同步到位。</w:t>
      </w:r>
    </w:p>
    <w:p>
      <w:pPr>
        <w:numPr>
          <w:ilvl w:val="0"/>
          <w:numId w:val="3"/>
        </w:numPr>
        <w:adjustRightInd w:val="0"/>
        <w:snapToGrid w:val="0"/>
        <w:spacing w:line="560" w:lineRule="exact"/>
        <w:ind w:left="0" w:firstLine="640" w:firstLineChars="200"/>
        <w:rPr>
          <w:rFonts w:ascii="宋体" w:hAnsi="宋体" w:eastAsia="仿宋_GB2312" w:cs="宋体"/>
          <w:sz w:val="32"/>
          <w:szCs w:val="32"/>
          <w:highlight w:val="none"/>
          <w:u w:val="none"/>
        </w:rPr>
      </w:pPr>
      <w:r>
        <w:rPr>
          <w:rFonts w:hint="eastAsia" w:ascii="宋体" w:hAnsi="宋体" w:eastAsia="仿宋_GB2312" w:cs="宋体"/>
          <w:sz w:val="32"/>
          <w:szCs w:val="32"/>
          <w:highlight w:val="none"/>
          <w:u w:val="none"/>
        </w:rPr>
        <w:t>子基金应在赣州经开区具有一定</w:t>
      </w:r>
      <w:r>
        <w:rPr>
          <w:rFonts w:hint="eastAsia" w:ascii="宋体" w:hAnsi="宋体" w:eastAsia="仿宋_GB2312" w:cs="宋体"/>
          <w:sz w:val="32"/>
          <w:szCs w:val="32"/>
          <w:highlight w:val="none"/>
          <w:u w:val="none"/>
          <w:lang w:val="en-US" w:eastAsia="zh-CN"/>
        </w:rPr>
        <w:t>数量</w:t>
      </w:r>
      <w:r>
        <w:rPr>
          <w:rFonts w:hint="eastAsia" w:ascii="宋体" w:hAnsi="宋体" w:eastAsia="仿宋_GB2312" w:cs="宋体"/>
          <w:sz w:val="32"/>
          <w:szCs w:val="32"/>
          <w:highlight w:val="none"/>
          <w:u w:val="none"/>
        </w:rPr>
        <w:t>的储备项目，</w:t>
      </w:r>
      <w:r>
        <w:rPr>
          <w:rFonts w:hint="eastAsia" w:ascii="宋体" w:hAnsi="宋体" w:eastAsia="仿宋_GB2312" w:cs="宋体"/>
          <w:sz w:val="32"/>
          <w:szCs w:val="32"/>
          <w:highlight w:val="none"/>
          <w:u w:val="none"/>
          <w:lang w:val="en-US" w:eastAsia="zh-CN"/>
        </w:rPr>
        <w:t>子基金所投</w:t>
      </w:r>
      <w:r>
        <w:rPr>
          <w:rFonts w:hint="eastAsia" w:ascii="宋体" w:hAnsi="宋体" w:eastAsia="仿宋_GB2312" w:cs="宋体"/>
          <w:sz w:val="32"/>
          <w:szCs w:val="32"/>
          <w:highlight w:val="none"/>
          <w:u w:val="none"/>
        </w:rPr>
        <w:t>项目</w:t>
      </w:r>
      <w:r>
        <w:rPr>
          <w:rFonts w:hint="eastAsia" w:ascii="宋体" w:hAnsi="宋体" w:eastAsia="仿宋_GB2312" w:cs="宋体"/>
          <w:sz w:val="32"/>
          <w:szCs w:val="32"/>
          <w:highlight w:val="none"/>
          <w:u w:val="none"/>
          <w:lang w:val="en-US" w:eastAsia="zh-CN"/>
        </w:rPr>
        <w:t>应属于</w:t>
      </w:r>
      <w:r>
        <w:rPr>
          <w:rFonts w:hint="eastAsia" w:ascii="宋体" w:hAnsi="宋体" w:eastAsia="仿宋_GB2312" w:cs="仿宋_GB2312"/>
          <w:sz w:val="32"/>
          <w:szCs w:val="32"/>
          <w:highlight w:val="none"/>
          <w:u w:val="none"/>
          <w:lang w:val="en-US" w:eastAsia="zh-CN"/>
        </w:rPr>
        <w:t>新能源</w:t>
      </w:r>
      <w:r>
        <w:rPr>
          <w:rFonts w:hint="eastAsia" w:ascii="宋体" w:hAnsi="宋体" w:eastAsia="仿宋_GB2312" w:cs="仿宋_GB2312"/>
          <w:sz w:val="32"/>
          <w:szCs w:val="32"/>
          <w:highlight w:val="none"/>
          <w:u w:val="none"/>
          <w:lang w:eastAsia="zh-CN"/>
        </w:rPr>
        <w:t>及</w:t>
      </w:r>
      <w:r>
        <w:rPr>
          <w:rFonts w:hint="eastAsia" w:ascii="宋体" w:hAnsi="宋体" w:eastAsia="仿宋_GB2312" w:cs="仿宋_GB2312"/>
          <w:sz w:val="32"/>
          <w:szCs w:val="32"/>
          <w:highlight w:val="none"/>
          <w:u w:val="none"/>
        </w:rPr>
        <w:t>新能源汽车、电子信息</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color w:val="000000" w:themeColor="text1"/>
          <w:sz w:val="32"/>
          <w:szCs w:val="32"/>
          <w:u w:val="none"/>
          <w14:textFill>
            <w14:solidFill>
              <w14:schemeClr w14:val="tx1"/>
            </w14:solidFill>
          </w14:textFill>
        </w:rPr>
        <w:t>稀土钨锂高端应用、新材料、高端装备</w:t>
      </w:r>
      <w:r>
        <w:rPr>
          <w:rFonts w:hint="eastAsia" w:ascii="宋体" w:hAnsi="宋体" w:eastAsia="仿宋_GB2312" w:cs="仿宋_GB2312"/>
          <w:color w:val="000000" w:themeColor="text1"/>
          <w:sz w:val="32"/>
          <w:szCs w:val="32"/>
          <w:u w:val="none"/>
          <w:lang w:eastAsia="zh-CN"/>
          <w14:textFill>
            <w14:solidFill>
              <w14:schemeClr w14:val="tx1"/>
            </w14:solidFill>
          </w14:textFill>
        </w:rPr>
        <w:t>、</w:t>
      </w:r>
      <w:r>
        <w:rPr>
          <w:rFonts w:hint="eastAsia" w:ascii="宋体" w:hAnsi="宋体" w:eastAsia="仿宋_GB2312" w:cs="仿宋_GB2312"/>
          <w:color w:val="000000" w:themeColor="text1"/>
          <w:sz w:val="32"/>
          <w:szCs w:val="32"/>
          <w:u w:val="none"/>
          <w14:textFill>
            <w14:solidFill>
              <w14:schemeClr w14:val="tx1"/>
            </w14:solidFill>
          </w14:textFill>
        </w:rPr>
        <w:t>食品</w:t>
      </w:r>
      <w:r>
        <w:rPr>
          <w:rFonts w:hint="eastAsia" w:ascii="宋体" w:hAnsi="宋体" w:eastAsia="仿宋_GB2312" w:cs="仿宋_GB2312"/>
          <w:color w:val="000000" w:themeColor="text1"/>
          <w:sz w:val="32"/>
          <w:szCs w:val="32"/>
          <w:u w:val="none"/>
          <w:lang w:val="en-US" w:eastAsia="zh-CN"/>
          <w14:textFill>
            <w14:solidFill>
              <w14:schemeClr w14:val="tx1"/>
            </w14:solidFill>
          </w14:textFill>
        </w:rPr>
        <w:t>精深加工、节能环保</w:t>
      </w:r>
      <w:r>
        <w:rPr>
          <w:rFonts w:hint="eastAsia" w:ascii="宋体" w:hAnsi="宋体" w:eastAsia="仿宋_GB2312" w:cs="仿宋_GB2312"/>
          <w:sz w:val="32"/>
          <w:szCs w:val="32"/>
          <w:highlight w:val="none"/>
          <w:u w:val="none"/>
        </w:rPr>
        <w:t>等</w:t>
      </w:r>
      <w:r>
        <w:rPr>
          <w:rFonts w:hint="eastAsia" w:ascii="宋体" w:hAnsi="宋体" w:eastAsia="仿宋_GB2312" w:cs="仿宋_GB2312"/>
          <w:sz w:val="32"/>
          <w:szCs w:val="32"/>
          <w:highlight w:val="none"/>
          <w:u w:val="none"/>
          <w:lang w:val="en-US" w:eastAsia="zh-CN"/>
        </w:rPr>
        <w:t>赣州经开区重点发展</w:t>
      </w:r>
      <w:r>
        <w:rPr>
          <w:rFonts w:hint="eastAsia" w:ascii="宋体" w:hAnsi="宋体" w:eastAsia="仿宋_GB2312" w:cs="仿宋_GB2312"/>
          <w:sz w:val="32"/>
          <w:szCs w:val="32"/>
          <w:highlight w:val="none"/>
          <w:u w:val="none"/>
        </w:rPr>
        <w:t>产业</w:t>
      </w:r>
      <w:r>
        <w:rPr>
          <w:rFonts w:hint="eastAsia" w:ascii="宋体" w:hAnsi="宋体" w:eastAsia="仿宋_GB2312" w:cs="仿宋_GB2312"/>
          <w:sz w:val="32"/>
          <w:szCs w:val="32"/>
          <w:highlight w:val="none"/>
          <w:u w:val="none"/>
          <w:lang w:val="en-US" w:eastAsia="zh-CN"/>
        </w:rPr>
        <w:t>领域</w:t>
      </w:r>
      <w:r>
        <w:rPr>
          <w:rFonts w:hint="eastAsia" w:ascii="宋体" w:hAnsi="宋体" w:eastAsia="仿宋_GB2312" w:cs="宋体"/>
          <w:sz w:val="32"/>
          <w:szCs w:val="32"/>
          <w:highlight w:val="none"/>
          <w:u w:val="none"/>
        </w:rPr>
        <w:t>。</w:t>
      </w:r>
    </w:p>
    <w:p>
      <w:pPr>
        <w:numPr>
          <w:ilvl w:val="0"/>
          <w:numId w:val="3"/>
        </w:numPr>
        <w:adjustRightInd w:val="0"/>
        <w:snapToGrid w:val="0"/>
        <w:spacing w:line="560" w:lineRule="exact"/>
        <w:ind w:left="0" w:firstLine="640" w:firstLineChars="200"/>
        <w:rPr>
          <w:rFonts w:ascii="宋体" w:hAnsi="宋体" w:eastAsia="仿宋_GB2312" w:cs="宋体"/>
          <w:sz w:val="32"/>
          <w:szCs w:val="32"/>
          <w:highlight w:val="none"/>
          <w:u w:val="none"/>
        </w:rPr>
      </w:pPr>
      <w:r>
        <w:rPr>
          <w:rFonts w:hint="eastAsia" w:ascii="宋体" w:hAnsi="宋体" w:eastAsia="仿宋_GB2312" w:cs="宋体"/>
          <w:sz w:val="32"/>
          <w:szCs w:val="32"/>
          <w:highlight w:val="none"/>
          <w:u w:val="none"/>
        </w:rPr>
        <w:t>子基金存续期原则</w:t>
      </w:r>
      <w:r>
        <w:rPr>
          <w:rFonts w:ascii="宋体" w:hAnsi="宋体" w:eastAsia="仿宋_GB2312" w:cs="宋体"/>
          <w:sz w:val="32"/>
          <w:szCs w:val="32"/>
          <w:highlight w:val="none"/>
          <w:u w:val="none"/>
        </w:rPr>
        <w:t>上</w:t>
      </w:r>
      <w:r>
        <w:rPr>
          <w:rFonts w:hint="eastAsia" w:ascii="宋体" w:hAnsi="宋体" w:eastAsia="仿宋_GB2312" w:cs="宋体"/>
          <w:sz w:val="32"/>
          <w:szCs w:val="32"/>
          <w:highlight w:val="none"/>
          <w:u w:val="none"/>
        </w:rPr>
        <w:t>不超过</w:t>
      </w:r>
      <w:r>
        <w:rPr>
          <w:rFonts w:hint="eastAsia" w:ascii="宋体" w:hAnsi="宋体" w:eastAsia="仿宋_GB2312" w:cs="宋体"/>
          <w:sz w:val="32"/>
          <w:szCs w:val="32"/>
          <w:highlight w:val="none"/>
          <w:u w:val="none"/>
          <w:lang w:val="en-US" w:eastAsia="zh-CN"/>
        </w:rPr>
        <w:t>7</w:t>
      </w:r>
      <w:r>
        <w:rPr>
          <w:rFonts w:hint="eastAsia" w:ascii="宋体" w:hAnsi="宋体" w:eastAsia="仿宋_GB2312" w:cs="宋体"/>
          <w:sz w:val="32"/>
          <w:szCs w:val="32"/>
          <w:highlight w:val="none"/>
          <w:u w:val="none"/>
        </w:rPr>
        <w:t>年，</w:t>
      </w:r>
      <w:r>
        <w:rPr>
          <w:rFonts w:hint="eastAsia" w:ascii="宋体" w:hAnsi="宋体" w:eastAsia="仿宋_GB2312" w:cs="宋体"/>
          <w:sz w:val="32"/>
          <w:szCs w:val="32"/>
          <w:highlight w:val="none"/>
          <w:u w:val="none"/>
          <w:lang w:val="en-US" w:eastAsia="zh-CN"/>
        </w:rPr>
        <w:t>期满</w:t>
      </w:r>
      <w:r>
        <w:rPr>
          <w:rFonts w:hint="eastAsia" w:ascii="宋体" w:hAnsi="宋体" w:eastAsia="仿宋_GB2312" w:cs="宋体"/>
          <w:sz w:val="32"/>
          <w:szCs w:val="32"/>
          <w:highlight w:val="none"/>
          <w:u w:val="none"/>
        </w:rPr>
        <w:t>可以申请延长，但最长存续期不</w:t>
      </w:r>
      <w:r>
        <w:rPr>
          <w:rFonts w:hint="eastAsia" w:ascii="宋体" w:hAnsi="宋体" w:eastAsia="仿宋_GB2312" w:cs="宋体"/>
          <w:sz w:val="32"/>
          <w:szCs w:val="32"/>
          <w:highlight w:val="none"/>
          <w:u w:val="none"/>
          <w:lang w:val="en-US" w:eastAsia="zh-CN"/>
        </w:rPr>
        <w:t>得</w:t>
      </w:r>
      <w:r>
        <w:rPr>
          <w:rFonts w:hint="eastAsia" w:ascii="宋体" w:hAnsi="宋体" w:eastAsia="仿宋_GB2312" w:cs="宋体"/>
          <w:sz w:val="32"/>
          <w:szCs w:val="32"/>
          <w:highlight w:val="none"/>
          <w:u w:val="none"/>
        </w:rPr>
        <w:t>超过1</w:t>
      </w:r>
      <w:r>
        <w:rPr>
          <w:rFonts w:ascii="宋体" w:hAnsi="宋体" w:eastAsia="仿宋_GB2312" w:cs="宋体"/>
          <w:sz w:val="32"/>
          <w:szCs w:val="32"/>
          <w:highlight w:val="none"/>
          <w:u w:val="none"/>
        </w:rPr>
        <w:t>0</w:t>
      </w:r>
      <w:r>
        <w:rPr>
          <w:rFonts w:hint="eastAsia" w:ascii="宋体" w:hAnsi="宋体" w:eastAsia="仿宋_GB2312" w:cs="宋体"/>
          <w:sz w:val="32"/>
          <w:szCs w:val="32"/>
          <w:highlight w:val="none"/>
          <w:u w:val="none"/>
        </w:rPr>
        <w:t>年。</w:t>
      </w:r>
    </w:p>
    <w:p>
      <w:pPr>
        <w:numPr>
          <w:ilvl w:val="0"/>
          <w:numId w:val="3"/>
        </w:numPr>
        <w:adjustRightInd w:val="0"/>
        <w:snapToGrid w:val="0"/>
        <w:spacing w:line="560" w:lineRule="exact"/>
        <w:ind w:left="0" w:firstLine="640" w:firstLineChars="200"/>
        <w:rPr>
          <w:rFonts w:ascii="宋体" w:hAnsi="宋体" w:eastAsia="仿宋_GB2312" w:cs="宋体"/>
          <w:sz w:val="32"/>
          <w:szCs w:val="32"/>
          <w:highlight w:val="none"/>
          <w:u w:val="none"/>
        </w:rPr>
      </w:pPr>
      <w:r>
        <w:rPr>
          <w:rFonts w:hint="eastAsia" w:ascii="宋体" w:hAnsi="宋体" w:eastAsia="仿宋_GB2312" w:cs="宋体"/>
          <w:sz w:val="32"/>
          <w:szCs w:val="32"/>
          <w:highlight w:val="none"/>
          <w:u w:val="none"/>
        </w:rPr>
        <w:t>子基金存续期内应向</w:t>
      </w:r>
      <w:r>
        <w:rPr>
          <w:rFonts w:hint="eastAsia" w:ascii="宋体" w:hAnsi="宋体" w:eastAsia="仿宋_GB2312" w:cs="宋体"/>
          <w:sz w:val="32"/>
          <w:szCs w:val="32"/>
          <w:highlight w:val="none"/>
          <w:u w:val="none"/>
          <w:lang w:val="en-US" w:eastAsia="zh-CN"/>
        </w:rPr>
        <w:t>产业</w:t>
      </w:r>
      <w:r>
        <w:rPr>
          <w:rFonts w:hint="eastAsia" w:ascii="宋体" w:hAnsi="宋体" w:eastAsia="仿宋_GB2312" w:cs="宋体"/>
          <w:sz w:val="32"/>
          <w:szCs w:val="32"/>
          <w:highlight w:val="none"/>
          <w:u w:val="none"/>
        </w:rPr>
        <w:t>引导</w:t>
      </w:r>
      <w:r>
        <w:rPr>
          <w:rFonts w:hint="eastAsia" w:ascii="宋体" w:hAnsi="宋体" w:eastAsia="仿宋_GB2312" w:cs="宋体"/>
          <w:sz w:val="32"/>
          <w:szCs w:val="32"/>
          <w:highlight w:val="none"/>
          <w:u w:val="none"/>
          <w:lang w:val="en-US" w:eastAsia="zh-CN"/>
        </w:rPr>
        <w:t>母</w:t>
      </w:r>
      <w:r>
        <w:rPr>
          <w:rFonts w:hint="eastAsia" w:ascii="宋体" w:hAnsi="宋体" w:eastAsia="仿宋_GB2312" w:cs="宋体"/>
          <w:sz w:val="32"/>
          <w:szCs w:val="32"/>
          <w:highlight w:val="none"/>
          <w:u w:val="none"/>
        </w:rPr>
        <w:t>基金充分披露储备项目及已投资项目信息，对于</w:t>
      </w:r>
      <w:r>
        <w:rPr>
          <w:rFonts w:hint="eastAsia" w:ascii="宋体" w:hAnsi="宋体" w:eastAsia="仿宋_GB2312" w:cs="宋体"/>
          <w:sz w:val="32"/>
          <w:szCs w:val="32"/>
          <w:highlight w:val="none"/>
          <w:u w:val="none"/>
          <w:lang w:val="en-US" w:eastAsia="zh-CN"/>
        </w:rPr>
        <w:t>产业</w:t>
      </w:r>
      <w:r>
        <w:rPr>
          <w:rFonts w:hint="eastAsia" w:ascii="宋体" w:hAnsi="宋体" w:eastAsia="仿宋_GB2312" w:cs="宋体"/>
          <w:sz w:val="32"/>
          <w:szCs w:val="32"/>
          <w:highlight w:val="none"/>
          <w:u w:val="none"/>
        </w:rPr>
        <w:t>引导</w:t>
      </w:r>
      <w:r>
        <w:rPr>
          <w:rFonts w:hint="eastAsia" w:ascii="宋体" w:hAnsi="宋体" w:eastAsia="仿宋_GB2312" w:cs="宋体"/>
          <w:sz w:val="32"/>
          <w:szCs w:val="32"/>
          <w:highlight w:val="none"/>
          <w:u w:val="none"/>
          <w:lang w:val="en-US" w:eastAsia="zh-CN"/>
        </w:rPr>
        <w:t>母</w:t>
      </w:r>
      <w:r>
        <w:rPr>
          <w:rFonts w:hint="eastAsia" w:ascii="宋体" w:hAnsi="宋体" w:eastAsia="仿宋_GB2312" w:cs="宋体"/>
          <w:sz w:val="32"/>
          <w:szCs w:val="32"/>
          <w:highlight w:val="none"/>
          <w:u w:val="none"/>
        </w:rPr>
        <w:t>基金愿进一步支持的项目，子基金管理机构应积极协助促成合作。双方共同促进项目发展及与赣州经开区</w:t>
      </w:r>
      <w:r>
        <w:rPr>
          <w:rFonts w:hint="eastAsia" w:ascii="宋体" w:hAnsi="宋体" w:eastAsia="仿宋_GB2312" w:cs="宋体"/>
          <w:sz w:val="32"/>
          <w:szCs w:val="32"/>
          <w:highlight w:val="none"/>
          <w:u w:val="none"/>
          <w:lang w:val="en-US" w:eastAsia="zh-CN"/>
        </w:rPr>
        <w:t>的</w:t>
      </w:r>
      <w:r>
        <w:rPr>
          <w:rFonts w:hint="eastAsia" w:ascii="宋体" w:hAnsi="宋体" w:eastAsia="仿宋_GB2312" w:cs="宋体"/>
          <w:sz w:val="32"/>
          <w:szCs w:val="32"/>
          <w:highlight w:val="none"/>
          <w:u w:val="none"/>
        </w:rPr>
        <w:t>产业互动。</w:t>
      </w:r>
    </w:p>
    <w:p>
      <w:pPr>
        <w:numPr>
          <w:ilvl w:val="0"/>
          <w:numId w:val="0"/>
        </w:numPr>
        <w:snapToGrid w:val="0"/>
        <w:spacing w:line="560" w:lineRule="exact"/>
        <w:ind w:left="0" w:firstLine="640" w:firstLineChars="200"/>
        <w:rPr>
          <w:rFonts w:hint="eastAsia" w:ascii="宋体" w:hAnsi="宋体" w:eastAsia="黑体" w:cs="黑体"/>
          <w:b w:val="0"/>
          <w:bCs/>
          <w:sz w:val="32"/>
          <w:szCs w:val="32"/>
          <w:highlight w:val="none"/>
          <w:u w:val="none"/>
        </w:rPr>
      </w:pPr>
      <w:r>
        <w:rPr>
          <w:rFonts w:hint="eastAsia" w:ascii="宋体" w:hAnsi="宋体" w:eastAsia="黑体" w:cs="黑体"/>
          <w:b w:val="0"/>
          <w:bCs/>
          <w:kern w:val="2"/>
          <w:sz w:val="32"/>
          <w:szCs w:val="32"/>
          <w:u w:val="none"/>
          <w:lang w:val="en-US" w:eastAsia="zh-CN" w:bidi="ar-SA"/>
        </w:rPr>
        <w:t>二、</w:t>
      </w:r>
      <w:r>
        <w:rPr>
          <w:rFonts w:hint="eastAsia" w:ascii="宋体" w:hAnsi="宋体" w:eastAsia="黑体" w:cs="黑体"/>
          <w:b w:val="0"/>
          <w:bCs/>
          <w:sz w:val="32"/>
          <w:szCs w:val="32"/>
          <w:highlight w:val="none"/>
          <w:u w:val="none"/>
        </w:rPr>
        <w:t>遴选程序</w:t>
      </w:r>
    </w:p>
    <w:p>
      <w:pPr>
        <w:snapToGrid w:val="0"/>
        <w:spacing w:line="560" w:lineRule="exact"/>
        <w:ind w:firstLine="640" w:firstLineChars="200"/>
        <w:rPr>
          <w:rFonts w:ascii="宋体" w:hAnsi="宋体" w:eastAsia="仿宋_GB2312" w:cs="宋体"/>
          <w:kern w:val="0"/>
          <w:sz w:val="32"/>
          <w:szCs w:val="32"/>
          <w:highlight w:val="none"/>
          <w:u w:val="none"/>
        </w:rPr>
      </w:pPr>
      <w:r>
        <w:rPr>
          <w:rFonts w:hint="eastAsia" w:ascii="宋体" w:hAnsi="宋体" w:eastAsia="仿宋_GB2312" w:cs="宋体"/>
          <w:kern w:val="0"/>
          <w:sz w:val="32"/>
          <w:szCs w:val="32"/>
          <w:highlight w:val="none"/>
          <w:u w:val="none"/>
        </w:rPr>
        <w:t>合作机构的遴选程序如下：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cs="仿宋_GB2312"/>
          <w:kern w:val="0"/>
          <w:sz w:val="32"/>
          <w:szCs w:val="32"/>
          <w:highlight w:val="none"/>
          <w:u w:val="none"/>
        </w:rPr>
      </w:pP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lang w:val="en-US" w:eastAsia="zh-CN"/>
        </w:rPr>
        <w:t>一</w:t>
      </w: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rPr>
        <w:t>机构征集。面向社会征集合作机构，可由</w:t>
      </w:r>
      <w:r>
        <w:rPr>
          <w:rFonts w:hint="eastAsia" w:ascii="宋体" w:hAnsi="宋体" w:eastAsia="仿宋_GB2312" w:cs="仿宋_GB2312"/>
          <w:kern w:val="0"/>
          <w:sz w:val="32"/>
          <w:szCs w:val="32"/>
          <w:highlight w:val="none"/>
          <w:u w:val="none"/>
          <w:lang w:eastAsia="zh"/>
        </w:rPr>
        <w:t>产业引导母基金管理人</w:t>
      </w:r>
      <w:r>
        <w:rPr>
          <w:rFonts w:hint="eastAsia" w:ascii="宋体" w:hAnsi="宋体" w:eastAsia="仿宋_GB2312" w:cs="仿宋_GB2312"/>
          <w:kern w:val="0"/>
          <w:sz w:val="32"/>
          <w:szCs w:val="32"/>
          <w:highlight w:val="none"/>
          <w:u w:val="none"/>
        </w:rPr>
        <w:t>向符合条件的机构发</w:t>
      </w:r>
      <w:r>
        <w:rPr>
          <w:rFonts w:hint="eastAsia" w:ascii="宋体" w:hAnsi="宋体" w:eastAsia="仿宋_GB2312" w:cs="仿宋_GB2312"/>
          <w:kern w:val="0"/>
          <w:sz w:val="32"/>
          <w:szCs w:val="32"/>
          <w:highlight w:val="none"/>
          <w:u w:val="none"/>
          <w:lang w:val="en-US" w:eastAsia="zh-CN"/>
        </w:rPr>
        <w:t>出</w:t>
      </w:r>
      <w:r>
        <w:rPr>
          <w:rFonts w:hint="eastAsia" w:ascii="宋体" w:hAnsi="宋体" w:eastAsia="仿宋_GB2312" w:cs="仿宋_GB2312"/>
          <w:kern w:val="0"/>
          <w:sz w:val="32"/>
          <w:szCs w:val="32"/>
          <w:highlight w:val="none"/>
          <w:u w:val="none"/>
        </w:rPr>
        <w:t>邀请，或由机构主动报名。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宋体" w:hAnsi="宋体" w:eastAsia="仿宋_GB2312" w:cs="仿宋_GB2312"/>
          <w:kern w:val="0"/>
          <w:sz w:val="32"/>
          <w:szCs w:val="32"/>
          <w:highlight w:val="none"/>
          <w:u w:val="none"/>
        </w:rPr>
      </w:pP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lang w:val="en-US" w:eastAsia="zh-CN"/>
        </w:rPr>
        <w:t>二</w:t>
      </w: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rPr>
        <w:t>机构申报。</w:t>
      </w:r>
      <w:r>
        <w:rPr>
          <w:rFonts w:hint="eastAsia" w:ascii="宋体" w:hAnsi="宋体" w:eastAsia="仿宋_GB2312" w:cs="仿宋_GB2312"/>
          <w:sz w:val="32"/>
          <w:szCs w:val="32"/>
          <w:highlight w:val="none"/>
          <w:u w:val="none"/>
        </w:rPr>
        <w:t>拟合作的基金管理机构提交申报材料。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宋体" w:hAnsi="宋体" w:eastAsia="仿宋_GB2312" w:cs="仿宋_GB2312"/>
          <w:kern w:val="0"/>
          <w:sz w:val="32"/>
          <w:szCs w:val="32"/>
          <w:highlight w:val="none"/>
          <w:u w:val="none"/>
        </w:rPr>
      </w:pP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lang w:val="en-US" w:eastAsia="zh-CN"/>
        </w:rPr>
        <w:t>三</w:t>
      </w: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rPr>
        <w:t>立项。</w:t>
      </w:r>
      <w:r>
        <w:rPr>
          <w:rFonts w:hint="eastAsia" w:ascii="宋体" w:hAnsi="宋体" w:eastAsia="仿宋_GB2312" w:cs="仿宋_GB2312"/>
          <w:sz w:val="32"/>
          <w:szCs w:val="32"/>
          <w:highlight w:val="none"/>
          <w:u w:val="none"/>
        </w:rPr>
        <w:t>对拟合作基金管理机构所提交材料进行审议，并作出</w:t>
      </w:r>
      <w:r>
        <w:rPr>
          <w:rFonts w:hint="eastAsia" w:ascii="宋体" w:hAnsi="宋体" w:eastAsia="仿宋_GB2312" w:cs="仿宋_GB2312"/>
          <w:sz w:val="32"/>
          <w:szCs w:val="32"/>
          <w:highlight w:val="none"/>
          <w:u w:val="none"/>
          <w:lang w:val="en-US" w:eastAsia="zh-CN"/>
        </w:rPr>
        <w:t>是否</w:t>
      </w:r>
      <w:r>
        <w:rPr>
          <w:rFonts w:hint="eastAsia" w:ascii="宋体" w:hAnsi="宋体" w:eastAsia="仿宋_GB2312" w:cs="仿宋_GB2312"/>
          <w:sz w:val="32"/>
          <w:szCs w:val="32"/>
          <w:highlight w:val="none"/>
          <w:u w:val="none"/>
        </w:rPr>
        <w:t>立项决策。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宋体" w:hAnsi="宋体" w:eastAsia="仿宋_GB2312" w:cs="仿宋_GB2312"/>
          <w:kern w:val="0"/>
          <w:sz w:val="32"/>
          <w:szCs w:val="32"/>
          <w:highlight w:val="none"/>
          <w:u w:val="none"/>
        </w:rPr>
      </w:pP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lang w:val="en-US" w:eastAsia="zh-CN"/>
        </w:rPr>
        <w:t>四</w:t>
      </w: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rPr>
        <w:t>尽职调查。</w:t>
      </w:r>
      <w:r>
        <w:rPr>
          <w:rFonts w:hint="eastAsia" w:ascii="宋体" w:hAnsi="宋体" w:eastAsia="仿宋_GB2312" w:cs="仿宋_GB2312"/>
          <w:sz w:val="32"/>
          <w:szCs w:val="32"/>
          <w:highlight w:val="none"/>
          <w:u w:val="none"/>
        </w:rPr>
        <w:t>对拟合作基金管理机构进行尽职调查。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宋体" w:hAnsi="宋体" w:eastAsia="仿宋_GB2312" w:cs="仿宋_GB2312"/>
          <w:kern w:val="0"/>
          <w:sz w:val="32"/>
          <w:szCs w:val="32"/>
          <w:highlight w:val="none"/>
          <w:u w:val="none"/>
        </w:rPr>
      </w:pP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lang w:val="en-US" w:eastAsia="zh-CN"/>
        </w:rPr>
        <w:t>五</w:t>
      </w: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rPr>
        <w:t>投资决策。</w:t>
      </w:r>
      <w:r>
        <w:rPr>
          <w:rFonts w:hint="eastAsia" w:ascii="宋体" w:hAnsi="宋体" w:eastAsia="仿宋_GB2312" w:cs="仿宋_GB2312"/>
          <w:sz w:val="32"/>
          <w:szCs w:val="32"/>
          <w:highlight w:val="none"/>
          <w:u w:val="none"/>
        </w:rPr>
        <w:t>按投决会及相关决策</w:t>
      </w:r>
      <w:r>
        <w:rPr>
          <w:rFonts w:hint="eastAsia" w:ascii="宋体" w:hAnsi="宋体" w:eastAsia="仿宋_GB2312" w:cs="仿宋_GB2312"/>
          <w:sz w:val="32"/>
          <w:szCs w:val="32"/>
          <w:highlight w:val="none"/>
          <w:u w:val="none"/>
          <w:lang w:val="en-US" w:eastAsia="zh-CN"/>
        </w:rPr>
        <w:t>机构的</w:t>
      </w:r>
      <w:r>
        <w:rPr>
          <w:rFonts w:hint="eastAsia" w:ascii="宋体" w:hAnsi="宋体" w:eastAsia="仿宋_GB2312" w:cs="仿宋_GB2312"/>
          <w:sz w:val="32"/>
          <w:szCs w:val="32"/>
          <w:highlight w:val="none"/>
          <w:u w:val="none"/>
        </w:rPr>
        <w:t>程序进行决策，确定合作方案。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宋体" w:hAnsi="宋体" w:eastAsia="仿宋_GB2312" w:cs="仿宋_GB2312"/>
          <w:kern w:val="0"/>
          <w:sz w:val="32"/>
          <w:szCs w:val="32"/>
          <w:highlight w:val="none"/>
          <w:u w:val="none"/>
        </w:rPr>
      </w:pP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lang w:val="en-US" w:eastAsia="zh-CN"/>
        </w:rPr>
        <w:t>六</w:t>
      </w: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rPr>
        <w:t>社会公示。经审议通过的合作基金管理机构</w:t>
      </w:r>
      <w:r>
        <w:rPr>
          <w:rFonts w:hint="eastAsia" w:ascii="宋体" w:hAnsi="宋体" w:eastAsia="仿宋_GB2312" w:cs="仿宋_GB2312"/>
          <w:kern w:val="0"/>
          <w:sz w:val="32"/>
          <w:szCs w:val="32"/>
          <w:highlight w:val="none"/>
          <w:u w:val="none"/>
          <w:lang w:val="en-US" w:eastAsia="zh-CN"/>
        </w:rPr>
        <w:t>应</w:t>
      </w:r>
      <w:r>
        <w:rPr>
          <w:rFonts w:hint="eastAsia" w:ascii="宋体" w:hAnsi="宋体" w:eastAsia="仿宋_GB2312" w:cs="仿宋_GB2312"/>
          <w:kern w:val="0"/>
          <w:sz w:val="32"/>
          <w:szCs w:val="32"/>
          <w:highlight w:val="none"/>
          <w:u w:val="none"/>
        </w:rPr>
        <w:t>在赣州经开区政务官方网站进行公示，公示期</w:t>
      </w:r>
      <w:r>
        <w:rPr>
          <w:rFonts w:hint="eastAsia" w:ascii="宋体" w:hAnsi="宋体" w:eastAsia="仿宋_GB2312" w:cs="仿宋_GB2312"/>
          <w:kern w:val="0"/>
          <w:sz w:val="32"/>
          <w:szCs w:val="32"/>
          <w:highlight w:val="none"/>
          <w:u w:val="none"/>
          <w:lang w:val="en-US" w:eastAsia="zh-CN"/>
        </w:rPr>
        <w:t>为</w:t>
      </w:r>
      <w:r>
        <w:rPr>
          <w:rFonts w:hint="eastAsia" w:ascii="宋体" w:hAnsi="宋体" w:eastAsia="仿宋_GB2312" w:cs="仿宋_GB2312"/>
          <w:kern w:val="0"/>
          <w:sz w:val="32"/>
          <w:szCs w:val="32"/>
          <w:highlight w:val="none"/>
          <w:u w:val="none"/>
        </w:rPr>
        <w:t>3天。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default" w:ascii="宋体" w:hAnsi="宋体" w:eastAsia="仿宋_GB2312" w:cs="仿宋_GB2312"/>
          <w:kern w:val="0"/>
          <w:sz w:val="32"/>
          <w:szCs w:val="32"/>
          <w:highlight w:val="none"/>
          <w:u w:val="none"/>
          <w:lang w:val="en-US" w:eastAsia="zh-CN"/>
        </w:rPr>
      </w:pP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lang w:val="en-US" w:eastAsia="zh-CN"/>
        </w:rPr>
        <w:t>七</w:t>
      </w:r>
      <w:r>
        <w:rPr>
          <w:rFonts w:hint="eastAsia" w:ascii="宋体" w:hAnsi="宋体" w:eastAsia="仿宋_GB2312" w:cs="仿宋_GB2312"/>
          <w:kern w:val="0"/>
          <w:sz w:val="32"/>
          <w:szCs w:val="32"/>
          <w:highlight w:val="none"/>
          <w:u w:val="none"/>
          <w:lang w:eastAsia="zh-CN"/>
        </w:rPr>
        <w:t>）</w:t>
      </w:r>
      <w:r>
        <w:rPr>
          <w:rFonts w:hint="eastAsia" w:ascii="宋体" w:hAnsi="宋体" w:eastAsia="仿宋_GB2312" w:cs="仿宋_GB2312"/>
          <w:kern w:val="0"/>
          <w:sz w:val="32"/>
          <w:szCs w:val="32"/>
          <w:highlight w:val="none"/>
          <w:u w:val="none"/>
        </w:rPr>
        <w:t>实施方案。</w:t>
      </w:r>
      <w:r>
        <w:rPr>
          <w:rFonts w:hint="eastAsia" w:ascii="宋体" w:hAnsi="宋体" w:eastAsia="仿宋_GB2312" w:cs="仿宋_GB2312"/>
          <w:kern w:val="0"/>
          <w:sz w:val="32"/>
          <w:szCs w:val="32"/>
          <w:highlight w:val="none"/>
          <w:u w:val="none"/>
          <w:lang w:val="en-US" w:eastAsia="zh-CN"/>
        </w:rPr>
        <w:t>与合作基金管理机构签订相关合同，明确合作各方的权利义务。</w:t>
      </w:r>
    </w:p>
    <w:p>
      <w:pPr>
        <w:numPr>
          <w:ilvl w:val="0"/>
          <w:numId w:val="0"/>
        </w:numPr>
        <w:snapToGrid w:val="0"/>
        <w:spacing w:line="560" w:lineRule="exact"/>
        <w:ind w:left="0" w:firstLine="640" w:firstLineChars="200"/>
        <w:rPr>
          <w:rFonts w:hint="eastAsia" w:ascii="宋体" w:hAnsi="宋体" w:eastAsia="黑体" w:cs="黑体"/>
          <w:b w:val="0"/>
          <w:bCs/>
          <w:sz w:val="32"/>
          <w:szCs w:val="32"/>
          <w:highlight w:val="none"/>
          <w:u w:val="none"/>
        </w:rPr>
      </w:pPr>
      <w:r>
        <w:rPr>
          <w:rFonts w:hint="eastAsia" w:ascii="宋体" w:hAnsi="宋体" w:eastAsia="黑体" w:cs="黑体"/>
          <w:b w:val="0"/>
          <w:bCs/>
          <w:kern w:val="2"/>
          <w:sz w:val="32"/>
          <w:szCs w:val="32"/>
          <w:u w:val="none"/>
          <w:lang w:val="en-US" w:eastAsia="zh-CN" w:bidi="ar-SA"/>
        </w:rPr>
        <w:t>三、</w:t>
      </w:r>
      <w:r>
        <w:rPr>
          <w:rFonts w:hint="eastAsia" w:ascii="宋体" w:hAnsi="宋体" w:eastAsia="黑体" w:cs="黑体"/>
          <w:b w:val="0"/>
          <w:bCs/>
          <w:sz w:val="32"/>
          <w:szCs w:val="32"/>
          <w:highlight w:val="none"/>
          <w:u w:val="none"/>
        </w:rPr>
        <w:t>中止申报或合作资格</w:t>
      </w:r>
    </w:p>
    <w:p>
      <w:pPr>
        <w:widowControl/>
        <w:snapToGrid w:val="0"/>
        <w:spacing w:line="560" w:lineRule="exact"/>
        <w:ind w:firstLine="640" w:firstLineChars="200"/>
        <w:jc w:val="both"/>
        <w:rPr>
          <w:rFonts w:ascii="宋体" w:hAnsi="宋体" w:eastAsia="仿宋_GB2312" w:cs="宋体"/>
          <w:kern w:val="0"/>
          <w:sz w:val="32"/>
          <w:szCs w:val="32"/>
          <w:highlight w:val="none"/>
          <w:u w:val="none"/>
        </w:rPr>
      </w:pPr>
      <w:r>
        <w:rPr>
          <w:rFonts w:hint="eastAsia" w:ascii="宋体" w:hAnsi="宋体" w:eastAsia="仿宋_GB2312" w:cs="宋体"/>
          <w:kern w:val="0"/>
          <w:sz w:val="32"/>
          <w:szCs w:val="32"/>
          <w:highlight w:val="none"/>
          <w:u w:val="none"/>
        </w:rPr>
        <w:t>若在合作机构遴选或子基金投资管理过程中出现以下事项，</w:t>
      </w:r>
      <w:r>
        <w:rPr>
          <w:rFonts w:hint="eastAsia" w:ascii="宋体" w:hAnsi="宋体" w:eastAsia="仿宋_GB2312" w:cs="宋体"/>
          <w:kern w:val="0"/>
          <w:sz w:val="32"/>
          <w:szCs w:val="32"/>
          <w:highlight w:val="none"/>
          <w:u w:val="none"/>
          <w:lang w:val="en-US" w:eastAsia="zh-CN"/>
        </w:rPr>
        <w:t>产业</w:t>
      </w:r>
      <w:r>
        <w:rPr>
          <w:rFonts w:hint="eastAsia" w:ascii="宋体" w:hAnsi="宋体" w:eastAsia="仿宋_GB2312" w:cs="宋体"/>
          <w:kern w:val="0"/>
          <w:sz w:val="32"/>
          <w:szCs w:val="32"/>
          <w:highlight w:val="none"/>
          <w:u w:val="none"/>
        </w:rPr>
        <w:t>引导</w:t>
      </w:r>
      <w:r>
        <w:rPr>
          <w:rFonts w:hint="eastAsia" w:ascii="宋体" w:hAnsi="宋体" w:eastAsia="仿宋_GB2312" w:cs="宋体"/>
          <w:kern w:val="0"/>
          <w:sz w:val="32"/>
          <w:szCs w:val="32"/>
          <w:highlight w:val="none"/>
          <w:u w:val="none"/>
          <w:lang w:val="en-US" w:eastAsia="zh-CN"/>
        </w:rPr>
        <w:t>母</w:t>
      </w:r>
      <w:r>
        <w:rPr>
          <w:rFonts w:hint="eastAsia" w:ascii="宋体" w:hAnsi="宋体" w:eastAsia="仿宋_GB2312" w:cs="宋体"/>
          <w:kern w:val="0"/>
          <w:sz w:val="32"/>
          <w:szCs w:val="32"/>
          <w:highlight w:val="none"/>
          <w:u w:val="none"/>
        </w:rPr>
        <w:t>基金有权</w:t>
      </w:r>
      <w:r>
        <w:rPr>
          <w:rFonts w:hint="default" w:ascii="宋体" w:hAnsi="宋体" w:eastAsia="仿宋_GB2312" w:cs="仿宋_GB2312"/>
          <w:color w:val="000000"/>
          <w:kern w:val="0"/>
          <w:sz w:val="32"/>
          <w:szCs w:val="32"/>
          <w:highlight w:val="none"/>
          <w:u w:val="none"/>
          <w:lang w:val="en-US" w:eastAsia="zh-CN" w:bidi="ar"/>
        </w:rPr>
        <w:t>无需其他出资人同意即可选择提前退出</w:t>
      </w:r>
      <w:r>
        <w:rPr>
          <w:rFonts w:hint="eastAsia" w:ascii="宋体" w:hAnsi="宋体" w:eastAsia="仿宋_GB2312" w:cs="仿宋_GB2312"/>
          <w:color w:val="000000"/>
          <w:kern w:val="0"/>
          <w:sz w:val="32"/>
          <w:szCs w:val="32"/>
          <w:highlight w:val="none"/>
          <w:u w:val="none"/>
          <w:lang w:val="en-US" w:eastAsia="zh-CN" w:bidi="ar"/>
        </w:rPr>
        <w:t>，并</w:t>
      </w:r>
      <w:r>
        <w:rPr>
          <w:rFonts w:hint="eastAsia" w:ascii="宋体" w:hAnsi="宋体" w:eastAsia="仿宋_GB2312" w:cs="宋体"/>
          <w:kern w:val="0"/>
          <w:sz w:val="32"/>
          <w:szCs w:val="32"/>
          <w:highlight w:val="none"/>
          <w:u w:val="none"/>
        </w:rPr>
        <w:t>取消合作机构申报资格或已取得的合作资格：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宋体"/>
          <w:kern w:val="0"/>
          <w:sz w:val="32"/>
          <w:szCs w:val="32"/>
          <w:u w:val="none"/>
        </w:rPr>
      </w:pPr>
      <w:r>
        <w:rPr>
          <w:rFonts w:hint="eastAsia" w:ascii="宋体" w:hAnsi="宋体" w:eastAsia="仿宋_GB2312" w:cs="宋体"/>
          <w:kern w:val="0"/>
          <w:sz w:val="32"/>
          <w:szCs w:val="32"/>
          <w:highlight w:val="none"/>
          <w:u w:val="none"/>
        </w:rPr>
        <w:t>（一）申报材料</w:t>
      </w:r>
      <w:r>
        <w:rPr>
          <w:rFonts w:hint="eastAsia" w:ascii="宋体" w:hAnsi="宋体" w:eastAsia="仿宋_GB2312" w:cs="宋体"/>
          <w:kern w:val="0"/>
          <w:sz w:val="32"/>
          <w:szCs w:val="32"/>
          <w:highlight w:val="none"/>
          <w:u w:val="none"/>
          <w:lang w:val="en-US" w:eastAsia="zh-CN"/>
        </w:rPr>
        <w:t>中弄虚作假</w:t>
      </w:r>
      <w:r>
        <w:rPr>
          <w:rFonts w:hint="eastAsia" w:ascii="宋体" w:hAnsi="宋体" w:eastAsia="仿宋_GB2312" w:cs="宋体"/>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宋体" w:hAnsi="宋体" w:eastAsia="仿宋_GB2312" w:cs="宋体"/>
          <w:kern w:val="0"/>
          <w:sz w:val="32"/>
          <w:szCs w:val="32"/>
          <w:u w:val="none"/>
        </w:rPr>
      </w:pPr>
      <w:r>
        <w:rPr>
          <w:rFonts w:hint="eastAsia" w:ascii="宋体" w:hAnsi="宋体" w:eastAsia="仿宋_GB2312" w:cs="仿宋_GB2312"/>
          <w:color w:val="000000"/>
          <w:kern w:val="0"/>
          <w:sz w:val="32"/>
          <w:szCs w:val="32"/>
          <w:highlight w:val="none"/>
          <w:u w:val="none"/>
          <w:lang w:eastAsia="zh-CN" w:bidi="ar"/>
        </w:rPr>
        <w:t>（</w:t>
      </w:r>
      <w:r>
        <w:rPr>
          <w:rFonts w:hint="eastAsia" w:ascii="宋体" w:hAnsi="宋体" w:eastAsia="仿宋_GB2312" w:cs="仿宋_GB2312"/>
          <w:color w:val="000000"/>
          <w:kern w:val="0"/>
          <w:sz w:val="32"/>
          <w:szCs w:val="32"/>
          <w:highlight w:val="none"/>
          <w:u w:val="none"/>
          <w:lang w:val="en-US" w:eastAsia="zh-CN" w:bidi="ar"/>
        </w:rPr>
        <w:t>二</w:t>
      </w:r>
      <w:r>
        <w:rPr>
          <w:rFonts w:hint="eastAsia" w:ascii="宋体" w:hAnsi="宋体" w:eastAsia="仿宋_GB2312" w:cs="仿宋_GB2312"/>
          <w:color w:val="000000"/>
          <w:kern w:val="0"/>
          <w:sz w:val="32"/>
          <w:szCs w:val="32"/>
          <w:highlight w:val="none"/>
          <w:u w:val="none"/>
          <w:lang w:eastAsia="zh-CN" w:bidi="ar"/>
        </w:rPr>
        <w:t>）</w:t>
      </w:r>
      <w:r>
        <w:rPr>
          <w:rFonts w:hint="default" w:ascii="宋体" w:hAnsi="宋体" w:eastAsia="仿宋_GB2312" w:cs="仿宋_GB2312"/>
          <w:color w:val="000000"/>
          <w:kern w:val="0"/>
          <w:sz w:val="32"/>
          <w:szCs w:val="32"/>
          <w:highlight w:val="none"/>
          <w:u w:val="none"/>
          <w:lang w:eastAsia="zh-CN" w:bidi="ar"/>
        </w:rPr>
        <w:t>子</w:t>
      </w:r>
      <w:r>
        <w:rPr>
          <w:rFonts w:hint="default" w:ascii="宋体" w:hAnsi="宋体" w:eastAsia="仿宋_GB2312" w:cs="仿宋_GB2312"/>
          <w:color w:val="000000"/>
          <w:kern w:val="0"/>
          <w:sz w:val="32"/>
          <w:szCs w:val="32"/>
          <w:highlight w:val="none"/>
          <w:u w:val="none"/>
          <w:lang w:val="en-US" w:eastAsia="zh-CN" w:bidi="ar"/>
        </w:rPr>
        <w:t>基金合伙协议签订后，除</w:t>
      </w:r>
      <w:r>
        <w:rPr>
          <w:rFonts w:hint="default" w:ascii="宋体" w:hAnsi="宋体" w:eastAsia="仿宋_GB2312" w:cs="仿宋_GB2312"/>
          <w:color w:val="000000"/>
          <w:kern w:val="0"/>
          <w:sz w:val="32"/>
          <w:szCs w:val="32"/>
          <w:highlight w:val="none"/>
          <w:u w:val="none"/>
          <w:lang w:eastAsia="zh-CN" w:bidi="ar"/>
        </w:rPr>
        <w:t>产业引导</w:t>
      </w:r>
      <w:r>
        <w:rPr>
          <w:rFonts w:hint="eastAsia" w:ascii="宋体" w:hAnsi="宋体" w:eastAsia="仿宋_GB2312" w:cs="仿宋_GB2312"/>
          <w:color w:val="000000"/>
          <w:kern w:val="0"/>
          <w:sz w:val="32"/>
          <w:szCs w:val="32"/>
          <w:highlight w:val="none"/>
          <w:u w:val="none"/>
          <w:lang w:val="en-US" w:eastAsia="zh-CN" w:bidi="ar"/>
        </w:rPr>
        <w:t>母</w:t>
      </w:r>
      <w:r>
        <w:rPr>
          <w:rFonts w:hint="default" w:ascii="宋体" w:hAnsi="宋体" w:eastAsia="仿宋_GB2312" w:cs="仿宋_GB2312"/>
          <w:color w:val="000000"/>
          <w:kern w:val="0"/>
          <w:sz w:val="32"/>
          <w:szCs w:val="32"/>
          <w:highlight w:val="none"/>
          <w:u w:val="none"/>
          <w:lang w:eastAsia="zh-CN" w:bidi="ar"/>
        </w:rPr>
        <w:t>基金</w:t>
      </w:r>
      <w:r>
        <w:rPr>
          <w:rFonts w:hint="default" w:ascii="宋体" w:hAnsi="宋体" w:eastAsia="仿宋_GB2312" w:cs="仿宋_GB2312"/>
          <w:color w:val="000000"/>
          <w:kern w:val="0"/>
          <w:sz w:val="32"/>
          <w:szCs w:val="32"/>
          <w:highlight w:val="none"/>
          <w:u w:val="none"/>
          <w:lang w:val="en-US" w:eastAsia="zh-CN" w:bidi="ar"/>
        </w:rPr>
        <w:t>外的其他出资人</w:t>
      </w:r>
      <w:r>
        <w:rPr>
          <w:rFonts w:hint="eastAsia" w:ascii="宋体" w:hAnsi="宋体" w:eastAsia="仿宋_GB2312" w:cs="仿宋_GB2312"/>
          <w:color w:val="000000"/>
          <w:kern w:val="0"/>
          <w:sz w:val="32"/>
          <w:szCs w:val="32"/>
          <w:highlight w:val="none"/>
          <w:u w:val="none"/>
          <w:lang w:val="en-US" w:eastAsia="zh-CN" w:bidi="ar"/>
        </w:rPr>
        <w:t>首期</w:t>
      </w:r>
      <w:r>
        <w:rPr>
          <w:rFonts w:hint="default" w:ascii="宋体" w:hAnsi="宋体" w:eastAsia="仿宋_GB2312" w:cs="仿宋_GB2312"/>
          <w:color w:val="000000"/>
          <w:kern w:val="0"/>
          <w:sz w:val="32"/>
          <w:szCs w:val="32"/>
          <w:highlight w:val="none"/>
          <w:u w:val="none"/>
          <w:lang w:val="en-US" w:eastAsia="zh-CN" w:bidi="ar"/>
        </w:rPr>
        <w:t>资金未实缴到位超过半年的；</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宋体" w:hAnsi="宋体" w:eastAsia="仿宋_GB2312"/>
          <w:sz w:val="32"/>
          <w:szCs w:val="32"/>
          <w:u w:val="none"/>
        </w:rPr>
      </w:pPr>
      <w:r>
        <w:rPr>
          <w:rFonts w:hint="eastAsia" w:ascii="宋体" w:hAnsi="宋体" w:eastAsia="仿宋_GB2312" w:cs="宋体"/>
          <w:kern w:val="0"/>
          <w:sz w:val="32"/>
          <w:szCs w:val="32"/>
          <w:u w:val="none"/>
        </w:rPr>
        <w:t>（</w:t>
      </w:r>
      <w:r>
        <w:rPr>
          <w:rFonts w:hint="eastAsia" w:ascii="宋体" w:hAnsi="宋体" w:eastAsia="仿宋_GB2312" w:cs="宋体"/>
          <w:kern w:val="0"/>
          <w:sz w:val="32"/>
          <w:szCs w:val="32"/>
          <w:u w:val="none"/>
          <w:lang w:val="en-US" w:eastAsia="zh-CN"/>
        </w:rPr>
        <w:t>三</w:t>
      </w:r>
      <w:r>
        <w:rPr>
          <w:rFonts w:hint="eastAsia" w:ascii="宋体" w:hAnsi="宋体" w:eastAsia="仿宋_GB2312" w:cs="宋体"/>
          <w:kern w:val="0"/>
          <w:sz w:val="32"/>
          <w:szCs w:val="32"/>
          <w:u w:val="none"/>
        </w:rPr>
        <w:t>）</w:t>
      </w:r>
      <w:r>
        <w:rPr>
          <w:rFonts w:hint="eastAsia" w:ascii="宋体" w:hAnsi="宋体" w:eastAsia="仿宋_GB2312"/>
          <w:sz w:val="32"/>
          <w:szCs w:val="32"/>
          <w:u w:val="none"/>
        </w:rPr>
        <w:t>与合作机构签订合伙协议超过12个月，机构</w:t>
      </w:r>
      <w:r>
        <w:rPr>
          <w:rFonts w:hint="eastAsia" w:ascii="宋体" w:hAnsi="宋体" w:eastAsia="仿宋_GB2312"/>
          <w:sz w:val="32"/>
          <w:szCs w:val="32"/>
          <w:u w:val="none"/>
          <w:lang w:val="en-US" w:eastAsia="zh-CN"/>
        </w:rPr>
        <w:t>仍</w:t>
      </w:r>
      <w:r>
        <w:rPr>
          <w:rFonts w:hint="eastAsia" w:ascii="宋体" w:hAnsi="宋体" w:eastAsia="仿宋_GB2312"/>
          <w:sz w:val="32"/>
          <w:szCs w:val="32"/>
          <w:u w:val="none"/>
        </w:rPr>
        <w:t>未按</w:t>
      </w:r>
      <w:r>
        <w:rPr>
          <w:rFonts w:hint="default" w:ascii="宋体" w:hAnsi="宋体" w:eastAsia="仿宋_GB2312"/>
          <w:sz w:val="32"/>
          <w:szCs w:val="32"/>
          <w:u w:val="none"/>
        </w:rPr>
        <w:t>要求完成</w:t>
      </w:r>
      <w:r>
        <w:rPr>
          <w:rFonts w:hint="eastAsia" w:ascii="宋体" w:hAnsi="宋体" w:eastAsia="仿宋_GB2312"/>
          <w:sz w:val="32"/>
          <w:szCs w:val="32"/>
          <w:u w:val="none"/>
          <w:lang w:val="en-US" w:eastAsia="zh-CN"/>
        </w:rPr>
        <w:t>子</w:t>
      </w:r>
      <w:r>
        <w:rPr>
          <w:rFonts w:hint="default" w:ascii="宋体" w:hAnsi="宋体" w:eastAsia="仿宋_GB2312"/>
          <w:sz w:val="32"/>
          <w:szCs w:val="32"/>
          <w:u w:val="none"/>
        </w:rPr>
        <w:t>基金在中国证券投资基金业协会备案的</w:t>
      </w:r>
      <w:r>
        <w:rPr>
          <w:rFonts w:hint="eastAsia" w:ascii="宋体" w:hAnsi="宋体" w:eastAsia="仿宋_GB2312"/>
          <w:sz w:val="32"/>
          <w:szCs w:val="32"/>
          <w:u w:val="none"/>
        </w:rPr>
        <w:t>；</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宋体" w:hAnsi="宋体" w:eastAsia="仿宋_GB2312" w:cs="宋体"/>
          <w:kern w:val="0"/>
          <w:sz w:val="32"/>
          <w:szCs w:val="32"/>
          <w:u w:val="none"/>
        </w:rPr>
      </w:pPr>
      <w:r>
        <w:rPr>
          <w:rFonts w:hint="eastAsia" w:ascii="宋体" w:hAnsi="宋体" w:eastAsia="仿宋_GB2312"/>
          <w:sz w:val="32"/>
          <w:szCs w:val="32"/>
          <w:u w:val="none"/>
        </w:rPr>
        <w:t>（</w:t>
      </w:r>
      <w:r>
        <w:rPr>
          <w:rFonts w:hint="eastAsia" w:ascii="宋体" w:hAnsi="宋体" w:eastAsia="仿宋_GB2312"/>
          <w:sz w:val="32"/>
          <w:szCs w:val="32"/>
          <w:u w:val="none"/>
          <w:lang w:val="en-US" w:eastAsia="zh-CN"/>
        </w:rPr>
        <w:t>四</w:t>
      </w:r>
      <w:r>
        <w:rPr>
          <w:rFonts w:hint="eastAsia" w:ascii="宋体" w:hAnsi="宋体" w:eastAsia="仿宋_GB2312"/>
          <w:sz w:val="32"/>
          <w:szCs w:val="32"/>
          <w:u w:val="none"/>
        </w:rPr>
        <w:t>）</w:t>
      </w:r>
      <w:r>
        <w:rPr>
          <w:rFonts w:hint="eastAsia" w:ascii="宋体" w:hAnsi="宋体" w:eastAsia="仿宋_GB2312" w:cs="宋体"/>
          <w:kern w:val="0"/>
          <w:sz w:val="32"/>
          <w:szCs w:val="32"/>
          <w:u w:val="none"/>
        </w:rPr>
        <w:t>子基金出现非法募集资金，与子基金公司章程或合伙协议严重相悖的情况；</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宋体" w:hAnsi="宋体"/>
          <w:sz w:val="32"/>
          <w:szCs w:val="32"/>
          <w:highlight w:val="none"/>
          <w:u w:val="none"/>
        </w:rPr>
      </w:pPr>
      <w:r>
        <w:rPr>
          <w:rFonts w:hint="eastAsia" w:ascii="宋体" w:hAnsi="宋体" w:eastAsia="仿宋_GB2312" w:cs="宋体"/>
          <w:kern w:val="0"/>
          <w:sz w:val="32"/>
          <w:szCs w:val="32"/>
          <w:u w:val="none"/>
        </w:rPr>
        <w:t>（</w:t>
      </w:r>
      <w:r>
        <w:rPr>
          <w:rFonts w:hint="eastAsia" w:ascii="宋体" w:hAnsi="宋体" w:eastAsia="仿宋_GB2312" w:cs="宋体"/>
          <w:kern w:val="0"/>
          <w:sz w:val="32"/>
          <w:szCs w:val="32"/>
          <w:u w:val="none"/>
          <w:lang w:val="en-US" w:eastAsia="zh-CN"/>
        </w:rPr>
        <w:t>五</w:t>
      </w:r>
      <w:r>
        <w:rPr>
          <w:rFonts w:hint="eastAsia" w:ascii="宋体" w:hAnsi="宋体" w:eastAsia="仿宋_GB2312" w:cs="宋体"/>
          <w:kern w:val="0"/>
          <w:sz w:val="32"/>
          <w:szCs w:val="32"/>
          <w:u w:val="none"/>
        </w:rPr>
        <w:t>）</w:t>
      </w:r>
      <w:r>
        <w:rPr>
          <w:rFonts w:hint="default" w:ascii="宋体" w:hAnsi="宋体" w:eastAsia="仿宋_GB2312" w:cs="仿宋_GB2312"/>
          <w:color w:val="000000"/>
          <w:kern w:val="0"/>
          <w:sz w:val="32"/>
          <w:szCs w:val="32"/>
          <w:highlight w:val="none"/>
          <w:u w:val="none"/>
          <w:lang w:eastAsia="zh-CN" w:bidi="ar"/>
        </w:rPr>
        <w:t>产业引导</w:t>
      </w:r>
      <w:r>
        <w:rPr>
          <w:rFonts w:hint="eastAsia" w:ascii="宋体" w:hAnsi="宋体" w:eastAsia="仿宋_GB2312" w:cs="仿宋_GB2312"/>
          <w:color w:val="000000"/>
          <w:kern w:val="0"/>
          <w:sz w:val="32"/>
          <w:szCs w:val="32"/>
          <w:highlight w:val="none"/>
          <w:u w:val="none"/>
          <w:lang w:val="en-US" w:eastAsia="zh-CN" w:bidi="ar"/>
        </w:rPr>
        <w:t>母</w:t>
      </w:r>
      <w:r>
        <w:rPr>
          <w:rFonts w:hint="default" w:ascii="宋体" w:hAnsi="宋体" w:eastAsia="仿宋_GB2312" w:cs="仿宋_GB2312"/>
          <w:color w:val="000000"/>
          <w:kern w:val="0"/>
          <w:sz w:val="32"/>
          <w:szCs w:val="32"/>
          <w:highlight w:val="none"/>
          <w:u w:val="none"/>
          <w:lang w:eastAsia="zh-CN" w:bidi="ar"/>
        </w:rPr>
        <w:t>基金</w:t>
      </w:r>
      <w:r>
        <w:rPr>
          <w:rFonts w:hint="default" w:ascii="宋体" w:hAnsi="宋体" w:eastAsia="仿宋_GB2312" w:cs="仿宋_GB2312"/>
          <w:color w:val="000000"/>
          <w:kern w:val="0"/>
          <w:sz w:val="32"/>
          <w:szCs w:val="32"/>
          <w:highlight w:val="none"/>
          <w:u w:val="none"/>
          <w:lang w:val="en-US" w:eastAsia="zh-CN" w:bidi="ar"/>
        </w:rPr>
        <w:t>出资拨付至</w:t>
      </w:r>
      <w:r>
        <w:rPr>
          <w:rFonts w:hint="default" w:ascii="宋体" w:hAnsi="宋体" w:eastAsia="仿宋_GB2312" w:cs="仿宋_GB2312"/>
          <w:color w:val="000000"/>
          <w:kern w:val="0"/>
          <w:sz w:val="32"/>
          <w:szCs w:val="32"/>
          <w:highlight w:val="none"/>
          <w:u w:val="none"/>
          <w:lang w:eastAsia="zh-CN" w:bidi="ar"/>
        </w:rPr>
        <w:t>子</w:t>
      </w:r>
      <w:r>
        <w:rPr>
          <w:rFonts w:hint="default" w:ascii="宋体" w:hAnsi="宋体" w:eastAsia="仿宋_GB2312" w:cs="仿宋_GB2312"/>
          <w:color w:val="000000"/>
          <w:kern w:val="0"/>
          <w:sz w:val="32"/>
          <w:szCs w:val="32"/>
          <w:highlight w:val="none"/>
          <w:u w:val="none"/>
          <w:lang w:val="en-US" w:eastAsia="zh-CN" w:bidi="ar"/>
        </w:rPr>
        <w:t>基金账户后，</w:t>
      </w:r>
      <w:r>
        <w:rPr>
          <w:rFonts w:hint="default" w:ascii="宋体" w:hAnsi="宋体" w:eastAsia="仿宋_GB2312" w:cs="仿宋_GB2312"/>
          <w:color w:val="000000"/>
          <w:kern w:val="0"/>
          <w:sz w:val="32"/>
          <w:szCs w:val="32"/>
          <w:highlight w:val="none"/>
          <w:u w:val="none"/>
          <w:lang w:eastAsia="zh-CN" w:bidi="ar"/>
        </w:rPr>
        <w:t>子基金</w:t>
      </w:r>
      <w:r>
        <w:rPr>
          <w:rFonts w:hint="default" w:ascii="宋体" w:hAnsi="宋体" w:eastAsia="仿宋_GB2312" w:cs="仿宋_GB2312"/>
          <w:color w:val="000000"/>
          <w:kern w:val="0"/>
          <w:sz w:val="32"/>
          <w:szCs w:val="32"/>
          <w:highlight w:val="none"/>
          <w:u w:val="none"/>
          <w:lang w:val="en-US" w:eastAsia="zh-CN" w:bidi="ar"/>
        </w:rPr>
        <w:t>超过</w:t>
      </w:r>
      <w:r>
        <w:rPr>
          <w:rFonts w:hint="eastAsia" w:ascii="宋体" w:hAnsi="宋体" w:eastAsia="宋体" w:cs="宋体"/>
          <w:color w:val="000000"/>
          <w:kern w:val="0"/>
          <w:sz w:val="32"/>
          <w:szCs w:val="32"/>
          <w:highlight w:val="none"/>
          <w:u w:val="none"/>
          <w:lang w:val="en-US" w:eastAsia="zh-CN" w:bidi="ar"/>
        </w:rPr>
        <w:t>1</w:t>
      </w:r>
      <w:r>
        <w:rPr>
          <w:rFonts w:hint="default" w:ascii="宋体" w:hAnsi="宋体" w:eastAsia="仿宋_GB2312" w:cs="仿宋_GB2312"/>
          <w:color w:val="000000"/>
          <w:kern w:val="0"/>
          <w:sz w:val="32"/>
          <w:szCs w:val="32"/>
          <w:highlight w:val="none"/>
          <w:u w:val="none"/>
          <w:lang w:val="en-US" w:eastAsia="zh-CN" w:bidi="ar"/>
        </w:rPr>
        <w:t>年</w:t>
      </w:r>
      <w:r>
        <w:rPr>
          <w:rFonts w:hint="eastAsia" w:ascii="宋体" w:hAnsi="宋体" w:eastAsia="仿宋_GB2312" w:cs="仿宋_GB2312"/>
          <w:color w:val="000000"/>
          <w:kern w:val="0"/>
          <w:sz w:val="32"/>
          <w:szCs w:val="32"/>
          <w:highlight w:val="none"/>
          <w:u w:val="none"/>
          <w:lang w:val="en-US" w:eastAsia="zh-CN" w:bidi="ar"/>
        </w:rPr>
        <w:t>仍</w:t>
      </w:r>
      <w:r>
        <w:rPr>
          <w:rFonts w:hint="default" w:ascii="宋体" w:hAnsi="宋体" w:eastAsia="仿宋_GB2312" w:cs="仿宋_GB2312"/>
          <w:color w:val="000000"/>
          <w:kern w:val="0"/>
          <w:sz w:val="32"/>
          <w:szCs w:val="32"/>
          <w:highlight w:val="none"/>
          <w:u w:val="none"/>
          <w:lang w:val="en-US" w:eastAsia="zh-CN" w:bidi="ar"/>
        </w:rPr>
        <w:t>未开展投资业务</w:t>
      </w:r>
      <w:r>
        <w:rPr>
          <w:rFonts w:hint="eastAsia" w:ascii="宋体" w:hAnsi="宋体" w:eastAsia="仿宋_GB2312" w:cs="宋体"/>
          <w:kern w:val="0"/>
          <w:sz w:val="32"/>
          <w:szCs w:val="32"/>
          <w:highlight w:val="none"/>
          <w:u w:val="none"/>
        </w:rPr>
        <w:t>；</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default" w:ascii="宋体" w:hAnsi="宋体" w:eastAsia="仿宋_GB2312" w:cs="仿宋_GB2312"/>
          <w:color w:val="000000"/>
          <w:kern w:val="0"/>
          <w:sz w:val="32"/>
          <w:szCs w:val="32"/>
          <w:highlight w:val="none"/>
          <w:u w:val="none"/>
          <w:lang w:val="en-US" w:eastAsia="zh-CN" w:bidi="ar"/>
        </w:rPr>
      </w:pPr>
      <w:r>
        <w:rPr>
          <w:rFonts w:hint="eastAsia" w:ascii="宋体" w:hAnsi="宋体" w:eastAsia="仿宋_GB2312" w:cs="仿宋_GB2312"/>
          <w:color w:val="000000"/>
          <w:kern w:val="0"/>
          <w:sz w:val="32"/>
          <w:szCs w:val="32"/>
          <w:highlight w:val="none"/>
          <w:u w:val="none"/>
          <w:lang w:val="en-US" w:eastAsia="zh-CN" w:bidi="ar"/>
        </w:rPr>
        <w:t>（六）</w:t>
      </w:r>
      <w:r>
        <w:rPr>
          <w:rFonts w:hint="default" w:ascii="宋体" w:hAnsi="宋体" w:eastAsia="仿宋_GB2312" w:cs="仿宋_GB2312"/>
          <w:color w:val="000000"/>
          <w:kern w:val="0"/>
          <w:sz w:val="32"/>
          <w:szCs w:val="32"/>
          <w:highlight w:val="none"/>
          <w:u w:val="none"/>
          <w:lang w:val="en-US" w:eastAsia="zh-CN" w:bidi="ar"/>
        </w:rPr>
        <w:t>未按合伙协议或公司章程约定投资且未能有效整改的；</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default" w:ascii="宋体" w:hAnsi="宋体" w:eastAsia="仿宋_GB2312" w:cs="仿宋_GB2312"/>
          <w:color w:val="000000"/>
          <w:kern w:val="0"/>
          <w:sz w:val="32"/>
          <w:szCs w:val="32"/>
          <w:highlight w:val="none"/>
          <w:u w:val="none"/>
          <w:lang w:val="en-US" w:eastAsia="zh-CN" w:bidi="ar"/>
        </w:rPr>
      </w:pPr>
      <w:r>
        <w:rPr>
          <w:rFonts w:hint="eastAsia" w:ascii="宋体" w:hAnsi="宋体" w:eastAsia="仿宋_GB2312" w:cs="仿宋_GB2312"/>
          <w:color w:val="000000"/>
          <w:kern w:val="0"/>
          <w:sz w:val="32"/>
          <w:szCs w:val="32"/>
          <w:highlight w:val="none"/>
          <w:u w:val="none"/>
          <w:lang w:val="en-US" w:eastAsia="zh-CN" w:bidi="ar"/>
        </w:rPr>
        <w:t>（七）</w:t>
      </w:r>
      <w:r>
        <w:rPr>
          <w:rFonts w:hint="default" w:ascii="宋体" w:hAnsi="宋体" w:eastAsia="仿宋_GB2312" w:cs="仿宋_GB2312"/>
          <w:color w:val="000000"/>
          <w:kern w:val="0"/>
          <w:sz w:val="32"/>
          <w:szCs w:val="32"/>
          <w:highlight w:val="none"/>
          <w:u w:val="none"/>
          <w:lang w:val="en-US" w:eastAsia="zh-CN" w:bidi="ar"/>
        </w:rPr>
        <w:t>投资项目不符合</w:t>
      </w:r>
      <w:r>
        <w:rPr>
          <w:rFonts w:hint="eastAsia" w:ascii="宋体" w:hAnsi="宋体" w:eastAsia="仿宋_GB2312" w:cs="仿宋_GB2312"/>
          <w:color w:val="000000"/>
          <w:kern w:val="0"/>
          <w:sz w:val="32"/>
          <w:szCs w:val="32"/>
          <w:highlight w:val="none"/>
          <w:u w:val="none"/>
          <w:lang w:val="en-US" w:eastAsia="zh-CN" w:bidi="ar"/>
        </w:rPr>
        <w:t>《赣州经开区产业引导基金管理办法（试行）》</w:t>
      </w:r>
      <w:r>
        <w:rPr>
          <w:rFonts w:hint="default" w:ascii="宋体" w:hAnsi="宋体" w:eastAsia="仿宋_GB2312" w:cs="仿宋_GB2312"/>
          <w:color w:val="000000"/>
          <w:kern w:val="0"/>
          <w:sz w:val="32"/>
          <w:szCs w:val="32"/>
          <w:highlight w:val="none"/>
          <w:u w:val="none"/>
          <w:lang w:val="en-US" w:eastAsia="zh-CN" w:bidi="ar"/>
        </w:rPr>
        <w:t>规定的政策导向的；</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default" w:ascii="宋体" w:hAnsi="宋体" w:eastAsia="仿宋_GB2312" w:cs="仿宋_GB2312"/>
          <w:color w:val="000000"/>
          <w:kern w:val="0"/>
          <w:sz w:val="32"/>
          <w:szCs w:val="32"/>
          <w:highlight w:val="none"/>
          <w:u w:val="none"/>
          <w:lang w:val="en-US" w:eastAsia="zh-CN" w:bidi="ar"/>
        </w:rPr>
      </w:pPr>
      <w:r>
        <w:rPr>
          <w:rFonts w:hint="eastAsia" w:ascii="宋体" w:hAnsi="宋体" w:eastAsia="仿宋_GB2312" w:cs="仿宋_GB2312"/>
          <w:color w:val="000000"/>
          <w:kern w:val="0"/>
          <w:sz w:val="32"/>
          <w:szCs w:val="32"/>
          <w:highlight w:val="none"/>
          <w:u w:val="none"/>
          <w:lang w:val="en-US" w:eastAsia="zh-CN" w:bidi="ar"/>
        </w:rPr>
        <w:t>（八）</w:t>
      </w:r>
      <w:r>
        <w:rPr>
          <w:rFonts w:hint="default" w:ascii="宋体" w:hAnsi="宋体" w:eastAsia="仿宋_GB2312" w:cs="仿宋_GB2312"/>
          <w:color w:val="000000"/>
          <w:kern w:val="0"/>
          <w:sz w:val="32"/>
          <w:szCs w:val="32"/>
          <w:highlight w:val="none"/>
          <w:u w:val="none"/>
          <w:lang w:val="en-US" w:eastAsia="zh-CN" w:bidi="ar"/>
        </w:rPr>
        <w:t>运营有违法违规行为并被依法查处的；</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宋体" w:hAnsi="宋体" w:eastAsia="仿宋_GB2312" w:cs="宋体"/>
          <w:kern w:val="0"/>
          <w:sz w:val="32"/>
          <w:szCs w:val="32"/>
          <w:u w:val="none"/>
        </w:rPr>
      </w:pPr>
      <w:r>
        <w:rPr>
          <w:rFonts w:hint="eastAsia" w:ascii="宋体" w:hAnsi="宋体" w:eastAsia="仿宋_GB2312" w:cs="宋体"/>
          <w:kern w:val="0"/>
          <w:sz w:val="32"/>
          <w:szCs w:val="32"/>
          <w:u w:val="none"/>
        </w:rPr>
        <w:t>（</w:t>
      </w:r>
      <w:r>
        <w:rPr>
          <w:rFonts w:hint="eastAsia" w:ascii="宋体" w:hAnsi="宋体" w:eastAsia="仿宋_GB2312" w:cs="宋体"/>
          <w:kern w:val="0"/>
          <w:sz w:val="32"/>
          <w:szCs w:val="32"/>
          <w:u w:val="none"/>
          <w:lang w:val="en-US" w:eastAsia="zh-CN"/>
        </w:rPr>
        <w:t>九</w:t>
      </w:r>
      <w:r>
        <w:rPr>
          <w:rFonts w:hint="eastAsia" w:ascii="宋体" w:hAnsi="宋体" w:eastAsia="仿宋_GB2312" w:cs="宋体"/>
          <w:kern w:val="0"/>
          <w:sz w:val="32"/>
          <w:szCs w:val="32"/>
          <w:u w:val="none"/>
        </w:rPr>
        <w:t>）出现重大风险事项未按</w:t>
      </w:r>
      <w:r>
        <w:rPr>
          <w:rFonts w:ascii="宋体" w:hAnsi="宋体" w:eastAsia="仿宋_GB2312" w:cs="宋体"/>
          <w:kern w:val="0"/>
          <w:sz w:val="32"/>
          <w:szCs w:val="32"/>
          <w:u w:val="none"/>
        </w:rPr>
        <w:t>规定</w:t>
      </w:r>
      <w:r>
        <w:rPr>
          <w:rFonts w:hint="eastAsia" w:ascii="宋体" w:hAnsi="宋体" w:eastAsia="仿宋_GB2312" w:cs="宋体"/>
          <w:kern w:val="0"/>
          <w:sz w:val="32"/>
          <w:szCs w:val="32"/>
          <w:u w:val="none"/>
          <w:lang w:val="en-US" w:eastAsia="zh-CN"/>
        </w:rPr>
        <w:t>及时</w:t>
      </w:r>
      <w:r>
        <w:rPr>
          <w:rFonts w:hint="eastAsia" w:ascii="宋体" w:hAnsi="宋体" w:eastAsia="仿宋_GB2312" w:cs="宋体"/>
          <w:kern w:val="0"/>
          <w:sz w:val="32"/>
          <w:szCs w:val="32"/>
          <w:u w:val="none"/>
        </w:rPr>
        <w:t>上报；</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宋体" w:hAnsi="宋体" w:eastAsia="仿宋_GB2312" w:cs="宋体"/>
          <w:kern w:val="0"/>
          <w:sz w:val="32"/>
          <w:szCs w:val="32"/>
          <w:u w:val="none"/>
        </w:rPr>
      </w:pPr>
      <w:r>
        <w:rPr>
          <w:rFonts w:hint="eastAsia" w:ascii="宋体" w:hAnsi="宋体" w:eastAsia="仿宋_GB2312" w:cs="宋体"/>
          <w:kern w:val="0"/>
          <w:sz w:val="32"/>
          <w:szCs w:val="32"/>
          <w:u w:val="none"/>
        </w:rPr>
        <w:t>（</w:t>
      </w:r>
      <w:r>
        <w:rPr>
          <w:rFonts w:hint="eastAsia" w:ascii="宋体" w:hAnsi="宋体" w:eastAsia="仿宋_GB2312" w:cs="宋体"/>
          <w:kern w:val="0"/>
          <w:sz w:val="32"/>
          <w:szCs w:val="32"/>
          <w:u w:val="none"/>
          <w:lang w:val="en-US" w:eastAsia="zh-CN"/>
        </w:rPr>
        <w:t>十</w:t>
      </w:r>
      <w:r>
        <w:rPr>
          <w:rFonts w:hint="eastAsia" w:ascii="宋体" w:hAnsi="宋体" w:eastAsia="仿宋_GB2312" w:cs="宋体"/>
          <w:kern w:val="0"/>
          <w:sz w:val="32"/>
          <w:szCs w:val="32"/>
          <w:u w:val="none"/>
        </w:rPr>
        <w:t>）合作机构</w:t>
      </w:r>
      <w:r>
        <w:rPr>
          <w:rFonts w:ascii="宋体" w:hAnsi="宋体" w:eastAsia="仿宋_GB2312" w:cs="宋体"/>
          <w:kern w:val="0"/>
          <w:sz w:val="32"/>
          <w:szCs w:val="32"/>
          <w:u w:val="none"/>
        </w:rPr>
        <w:t>发生实质性变化</w:t>
      </w:r>
      <w:r>
        <w:rPr>
          <w:rFonts w:hint="default" w:ascii="宋体" w:hAnsi="宋体" w:eastAsia="仿宋_GB2312" w:cs="仿宋_GB2312"/>
          <w:color w:val="000000"/>
          <w:kern w:val="0"/>
          <w:sz w:val="32"/>
          <w:szCs w:val="32"/>
          <w:highlight w:val="none"/>
          <w:u w:val="none"/>
          <w:lang w:val="en-US" w:eastAsia="zh-CN" w:bidi="ar"/>
        </w:rPr>
        <w:t>（包括但不限于控股股东、实际控制人及核心团队成员变更等）且未经合伙人大会通过的</w:t>
      </w:r>
      <w:r>
        <w:rPr>
          <w:rFonts w:ascii="宋体" w:hAnsi="宋体" w:eastAsia="仿宋_GB2312" w:cs="宋体"/>
          <w:kern w:val="0"/>
          <w:sz w:val="32"/>
          <w:szCs w:val="32"/>
          <w:u w:val="none"/>
        </w:rPr>
        <w:t>；</w:t>
      </w:r>
    </w:p>
    <w:p>
      <w:pPr>
        <w:keepNext w:val="0"/>
        <w:keepLines w:val="0"/>
        <w:pageBreakBefore w:val="0"/>
        <w:widowControl/>
        <w:kinsoku/>
        <w:wordWrap/>
        <w:overflowPunct/>
        <w:topLinePunct w:val="0"/>
        <w:autoSpaceDE/>
        <w:autoSpaceDN/>
        <w:bidi w:val="0"/>
        <w:adjustRightInd w:val="0"/>
        <w:snapToGrid w:val="0"/>
        <w:spacing w:line="540" w:lineRule="exact"/>
        <w:ind w:left="0" w:firstLine="640" w:firstLineChars="200"/>
        <w:textAlignment w:val="auto"/>
        <w:rPr>
          <w:rFonts w:ascii="宋体" w:hAnsi="宋体"/>
          <w:sz w:val="32"/>
          <w:szCs w:val="32"/>
          <w:u w:val="none"/>
        </w:rPr>
      </w:pPr>
      <w:r>
        <w:rPr>
          <w:rFonts w:hint="eastAsia" w:ascii="宋体" w:hAnsi="宋体" w:eastAsia="仿宋_GB2312" w:cs="宋体"/>
          <w:kern w:val="0"/>
          <w:sz w:val="32"/>
          <w:szCs w:val="32"/>
          <w:u w:val="none"/>
        </w:rPr>
        <w:t>（</w:t>
      </w:r>
      <w:r>
        <w:rPr>
          <w:rFonts w:hint="eastAsia" w:ascii="宋体" w:hAnsi="宋体" w:eastAsia="仿宋_GB2312" w:cs="宋体"/>
          <w:kern w:val="0"/>
          <w:sz w:val="32"/>
          <w:szCs w:val="32"/>
          <w:u w:val="none"/>
          <w:lang w:val="en-US" w:eastAsia="zh-CN"/>
        </w:rPr>
        <w:t>十一</w:t>
      </w:r>
      <w:r>
        <w:rPr>
          <w:rFonts w:hint="eastAsia" w:ascii="宋体" w:hAnsi="宋体" w:eastAsia="仿宋_GB2312" w:cs="宋体"/>
          <w:kern w:val="0"/>
          <w:sz w:val="32"/>
          <w:szCs w:val="32"/>
          <w:u w:val="none"/>
        </w:rPr>
        <w:t>）</w:t>
      </w:r>
      <w:r>
        <w:rPr>
          <w:rFonts w:hint="eastAsia" w:ascii="宋体" w:hAnsi="宋体" w:eastAsia="仿宋_GB2312" w:cs="宋体"/>
          <w:kern w:val="0"/>
          <w:sz w:val="32"/>
          <w:szCs w:val="32"/>
          <w:u w:val="none"/>
          <w:lang w:val="en-US" w:eastAsia="zh-CN"/>
        </w:rPr>
        <w:t>法律、法规、国家政策及基金合同约定的产业引导母基金可退出情形</w:t>
      </w:r>
      <w:r>
        <w:rPr>
          <w:rFonts w:hint="eastAsia" w:ascii="宋体" w:hAnsi="宋体" w:eastAsia="仿宋_GB2312" w:cs="宋体"/>
          <w:kern w:val="0"/>
          <w:sz w:val="32"/>
          <w:szCs w:val="32"/>
          <w:u w:val="none"/>
        </w:rPr>
        <w:t>。</w:t>
      </w:r>
    </w:p>
    <w:p>
      <w:pPr>
        <w:keepNext w:val="0"/>
        <w:keepLines w:val="0"/>
        <w:pageBreakBefore w:val="0"/>
        <w:kinsoku/>
        <w:wordWrap/>
        <w:overflowPunct/>
        <w:topLinePunct w:val="0"/>
        <w:autoSpaceDE/>
        <w:autoSpaceDN/>
        <w:bidi w:val="0"/>
        <w:snapToGrid w:val="0"/>
        <w:spacing w:line="540" w:lineRule="exact"/>
        <w:ind w:left="0" w:firstLine="640" w:firstLineChars="200"/>
        <w:textAlignment w:val="auto"/>
        <w:rPr>
          <w:rFonts w:hint="eastAsia" w:ascii="宋体" w:hAnsi="宋体" w:eastAsia="黑体" w:cs="黑体"/>
          <w:b w:val="0"/>
          <w:bCs/>
          <w:sz w:val="32"/>
          <w:szCs w:val="32"/>
          <w:u w:val="none"/>
        </w:rPr>
      </w:pPr>
      <w:r>
        <w:rPr>
          <w:rFonts w:hint="eastAsia" w:ascii="宋体" w:hAnsi="宋体" w:eastAsia="黑体" w:cs="黑体"/>
          <w:b w:val="0"/>
          <w:bCs/>
          <w:sz w:val="32"/>
          <w:szCs w:val="32"/>
          <w:u w:val="none"/>
        </w:rPr>
        <w:t>四、申报材料报送要求</w:t>
      </w:r>
    </w:p>
    <w:p>
      <w:pPr>
        <w:keepNext w:val="0"/>
        <w:keepLines w:val="0"/>
        <w:pageBreakBefore w:val="0"/>
        <w:numPr>
          <w:ilvl w:val="0"/>
          <w:numId w:val="5"/>
        </w:numPr>
        <w:kinsoku/>
        <w:wordWrap/>
        <w:overflowPunct/>
        <w:topLinePunct w:val="0"/>
        <w:autoSpaceDE/>
        <w:autoSpaceDN/>
        <w:bidi w:val="0"/>
        <w:snapToGrid w:val="0"/>
        <w:spacing w:line="540" w:lineRule="exact"/>
        <w:ind w:left="0" w:firstLine="640" w:firstLineChars="200"/>
        <w:textAlignment w:val="auto"/>
        <w:rPr>
          <w:rFonts w:ascii="宋体" w:hAnsi="宋体" w:eastAsia="仿宋_GB2312" w:cs="宋体"/>
          <w:sz w:val="32"/>
          <w:szCs w:val="32"/>
          <w:u w:val="none"/>
        </w:rPr>
      </w:pPr>
      <w:r>
        <w:rPr>
          <w:rFonts w:hint="eastAsia" w:ascii="宋体" w:hAnsi="宋体" w:eastAsia="仿宋_GB2312" w:cs="宋体"/>
          <w:kern w:val="0"/>
          <w:sz w:val="32"/>
          <w:szCs w:val="32"/>
          <w:u w:val="none"/>
        </w:rPr>
        <w:t>提交赣州经开区</w:t>
      </w:r>
      <w:r>
        <w:rPr>
          <w:rFonts w:hint="eastAsia" w:ascii="宋体" w:hAnsi="宋体" w:eastAsia="仿宋_GB2312" w:cs="宋体"/>
          <w:kern w:val="0"/>
          <w:sz w:val="32"/>
          <w:szCs w:val="32"/>
          <w:u w:val="none"/>
          <w:lang w:eastAsia="zh"/>
        </w:rPr>
        <w:t>产业</w:t>
      </w:r>
      <w:r>
        <w:rPr>
          <w:rFonts w:hint="eastAsia" w:ascii="宋体" w:hAnsi="宋体" w:eastAsia="仿宋_GB2312" w:cs="宋体"/>
          <w:kern w:val="0"/>
          <w:sz w:val="32"/>
          <w:szCs w:val="32"/>
          <w:u w:val="none"/>
        </w:rPr>
        <w:t>引导基金子基金管理人申报材料，包括申请表、子基金管理人介绍、子基金合作方案等。</w:t>
      </w:r>
    </w:p>
    <w:p>
      <w:pPr>
        <w:keepNext w:val="0"/>
        <w:keepLines w:val="0"/>
        <w:pageBreakBefore w:val="0"/>
        <w:numPr>
          <w:ilvl w:val="0"/>
          <w:numId w:val="5"/>
        </w:numPr>
        <w:kinsoku/>
        <w:wordWrap/>
        <w:overflowPunct/>
        <w:topLinePunct w:val="0"/>
        <w:autoSpaceDE/>
        <w:autoSpaceDN/>
        <w:bidi w:val="0"/>
        <w:snapToGrid w:val="0"/>
        <w:spacing w:line="540" w:lineRule="exact"/>
        <w:ind w:left="0" w:firstLine="640" w:firstLineChars="200"/>
        <w:textAlignment w:val="auto"/>
        <w:rPr>
          <w:rFonts w:ascii="宋体" w:hAnsi="宋体" w:eastAsia="仿宋_GB2312" w:cs="宋体"/>
          <w:sz w:val="32"/>
          <w:szCs w:val="32"/>
          <w:u w:val="none"/>
        </w:rPr>
      </w:pPr>
      <w:r>
        <w:rPr>
          <w:rFonts w:hint="eastAsia" w:ascii="宋体" w:hAnsi="宋体" w:eastAsia="仿宋_GB2312" w:cs="宋体"/>
          <w:kern w:val="0"/>
          <w:sz w:val="32"/>
          <w:szCs w:val="32"/>
          <w:u w:val="none"/>
        </w:rPr>
        <w:t>提交申报材料相关的佐证材料，包括公司制度、审计报告、基金管理及投资业绩证明材料等。</w:t>
      </w:r>
    </w:p>
    <w:p>
      <w:pPr>
        <w:keepNext w:val="0"/>
        <w:keepLines w:val="0"/>
        <w:pageBreakBefore w:val="0"/>
        <w:numPr>
          <w:ilvl w:val="0"/>
          <w:numId w:val="5"/>
        </w:numPr>
        <w:kinsoku/>
        <w:wordWrap/>
        <w:overflowPunct/>
        <w:topLinePunct w:val="0"/>
        <w:autoSpaceDE/>
        <w:autoSpaceDN/>
        <w:bidi w:val="0"/>
        <w:snapToGrid w:val="0"/>
        <w:spacing w:line="540" w:lineRule="exact"/>
        <w:ind w:left="0" w:firstLine="640" w:firstLineChars="200"/>
        <w:textAlignment w:val="auto"/>
        <w:rPr>
          <w:rFonts w:ascii="宋体" w:hAnsi="宋体" w:eastAsia="仿宋_GB2312" w:cs="宋体"/>
          <w:sz w:val="32"/>
          <w:szCs w:val="32"/>
          <w:u w:val="none"/>
        </w:rPr>
      </w:pPr>
      <w:r>
        <w:rPr>
          <w:rFonts w:hint="eastAsia" w:ascii="宋体" w:hAnsi="宋体" w:eastAsia="仿宋_GB2312" w:cs="宋体"/>
          <w:kern w:val="0"/>
          <w:sz w:val="32"/>
          <w:szCs w:val="32"/>
          <w:u w:val="none"/>
          <w:lang w:val="en-US" w:eastAsia="zh-CN"/>
        </w:rPr>
        <w:t>产业</w:t>
      </w:r>
      <w:r>
        <w:rPr>
          <w:rFonts w:hint="eastAsia" w:ascii="宋体" w:hAnsi="宋体" w:eastAsia="仿宋_GB2312" w:cs="宋体"/>
          <w:kern w:val="0"/>
          <w:sz w:val="32"/>
          <w:szCs w:val="32"/>
          <w:u w:val="none"/>
        </w:rPr>
        <w:t>引导</w:t>
      </w:r>
      <w:r>
        <w:rPr>
          <w:rFonts w:hint="eastAsia" w:ascii="宋体" w:hAnsi="宋体" w:eastAsia="仿宋_GB2312" w:cs="宋体"/>
          <w:kern w:val="0"/>
          <w:sz w:val="32"/>
          <w:szCs w:val="32"/>
          <w:u w:val="none"/>
          <w:lang w:val="en-US" w:eastAsia="zh-CN"/>
        </w:rPr>
        <w:t>母</w:t>
      </w:r>
      <w:r>
        <w:rPr>
          <w:rFonts w:hint="eastAsia" w:ascii="宋体" w:hAnsi="宋体" w:eastAsia="仿宋_GB2312" w:cs="宋体"/>
          <w:kern w:val="0"/>
          <w:sz w:val="32"/>
          <w:szCs w:val="32"/>
          <w:u w:val="none"/>
        </w:rPr>
        <w:t>基金认为有必要提交的其他材料。</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lang w:val="en-US" w:eastAsia="zh-CN"/>
        </w:rPr>
      </w:pPr>
    </w:p>
    <w:tbl>
      <w:tblPr>
        <w:tblStyle w:val="11"/>
        <w:tblpPr w:leftFromText="180" w:rightFromText="180" w:vertAnchor="page" w:horzAnchor="page" w:tblpX="1675" w:tblpY="13927"/>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仿宋" w:cs="Tahoma"/>
                <w:b w:val="0"/>
                <w:bCs w:val="0"/>
                <w:snapToGrid/>
                <w:color w:val="auto"/>
                <w:kern w:val="0"/>
                <w:sz w:val="28"/>
                <w:szCs w:val="28"/>
                <w:highlight w:val="none"/>
              </w:rPr>
            </w:pPr>
            <w:r>
              <w:rPr>
                <w:rFonts w:hint="eastAsia" w:ascii="宋体" w:hAnsi="宋体" w:eastAsia="仿宋_GB2312" w:cs="Times New Roman"/>
                <w:b w:val="0"/>
                <w:bCs w:val="0"/>
                <w:snapToGrid/>
                <w:color w:val="auto"/>
                <w:spacing w:val="-10"/>
                <w:kern w:val="2"/>
                <w:sz w:val="28"/>
                <w:szCs w:val="28"/>
                <w:highlight w:val="none"/>
              </w:rPr>
              <w:t>赣州经济技术开发区党政办公室</w:t>
            </w:r>
            <w:r>
              <w:rPr>
                <w:rFonts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 xml:space="preserve"> </w:t>
            </w:r>
            <w:r>
              <w:rPr>
                <w:rFonts w:hint="eastAsia"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 xml:space="preserve"> </w:t>
            </w:r>
            <w:r>
              <w:rPr>
                <w:rFonts w:hint="eastAsia" w:ascii="宋体" w:hAnsi="宋体" w:eastAsia="仿宋_GB2312" w:cs="Arial"/>
                <w:b w:val="0"/>
                <w:bCs w:val="0"/>
                <w:snapToGrid/>
                <w:color w:val="auto"/>
                <w:kern w:val="2"/>
                <w:sz w:val="28"/>
                <w:szCs w:val="28"/>
                <w:highlight w:val="none"/>
              </w:rPr>
              <w:t xml:space="preserve"> </w:t>
            </w:r>
            <w:r>
              <w:rPr>
                <w:rFonts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202</w:t>
            </w:r>
            <w:r>
              <w:rPr>
                <w:rFonts w:hint="eastAsia" w:ascii="宋体" w:hAnsi="宋体" w:eastAsia="宋体" w:cs="Arial"/>
                <w:b w:val="0"/>
                <w:bCs w:val="0"/>
                <w:snapToGrid/>
                <w:color w:val="auto"/>
                <w:kern w:val="2"/>
                <w:sz w:val="28"/>
                <w:szCs w:val="28"/>
                <w:highlight w:val="none"/>
                <w:lang w:val="en-US" w:eastAsia="zh-CN"/>
              </w:rPr>
              <w:t>4</w:t>
            </w:r>
            <w:r>
              <w:rPr>
                <w:rFonts w:hint="eastAsia" w:ascii="宋体" w:hAnsi="宋体" w:eastAsia="仿宋_GB2312" w:cs="Arial"/>
                <w:b w:val="0"/>
                <w:bCs w:val="0"/>
                <w:snapToGrid/>
                <w:color w:val="auto"/>
                <w:kern w:val="2"/>
                <w:sz w:val="28"/>
                <w:szCs w:val="28"/>
                <w:highlight w:val="none"/>
              </w:rPr>
              <w:t>年</w:t>
            </w:r>
            <w:r>
              <w:rPr>
                <w:rFonts w:hint="eastAsia" w:ascii="宋体" w:hAnsi="宋体" w:eastAsia="仿宋_GB2312" w:cs="Arial"/>
                <w:b w:val="0"/>
                <w:bCs w:val="0"/>
                <w:snapToGrid/>
                <w:color w:val="auto"/>
                <w:kern w:val="2"/>
                <w:sz w:val="28"/>
                <w:szCs w:val="28"/>
                <w:highlight w:val="none"/>
                <w:lang w:val="en-US" w:eastAsia="zh-CN"/>
              </w:rPr>
              <w:t>10</w:t>
            </w:r>
            <w:r>
              <w:rPr>
                <w:rFonts w:hint="eastAsia" w:ascii="宋体" w:hAnsi="宋体" w:eastAsia="仿宋_GB2312" w:cs="Arial"/>
                <w:b w:val="0"/>
                <w:bCs w:val="0"/>
                <w:snapToGrid/>
                <w:color w:val="auto"/>
                <w:kern w:val="2"/>
                <w:sz w:val="28"/>
                <w:szCs w:val="28"/>
                <w:highlight w:val="none"/>
              </w:rPr>
              <w:t>月</w:t>
            </w:r>
            <w:r>
              <w:rPr>
                <w:rFonts w:hint="eastAsia" w:ascii="宋体" w:hAnsi="宋体" w:eastAsia="仿宋_GB2312" w:cs="Arial"/>
                <w:b w:val="0"/>
                <w:bCs w:val="0"/>
                <w:snapToGrid/>
                <w:color w:val="auto"/>
                <w:kern w:val="2"/>
                <w:sz w:val="28"/>
                <w:szCs w:val="28"/>
                <w:highlight w:val="none"/>
                <w:lang w:val="en-US" w:eastAsia="zh-CN"/>
              </w:rPr>
              <w:t>1</w:t>
            </w:r>
            <w:r>
              <w:rPr>
                <w:rFonts w:hint="eastAsia" w:ascii="宋体" w:hAnsi="宋体" w:eastAsia="仿宋_GB2312" w:cs="Arial"/>
                <w:b w:val="0"/>
                <w:bCs w:val="0"/>
                <w:snapToGrid/>
                <w:color w:val="auto"/>
                <w:kern w:val="2"/>
                <w:sz w:val="28"/>
                <w:szCs w:val="28"/>
                <w:highlight w:val="none"/>
              </w:rPr>
              <w:t>日印发</w:t>
            </w:r>
          </w:p>
        </w:tc>
      </w:tr>
    </w:tbl>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仿宋_GB2312" w:cs="仿宋_GB2312"/>
          <w:sz w:val="32"/>
          <w:szCs w:val="32"/>
          <w:highlight w:val="none"/>
          <w:u w:val="none"/>
          <w:lang w:val="en-US" w:eastAsia="zh-CN"/>
        </w:rPr>
      </w:pPr>
    </w:p>
    <w:sectPr>
      <w:footerReference r:id="rId3" w:type="default"/>
      <w:pgSz w:w="11906" w:h="16838"/>
      <w:pgMar w:top="2098" w:right="1587" w:bottom="2098" w:left="1587" w:header="851" w:footer="170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09C61"/>
    <w:multiLevelType w:val="multilevel"/>
    <w:tmpl w:val="8BB09C61"/>
    <w:lvl w:ilvl="0" w:tentative="0">
      <w:start w:val="1"/>
      <w:numFmt w:val="decimal"/>
      <w:suff w:val="noth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BE838808"/>
    <w:multiLevelType w:val="multilevel"/>
    <w:tmpl w:val="BE838808"/>
    <w:lvl w:ilvl="0" w:tentative="0">
      <w:start w:val="1"/>
      <w:numFmt w:val="decimal"/>
      <w:suff w:val="nothing"/>
      <w:lvlText w:val="%1."/>
      <w:lvlJc w:val="left"/>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DDFD485E"/>
    <w:multiLevelType w:val="singleLevel"/>
    <w:tmpl w:val="DDFD485E"/>
    <w:lvl w:ilvl="0" w:tentative="0">
      <w:start w:val="1"/>
      <w:numFmt w:val="decimal"/>
      <w:lvlText w:val="(%1)"/>
      <w:lvlJc w:val="left"/>
      <w:pPr>
        <w:ind w:left="425" w:hanging="425"/>
      </w:pPr>
      <w:rPr>
        <w:rFonts w:hint="default"/>
      </w:rPr>
    </w:lvl>
  </w:abstractNum>
  <w:abstractNum w:abstractNumId="3">
    <w:nsid w:val="E0D76207"/>
    <w:multiLevelType w:val="multilevel"/>
    <w:tmpl w:val="E0D76207"/>
    <w:lvl w:ilvl="0" w:tentative="0">
      <w:start w:val="1"/>
      <w:numFmt w:val="decimal"/>
      <w:suff w:val="nothing"/>
      <w:lvlText w:val="%1."/>
      <w:lvlJc w:val="left"/>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FE2B22A5"/>
    <w:multiLevelType w:val="singleLevel"/>
    <w:tmpl w:val="FE2B22A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50cc2eff-63e7-4b42-98c0-52e7bbf99741"/>
  </w:docVars>
  <w:rsids>
    <w:rsidRoot w:val="00DC0C1A"/>
    <w:rsid w:val="000215FE"/>
    <w:rsid w:val="000216A8"/>
    <w:rsid w:val="0002280A"/>
    <w:rsid w:val="0003394B"/>
    <w:rsid w:val="00034DB5"/>
    <w:rsid w:val="00050324"/>
    <w:rsid w:val="0005545E"/>
    <w:rsid w:val="00062C9F"/>
    <w:rsid w:val="00074D2C"/>
    <w:rsid w:val="00081FAF"/>
    <w:rsid w:val="00082DB9"/>
    <w:rsid w:val="00085878"/>
    <w:rsid w:val="0008697B"/>
    <w:rsid w:val="00091F86"/>
    <w:rsid w:val="00092D1C"/>
    <w:rsid w:val="000A4E0B"/>
    <w:rsid w:val="000A5F0A"/>
    <w:rsid w:val="000B1E93"/>
    <w:rsid w:val="000D20EF"/>
    <w:rsid w:val="000F7329"/>
    <w:rsid w:val="0010049E"/>
    <w:rsid w:val="0010383B"/>
    <w:rsid w:val="001169B3"/>
    <w:rsid w:val="00126095"/>
    <w:rsid w:val="00130729"/>
    <w:rsid w:val="00132550"/>
    <w:rsid w:val="001329E6"/>
    <w:rsid w:val="00140534"/>
    <w:rsid w:val="00147283"/>
    <w:rsid w:val="0015235B"/>
    <w:rsid w:val="00153693"/>
    <w:rsid w:val="001556F7"/>
    <w:rsid w:val="0016029B"/>
    <w:rsid w:val="001653F0"/>
    <w:rsid w:val="001A283D"/>
    <w:rsid w:val="001D032B"/>
    <w:rsid w:val="001D1046"/>
    <w:rsid w:val="00212A37"/>
    <w:rsid w:val="002275EC"/>
    <w:rsid w:val="002315D2"/>
    <w:rsid w:val="00244425"/>
    <w:rsid w:val="002579BE"/>
    <w:rsid w:val="00264DFB"/>
    <w:rsid w:val="00274620"/>
    <w:rsid w:val="0028329A"/>
    <w:rsid w:val="002A20C2"/>
    <w:rsid w:val="002A618B"/>
    <w:rsid w:val="002A74E3"/>
    <w:rsid w:val="002B4C8B"/>
    <w:rsid w:val="002B5279"/>
    <w:rsid w:val="002C4994"/>
    <w:rsid w:val="002C67CE"/>
    <w:rsid w:val="002D2DDE"/>
    <w:rsid w:val="002D6400"/>
    <w:rsid w:val="002F18A3"/>
    <w:rsid w:val="002F6308"/>
    <w:rsid w:val="00300893"/>
    <w:rsid w:val="003111C1"/>
    <w:rsid w:val="00314939"/>
    <w:rsid w:val="003257FA"/>
    <w:rsid w:val="00326A53"/>
    <w:rsid w:val="00332008"/>
    <w:rsid w:val="00344670"/>
    <w:rsid w:val="00345371"/>
    <w:rsid w:val="003727FB"/>
    <w:rsid w:val="003853A1"/>
    <w:rsid w:val="00397361"/>
    <w:rsid w:val="003B14CC"/>
    <w:rsid w:val="003B288A"/>
    <w:rsid w:val="003B6E87"/>
    <w:rsid w:val="003C5EB8"/>
    <w:rsid w:val="003D1E1B"/>
    <w:rsid w:val="003E3091"/>
    <w:rsid w:val="003F35D4"/>
    <w:rsid w:val="004001CF"/>
    <w:rsid w:val="00407A45"/>
    <w:rsid w:val="004106E6"/>
    <w:rsid w:val="00411A2D"/>
    <w:rsid w:val="004412E7"/>
    <w:rsid w:val="0044474F"/>
    <w:rsid w:val="004469C9"/>
    <w:rsid w:val="0045058D"/>
    <w:rsid w:val="00455881"/>
    <w:rsid w:val="0046352C"/>
    <w:rsid w:val="00466C9C"/>
    <w:rsid w:val="004A7D23"/>
    <w:rsid w:val="004B300B"/>
    <w:rsid w:val="004D12BC"/>
    <w:rsid w:val="004D331D"/>
    <w:rsid w:val="004E30AE"/>
    <w:rsid w:val="004F1914"/>
    <w:rsid w:val="00500CB7"/>
    <w:rsid w:val="00502382"/>
    <w:rsid w:val="00524274"/>
    <w:rsid w:val="005257EE"/>
    <w:rsid w:val="00526560"/>
    <w:rsid w:val="00531102"/>
    <w:rsid w:val="00531BE9"/>
    <w:rsid w:val="00547B75"/>
    <w:rsid w:val="0055248F"/>
    <w:rsid w:val="005831D3"/>
    <w:rsid w:val="0059034C"/>
    <w:rsid w:val="00597EAF"/>
    <w:rsid w:val="005A44E8"/>
    <w:rsid w:val="005B15A2"/>
    <w:rsid w:val="005B6A10"/>
    <w:rsid w:val="005C197B"/>
    <w:rsid w:val="005C52DF"/>
    <w:rsid w:val="005E1387"/>
    <w:rsid w:val="005E14C3"/>
    <w:rsid w:val="005E1C69"/>
    <w:rsid w:val="005E6FD7"/>
    <w:rsid w:val="005F2C3D"/>
    <w:rsid w:val="005F48FC"/>
    <w:rsid w:val="005F4BEF"/>
    <w:rsid w:val="00605B19"/>
    <w:rsid w:val="0060633C"/>
    <w:rsid w:val="00615BB3"/>
    <w:rsid w:val="00617CDA"/>
    <w:rsid w:val="006312DF"/>
    <w:rsid w:val="006345C8"/>
    <w:rsid w:val="006464A2"/>
    <w:rsid w:val="006522F8"/>
    <w:rsid w:val="006525D2"/>
    <w:rsid w:val="00655090"/>
    <w:rsid w:val="006735E4"/>
    <w:rsid w:val="00675CFC"/>
    <w:rsid w:val="006A4D21"/>
    <w:rsid w:val="006A4DC2"/>
    <w:rsid w:val="006A635F"/>
    <w:rsid w:val="006B6084"/>
    <w:rsid w:val="006B728F"/>
    <w:rsid w:val="006C22F6"/>
    <w:rsid w:val="006C378D"/>
    <w:rsid w:val="006C6113"/>
    <w:rsid w:val="006C6911"/>
    <w:rsid w:val="006D1AFB"/>
    <w:rsid w:val="006E5BFE"/>
    <w:rsid w:val="006F40D1"/>
    <w:rsid w:val="006F78ED"/>
    <w:rsid w:val="007348B3"/>
    <w:rsid w:val="007551F1"/>
    <w:rsid w:val="0076796E"/>
    <w:rsid w:val="00771180"/>
    <w:rsid w:val="007852C3"/>
    <w:rsid w:val="00792843"/>
    <w:rsid w:val="00793794"/>
    <w:rsid w:val="007A213A"/>
    <w:rsid w:val="007C297D"/>
    <w:rsid w:val="007C48DF"/>
    <w:rsid w:val="007D0F2B"/>
    <w:rsid w:val="007D6458"/>
    <w:rsid w:val="007D783F"/>
    <w:rsid w:val="007F62D4"/>
    <w:rsid w:val="007F6604"/>
    <w:rsid w:val="00801DFB"/>
    <w:rsid w:val="00806BA3"/>
    <w:rsid w:val="0081753C"/>
    <w:rsid w:val="0082481B"/>
    <w:rsid w:val="008315DE"/>
    <w:rsid w:val="00840140"/>
    <w:rsid w:val="008545E4"/>
    <w:rsid w:val="00867DE2"/>
    <w:rsid w:val="008B421F"/>
    <w:rsid w:val="008B5EA3"/>
    <w:rsid w:val="008B640C"/>
    <w:rsid w:val="008D49E1"/>
    <w:rsid w:val="008D7081"/>
    <w:rsid w:val="008E4DE4"/>
    <w:rsid w:val="008E686B"/>
    <w:rsid w:val="008F13C0"/>
    <w:rsid w:val="008F6884"/>
    <w:rsid w:val="00900818"/>
    <w:rsid w:val="00900E53"/>
    <w:rsid w:val="0091267F"/>
    <w:rsid w:val="00913E66"/>
    <w:rsid w:val="0092617B"/>
    <w:rsid w:val="009279AC"/>
    <w:rsid w:val="00932D1A"/>
    <w:rsid w:val="00933DB0"/>
    <w:rsid w:val="00943492"/>
    <w:rsid w:val="00952801"/>
    <w:rsid w:val="00962FB0"/>
    <w:rsid w:val="0098338E"/>
    <w:rsid w:val="009F4CB0"/>
    <w:rsid w:val="00A201CF"/>
    <w:rsid w:val="00A406D5"/>
    <w:rsid w:val="00A54DAD"/>
    <w:rsid w:val="00A859EA"/>
    <w:rsid w:val="00A968B4"/>
    <w:rsid w:val="00AA0E2E"/>
    <w:rsid w:val="00AA46AF"/>
    <w:rsid w:val="00AA7C02"/>
    <w:rsid w:val="00AD15CC"/>
    <w:rsid w:val="00AE2112"/>
    <w:rsid w:val="00AE6C18"/>
    <w:rsid w:val="00AE74A1"/>
    <w:rsid w:val="00B1283D"/>
    <w:rsid w:val="00B24441"/>
    <w:rsid w:val="00B26BAD"/>
    <w:rsid w:val="00B27CD3"/>
    <w:rsid w:val="00B36326"/>
    <w:rsid w:val="00B4706F"/>
    <w:rsid w:val="00B4717E"/>
    <w:rsid w:val="00B5077B"/>
    <w:rsid w:val="00B50846"/>
    <w:rsid w:val="00B63B40"/>
    <w:rsid w:val="00B67E7C"/>
    <w:rsid w:val="00B748A8"/>
    <w:rsid w:val="00B77027"/>
    <w:rsid w:val="00B934E5"/>
    <w:rsid w:val="00B93BDC"/>
    <w:rsid w:val="00B953A3"/>
    <w:rsid w:val="00BB543D"/>
    <w:rsid w:val="00BC2AE3"/>
    <w:rsid w:val="00BD74E4"/>
    <w:rsid w:val="00BE4B1A"/>
    <w:rsid w:val="00BE7DFC"/>
    <w:rsid w:val="00C136F6"/>
    <w:rsid w:val="00C15728"/>
    <w:rsid w:val="00C56D96"/>
    <w:rsid w:val="00C60C91"/>
    <w:rsid w:val="00C620E7"/>
    <w:rsid w:val="00C6706E"/>
    <w:rsid w:val="00C72B12"/>
    <w:rsid w:val="00C77077"/>
    <w:rsid w:val="00CC11E7"/>
    <w:rsid w:val="00CC258B"/>
    <w:rsid w:val="00CC37AE"/>
    <w:rsid w:val="00CE32F3"/>
    <w:rsid w:val="00CE4478"/>
    <w:rsid w:val="00CF30AF"/>
    <w:rsid w:val="00CF4C0B"/>
    <w:rsid w:val="00D03E43"/>
    <w:rsid w:val="00D061B9"/>
    <w:rsid w:val="00D3118B"/>
    <w:rsid w:val="00D37209"/>
    <w:rsid w:val="00D4444A"/>
    <w:rsid w:val="00D47071"/>
    <w:rsid w:val="00D47A92"/>
    <w:rsid w:val="00D51903"/>
    <w:rsid w:val="00D654CA"/>
    <w:rsid w:val="00D67557"/>
    <w:rsid w:val="00D86289"/>
    <w:rsid w:val="00D923A6"/>
    <w:rsid w:val="00D96012"/>
    <w:rsid w:val="00DA2514"/>
    <w:rsid w:val="00DA705B"/>
    <w:rsid w:val="00DA74E0"/>
    <w:rsid w:val="00DC0C1A"/>
    <w:rsid w:val="00DC427D"/>
    <w:rsid w:val="00DC42EA"/>
    <w:rsid w:val="00DD75D1"/>
    <w:rsid w:val="00DE7141"/>
    <w:rsid w:val="00DF0D01"/>
    <w:rsid w:val="00E0468A"/>
    <w:rsid w:val="00E05B93"/>
    <w:rsid w:val="00E23D22"/>
    <w:rsid w:val="00E30807"/>
    <w:rsid w:val="00E41DC7"/>
    <w:rsid w:val="00E51953"/>
    <w:rsid w:val="00E61D02"/>
    <w:rsid w:val="00E61E8E"/>
    <w:rsid w:val="00E62BB4"/>
    <w:rsid w:val="00E67A05"/>
    <w:rsid w:val="00E8196B"/>
    <w:rsid w:val="00E8454E"/>
    <w:rsid w:val="00E863D8"/>
    <w:rsid w:val="00E9084A"/>
    <w:rsid w:val="00E93BF6"/>
    <w:rsid w:val="00E94B01"/>
    <w:rsid w:val="00E95CD7"/>
    <w:rsid w:val="00EC0AE2"/>
    <w:rsid w:val="00EC2F10"/>
    <w:rsid w:val="00EC5D85"/>
    <w:rsid w:val="00EC6F38"/>
    <w:rsid w:val="00ED5F35"/>
    <w:rsid w:val="00F11781"/>
    <w:rsid w:val="00F17123"/>
    <w:rsid w:val="00F232D4"/>
    <w:rsid w:val="00F330F4"/>
    <w:rsid w:val="00F33DE2"/>
    <w:rsid w:val="00F41205"/>
    <w:rsid w:val="00F443C0"/>
    <w:rsid w:val="00F47805"/>
    <w:rsid w:val="00F50773"/>
    <w:rsid w:val="00F63393"/>
    <w:rsid w:val="00F63674"/>
    <w:rsid w:val="00F66D31"/>
    <w:rsid w:val="00F72495"/>
    <w:rsid w:val="00F80664"/>
    <w:rsid w:val="00F84C07"/>
    <w:rsid w:val="00F935B0"/>
    <w:rsid w:val="00FC6CB1"/>
    <w:rsid w:val="00FC7A79"/>
    <w:rsid w:val="00FE738E"/>
    <w:rsid w:val="00FF1D5D"/>
    <w:rsid w:val="00FF689E"/>
    <w:rsid w:val="00FF7808"/>
    <w:rsid w:val="01914021"/>
    <w:rsid w:val="02111BE6"/>
    <w:rsid w:val="023A5CB6"/>
    <w:rsid w:val="04093CE0"/>
    <w:rsid w:val="04A21AED"/>
    <w:rsid w:val="04B730C1"/>
    <w:rsid w:val="066C37CA"/>
    <w:rsid w:val="07EA3D20"/>
    <w:rsid w:val="0B1A1572"/>
    <w:rsid w:val="0BB02112"/>
    <w:rsid w:val="0D41394B"/>
    <w:rsid w:val="0E2F4A8A"/>
    <w:rsid w:val="0F184516"/>
    <w:rsid w:val="0FDB7F52"/>
    <w:rsid w:val="10EA7F67"/>
    <w:rsid w:val="10F26532"/>
    <w:rsid w:val="10F51D49"/>
    <w:rsid w:val="12077155"/>
    <w:rsid w:val="129C1BE3"/>
    <w:rsid w:val="12C24079"/>
    <w:rsid w:val="13B20360"/>
    <w:rsid w:val="14F9501C"/>
    <w:rsid w:val="153E9131"/>
    <w:rsid w:val="17282726"/>
    <w:rsid w:val="17DB02BE"/>
    <w:rsid w:val="18407F24"/>
    <w:rsid w:val="189C1676"/>
    <w:rsid w:val="189C6B1B"/>
    <w:rsid w:val="1B3F47B2"/>
    <w:rsid w:val="1B57282B"/>
    <w:rsid w:val="1BF84071"/>
    <w:rsid w:val="1CC46B1A"/>
    <w:rsid w:val="1D194CEA"/>
    <w:rsid w:val="1D812214"/>
    <w:rsid w:val="1EB17606"/>
    <w:rsid w:val="1EFF4CA8"/>
    <w:rsid w:val="1F574BE7"/>
    <w:rsid w:val="1FDAC13F"/>
    <w:rsid w:val="20F66604"/>
    <w:rsid w:val="20FD1DBA"/>
    <w:rsid w:val="218D2D93"/>
    <w:rsid w:val="21A84C2F"/>
    <w:rsid w:val="235654CA"/>
    <w:rsid w:val="23E740C6"/>
    <w:rsid w:val="242D5FC4"/>
    <w:rsid w:val="245C1AF8"/>
    <w:rsid w:val="245D6D5F"/>
    <w:rsid w:val="262772A4"/>
    <w:rsid w:val="27AE55C0"/>
    <w:rsid w:val="27FFEC5F"/>
    <w:rsid w:val="280528C1"/>
    <w:rsid w:val="2950587D"/>
    <w:rsid w:val="2A25070F"/>
    <w:rsid w:val="2B44327F"/>
    <w:rsid w:val="2B8700AE"/>
    <w:rsid w:val="2CB7681F"/>
    <w:rsid w:val="2FFDF78F"/>
    <w:rsid w:val="3163012D"/>
    <w:rsid w:val="33511C00"/>
    <w:rsid w:val="33935BC0"/>
    <w:rsid w:val="33BB7747"/>
    <w:rsid w:val="356B2DEA"/>
    <w:rsid w:val="362052CB"/>
    <w:rsid w:val="363F4A07"/>
    <w:rsid w:val="37C2374F"/>
    <w:rsid w:val="38134A0C"/>
    <w:rsid w:val="39C37E81"/>
    <w:rsid w:val="3A3E1F76"/>
    <w:rsid w:val="3A595506"/>
    <w:rsid w:val="3A8E4262"/>
    <w:rsid w:val="3B032B97"/>
    <w:rsid w:val="3B5D6425"/>
    <w:rsid w:val="3C892A1A"/>
    <w:rsid w:val="3CC11BBD"/>
    <w:rsid w:val="3D4F1705"/>
    <w:rsid w:val="3D5FCAEA"/>
    <w:rsid w:val="3DEC3A4B"/>
    <w:rsid w:val="3E7F4CC9"/>
    <w:rsid w:val="3EF713BD"/>
    <w:rsid w:val="3F921DDB"/>
    <w:rsid w:val="3FBFB4F9"/>
    <w:rsid w:val="3FDF9056"/>
    <w:rsid w:val="3FF777D0"/>
    <w:rsid w:val="3FFF1867"/>
    <w:rsid w:val="4447409B"/>
    <w:rsid w:val="457ED671"/>
    <w:rsid w:val="45CC7193"/>
    <w:rsid w:val="48E74F2A"/>
    <w:rsid w:val="49C10D2B"/>
    <w:rsid w:val="4A990411"/>
    <w:rsid w:val="4ABB5930"/>
    <w:rsid w:val="4AF52222"/>
    <w:rsid w:val="4BAD4101"/>
    <w:rsid w:val="4DC730F5"/>
    <w:rsid w:val="4E97228B"/>
    <w:rsid w:val="4F7A0D08"/>
    <w:rsid w:val="4FCE7E9F"/>
    <w:rsid w:val="4FD07F3D"/>
    <w:rsid w:val="50B1385B"/>
    <w:rsid w:val="50B536CA"/>
    <w:rsid w:val="51EF6B8E"/>
    <w:rsid w:val="52436BC9"/>
    <w:rsid w:val="532B6054"/>
    <w:rsid w:val="55733821"/>
    <w:rsid w:val="55A52582"/>
    <w:rsid w:val="57BB6EE3"/>
    <w:rsid w:val="59675626"/>
    <w:rsid w:val="59B30A8C"/>
    <w:rsid w:val="59ED5BC6"/>
    <w:rsid w:val="5A4056A2"/>
    <w:rsid w:val="5B503CBD"/>
    <w:rsid w:val="5BEE30AA"/>
    <w:rsid w:val="5D7F72D2"/>
    <w:rsid w:val="5DC77821"/>
    <w:rsid w:val="5DED093E"/>
    <w:rsid w:val="5EFB7246"/>
    <w:rsid w:val="5F2E66C2"/>
    <w:rsid w:val="5F7F6182"/>
    <w:rsid w:val="604D135F"/>
    <w:rsid w:val="60A234C9"/>
    <w:rsid w:val="633A1276"/>
    <w:rsid w:val="63D21CC3"/>
    <w:rsid w:val="64332D13"/>
    <w:rsid w:val="649C269E"/>
    <w:rsid w:val="64BB6753"/>
    <w:rsid w:val="650D2D54"/>
    <w:rsid w:val="664302F5"/>
    <w:rsid w:val="66E4179C"/>
    <w:rsid w:val="670C0300"/>
    <w:rsid w:val="68290671"/>
    <w:rsid w:val="69FBA8EF"/>
    <w:rsid w:val="6A0B1E23"/>
    <w:rsid w:val="6B1F4485"/>
    <w:rsid w:val="6B3C4494"/>
    <w:rsid w:val="6BFC2242"/>
    <w:rsid w:val="6CCD075B"/>
    <w:rsid w:val="6D074745"/>
    <w:rsid w:val="6EBFF017"/>
    <w:rsid w:val="6EFB9E7D"/>
    <w:rsid w:val="6F7061A1"/>
    <w:rsid w:val="71C26D4A"/>
    <w:rsid w:val="72A61DE6"/>
    <w:rsid w:val="73236401"/>
    <w:rsid w:val="73843616"/>
    <w:rsid w:val="73B6DCAA"/>
    <w:rsid w:val="74407FD8"/>
    <w:rsid w:val="744966C1"/>
    <w:rsid w:val="74F91C79"/>
    <w:rsid w:val="75974FFA"/>
    <w:rsid w:val="759775BB"/>
    <w:rsid w:val="75C7568E"/>
    <w:rsid w:val="75E86B30"/>
    <w:rsid w:val="767B0C35"/>
    <w:rsid w:val="76E86C7D"/>
    <w:rsid w:val="777BD878"/>
    <w:rsid w:val="77D637F7"/>
    <w:rsid w:val="77FEED05"/>
    <w:rsid w:val="798617C0"/>
    <w:rsid w:val="799F7E92"/>
    <w:rsid w:val="79EF631E"/>
    <w:rsid w:val="7A1F7945"/>
    <w:rsid w:val="7A657816"/>
    <w:rsid w:val="7B0C2C47"/>
    <w:rsid w:val="7BA528E4"/>
    <w:rsid w:val="7BAE7347"/>
    <w:rsid w:val="7BD1454E"/>
    <w:rsid w:val="7BEBD5D4"/>
    <w:rsid w:val="7BFFB930"/>
    <w:rsid w:val="7C147588"/>
    <w:rsid w:val="7C581DAF"/>
    <w:rsid w:val="7D7FEA8A"/>
    <w:rsid w:val="7DDFE0CA"/>
    <w:rsid w:val="7DFF2916"/>
    <w:rsid w:val="7E54752E"/>
    <w:rsid w:val="7E784156"/>
    <w:rsid w:val="7E7F4906"/>
    <w:rsid w:val="7EA3364F"/>
    <w:rsid w:val="7EC873B0"/>
    <w:rsid w:val="7EEA6053"/>
    <w:rsid w:val="7EF6D542"/>
    <w:rsid w:val="7EFB4E7C"/>
    <w:rsid w:val="7F062BCF"/>
    <w:rsid w:val="7F732A36"/>
    <w:rsid w:val="7F765233"/>
    <w:rsid w:val="7FD71791"/>
    <w:rsid w:val="7FD943A0"/>
    <w:rsid w:val="7FF85B02"/>
    <w:rsid w:val="7FFD1ADE"/>
    <w:rsid w:val="7FFF2281"/>
    <w:rsid w:val="99FFB78A"/>
    <w:rsid w:val="9B1EDB3E"/>
    <w:rsid w:val="9DF5AD3E"/>
    <w:rsid w:val="A17BE0C3"/>
    <w:rsid w:val="A7770FE3"/>
    <w:rsid w:val="A7DFEC86"/>
    <w:rsid w:val="AF7A347B"/>
    <w:rsid w:val="B7AB6F46"/>
    <w:rsid w:val="B7E7491F"/>
    <w:rsid w:val="BAFDA5C7"/>
    <w:rsid w:val="C7F7A174"/>
    <w:rsid w:val="CEEA713D"/>
    <w:rsid w:val="D3FF8D69"/>
    <w:rsid w:val="D6ED2AA6"/>
    <w:rsid w:val="D7F2FB0A"/>
    <w:rsid w:val="D7FAC7D0"/>
    <w:rsid w:val="DB5B53BB"/>
    <w:rsid w:val="DB8B62DA"/>
    <w:rsid w:val="DD6301EB"/>
    <w:rsid w:val="DE7F24DD"/>
    <w:rsid w:val="DEF6B8D3"/>
    <w:rsid w:val="DFFF38B9"/>
    <w:rsid w:val="E3FFAD15"/>
    <w:rsid w:val="E5BD4C6D"/>
    <w:rsid w:val="EAFF7189"/>
    <w:rsid w:val="EBFC3485"/>
    <w:rsid w:val="EEB56904"/>
    <w:rsid w:val="EF3C3E5D"/>
    <w:rsid w:val="EFF022A4"/>
    <w:rsid w:val="F5A1BDF3"/>
    <w:rsid w:val="FA57F756"/>
    <w:rsid w:val="FCF8E783"/>
    <w:rsid w:val="FDFD2EB0"/>
    <w:rsid w:val="FEBFF349"/>
    <w:rsid w:val="FEDFD2BC"/>
    <w:rsid w:val="FEEEC0A7"/>
    <w:rsid w:val="FEEF6BC7"/>
    <w:rsid w:val="FFB56402"/>
    <w:rsid w:val="FFBB5786"/>
    <w:rsid w:val="FFC34B19"/>
    <w:rsid w:val="FFEADC9C"/>
    <w:rsid w:val="FFF7166A"/>
    <w:rsid w:val="FFFEEE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6"/>
    <w:semiHidden/>
    <w:unhideWhenUsed/>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List Paragraph"/>
    <w:basedOn w:val="1"/>
    <w:qFormat/>
    <w:uiPriority w:val="34"/>
    <w:pPr>
      <w:ind w:firstLine="420" w:firstLineChars="200"/>
    </w:pPr>
  </w:style>
  <w:style w:type="character" w:customStyle="1" w:styleId="14">
    <w:name w:val="页眉 Char"/>
    <w:basedOn w:val="12"/>
    <w:link w:val="7"/>
    <w:qFormat/>
    <w:uiPriority w:val="0"/>
    <w:rPr>
      <w:kern w:val="2"/>
      <w:sz w:val="18"/>
      <w:szCs w:val="18"/>
    </w:rPr>
  </w:style>
  <w:style w:type="character" w:customStyle="1" w:styleId="15">
    <w:name w:val="页脚 Char"/>
    <w:basedOn w:val="12"/>
    <w:link w:val="6"/>
    <w:qFormat/>
    <w:uiPriority w:val="99"/>
    <w:rPr>
      <w:kern w:val="2"/>
      <w:sz w:val="18"/>
      <w:szCs w:val="18"/>
    </w:rPr>
  </w:style>
  <w:style w:type="character" w:customStyle="1" w:styleId="16">
    <w:name w:val="批注框文本 Char"/>
    <w:basedOn w:val="12"/>
    <w:link w:val="5"/>
    <w:semiHidden/>
    <w:qFormat/>
    <w:uiPriority w:val="0"/>
    <w:rPr>
      <w:kern w:val="2"/>
      <w:sz w:val="18"/>
      <w:szCs w:val="18"/>
    </w:rPr>
  </w:style>
  <w:style w:type="paragraph" w:customStyle="1" w:styleId="1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20</Pages>
  <Words>8092</Words>
  <Characters>8184</Characters>
  <Lines>34</Lines>
  <Paragraphs>9</Paragraphs>
  <TotalTime>7</TotalTime>
  <ScaleCrop>false</ScaleCrop>
  <LinksUpToDate>false</LinksUpToDate>
  <CharactersWithSpaces>8490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2020-01-09T03:39:00Z</dcterms:created>
  <dc:creator>刘事强</dc:creator>
  <cp:lastModifiedBy>声宇</cp:lastModifiedBy>
  <cp:lastPrinted>2024-10-08T01:22:41Z</cp:lastPrinted>
  <dcterms:modified xsi:type="dcterms:W3CDTF">2024-10-08T01:26:38Z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0FB7963E89754B67A314AFAEBF52518B_13</vt:lpwstr>
  </property>
</Properties>
</file>