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27B6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atLeast"/>
        <w:ind w:right="0"/>
        <w:jc w:val="left"/>
        <w:textAlignment w:val="auto"/>
        <w:rPr>
          <w:rFonts w:hint="eastAsia" w:ascii="方正小标宋简体" w:hAnsi="方正小标宋简体" w:eastAsia="方正小标宋简体" w:cs="方正小标宋简体"/>
          <w:sz w:val="44"/>
          <w:szCs w:val="44"/>
          <w:lang w:val="en-US" w:eastAsia="zh-CN"/>
        </w:rPr>
      </w:pPr>
      <w:r>
        <w:rPr>
          <w:rFonts w:hint="eastAsia" w:ascii="仿宋_GB2312" w:hAnsi="仿宋_GB2312" w:eastAsia="仿宋_GB2312" w:cs="仿宋_GB2312"/>
          <w:kern w:val="2"/>
          <w:sz w:val="32"/>
          <w:szCs w:val="32"/>
          <w:lang w:val="en-US" w:eastAsia="zh-CN" w:bidi="ar-SA"/>
        </w:rPr>
        <w:t>附件1：</w:t>
      </w:r>
    </w:p>
    <w:p w14:paraId="1708F1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关于调整赣州经济技术开发区部分车辆禁行</w:t>
      </w:r>
    </w:p>
    <w:p w14:paraId="20A8D19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区域的通告（讨论稿）</w:t>
      </w:r>
    </w:p>
    <w:p w14:paraId="545CC2EB">
      <w:pPr>
        <w:pStyle w:val="2"/>
        <w:rPr>
          <w:rFonts w:hint="eastAsia"/>
          <w:lang w:val="en-US" w:eastAsia="zh-CN"/>
        </w:rPr>
      </w:pPr>
    </w:p>
    <w:p w14:paraId="62741F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为进一步规范中心城区道路交通秩序管理，确保道路交通安全、有序、畅通，根据《中华人民共和国道路交通安全法》《中华人民共和国道路交通安全法实施条例》</w:t>
      </w:r>
      <w:bookmarkStart w:id="0" w:name="_GoBack"/>
      <w:bookmarkEnd w:id="0"/>
      <w:r>
        <w:rPr>
          <w:rFonts w:hint="eastAsia" w:ascii="仿宋_GB2312" w:hAnsi="仿宋_GB2312" w:eastAsia="仿宋_GB2312" w:cs="仿宋_GB2312"/>
          <w:sz w:val="32"/>
          <w:szCs w:val="32"/>
          <w:lang w:val="en-US" w:eastAsia="zh-CN"/>
        </w:rPr>
        <w:t>《江西省实施&lt;中华人民共和国道路交通安全法&gt;办法》等有关法律法规之规定，决定对赣州经济技术开发区部分车辆实行限制性管理，现将有关事项通告如下：</w:t>
      </w:r>
    </w:p>
    <w:p w14:paraId="6DE3F8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一、货车禁行区域</w:t>
      </w:r>
    </w:p>
    <w:p w14:paraId="2A10B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（一）禁行车辆类型：</w:t>
      </w:r>
    </w:p>
    <w:p w14:paraId="30D283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中型（含）以上载货汽车、专项作业车、                  轮式自行机械、低速载货汽车、变形拖拉机。</w:t>
      </w:r>
    </w:p>
    <w:p w14:paraId="2EEB04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（二）禁行区域、路段示意图及时间：</w:t>
      </w:r>
    </w:p>
    <w:p w14:paraId="069279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1.全天24小时禁止通行区域：</w:t>
      </w:r>
    </w:p>
    <w:p w14:paraId="091D04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潭大道（不含）、华坚路（含）和金叶路滨江大道（不含）以东，香江大道（含）以南，杨梅渡路（含）、金秋路（含）和登峰大道（含）以西，赞贤路（含）以北的围合区域（赞贤路（东江源大道至黄金大桥桥头段）不在限行范围内）。</w:t>
      </w:r>
    </w:p>
    <w:p w14:paraId="50797469">
      <w:pPr>
        <w:pStyle w:val="2"/>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lang w:val="en-US" w:eastAsia="zh-CN"/>
        </w:rPr>
      </w:pPr>
      <w:r>
        <w:rPr>
          <w:rFonts w:hint="default"/>
          <w:lang w:val="en-US" w:eastAsia="zh-CN"/>
        </w:rPr>
        <w:drawing>
          <wp:inline distT="0" distB="0" distL="114300" distR="114300">
            <wp:extent cx="5610860" cy="5610860"/>
            <wp:effectExtent l="0" t="0" r="8890" b="8890"/>
            <wp:docPr id="1" name="图片 1" descr="限行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限行图"/>
                    <pic:cNvPicPr>
                      <a:picLocks noChangeAspect="1"/>
                    </pic:cNvPicPr>
                  </pic:nvPicPr>
                  <pic:blipFill>
                    <a:blip r:embed="rId5"/>
                    <a:stretch>
                      <a:fillRect/>
                    </a:stretch>
                  </pic:blipFill>
                  <pic:spPr>
                    <a:xfrm>
                      <a:off x="0" y="0"/>
                      <a:ext cx="5610860" cy="5610860"/>
                    </a:xfrm>
                    <a:prstGeom prst="rect">
                      <a:avLst/>
                    </a:prstGeom>
                    <a:noFill/>
                    <a:ln>
                      <a:noFill/>
                    </a:ln>
                  </pic:spPr>
                </pic:pic>
              </a:graphicData>
            </a:graphic>
          </wp:inline>
        </w:drawing>
      </w:r>
    </w:p>
    <w:p w14:paraId="282B8A80">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br w:type="page"/>
      </w:r>
      <w:r>
        <w:rPr>
          <w:rFonts w:hint="eastAsia" w:ascii="楷体" w:hAnsi="楷体" w:eastAsia="楷体" w:cs="楷体"/>
          <w:kern w:val="2"/>
          <w:sz w:val="32"/>
          <w:szCs w:val="32"/>
          <w:lang w:val="en-US" w:eastAsia="zh-CN" w:bidi="ar-SA"/>
        </w:rPr>
        <w:t>2.7:00至24:00禁止通行路段：</w:t>
      </w:r>
    </w:p>
    <w:p w14:paraId="488625AA">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章田路（唐章路至唐凤大道路段）。</w:t>
      </w:r>
    </w:p>
    <w:p w14:paraId="736F0B0B">
      <w:pPr>
        <w:pStyle w:val="2"/>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default"/>
          <w:lang w:val="en-US" w:eastAsia="zh-CN"/>
        </w:rPr>
      </w:pPr>
      <w:r>
        <w:rPr>
          <w:rFonts w:hint="default"/>
          <w:lang w:val="en-US" w:eastAsia="zh-CN"/>
        </w:rPr>
        <w:drawing>
          <wp:inline distT="0" distB="0" distL="114300" distR="114300">
            <wp:extent cx="5603240" cy="5603240"/>
            <wp:effectExtent l="0" t="0" r="16510" b="16510"/>
            <wp:docPr id="3" name="图片 2" descr="限行图（章田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限行图（章田路）"/>
                    <pic:cNvPicPr>
                      <a:picLocks noChangeAspect="1"/>
                    </pic:cNvPicPr>
                  </pic:nvPicPr>
                  <pic:blipFill>
                    <a:blip r:embed="rId6"/>
                    <a:stretch>
                      <a:fillRect/>
                    </a:stretch>
                  </pic:blipFill>
                  <pic:spPr>
                    <a:xfrm>
                      <a:off x="0" y="0"/>
                      <a:ext cx="5603240" cy="5603240"/>
                    </a:xfrm>
                    <a:prstGeom prst="rect">
                      <a:avLst/>
                    </a:prstGeom>
                    <a:noFill/>
                    <a:ln>
                      <a:noFill/>
                    </a:ln>
                  </pic:spPr>
                </pic:pic>
              </a:graphicData>
            </a:graphic>
          </wp:inline>
        </w:drawing>
      </w:r>
    </w:p>
    <w:p w14:paraId="54BFE4C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危化品运输车辆禁行区域</w:t>
      </w:r>
    </w:p>
    <w:p w14:paraId="17228A3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禁行车辆类型：</w:t>
      </w:r>
    </w:p>
    <w:p w14:paraId="362F68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危化品运输车辆。</w:t>
      </w:r>
    </w:p>
    <w:p w14:paraId="7220C3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（二）禁行时间：</w:t>
      </w:r>
    </w:p>
    <w:p w14:paraId="7D0E1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全天24小时。</w:t>
      </w:r>
    </w:p>
    <w:p w14:paraId="049E94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（三）禁行路段及示意图：</w:t>
      </w:r>
    </w:p>
    <w:p w14:paraId="788497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滨江大道（华坚路-黄金大道）</w:t>
      </w:r>
      <w:r>
        <w:rPr>
          <w:rFonts w:hint="default" w:ascii="仿宋_GB2312" w:hAnsi="仿宋_GB2312" w:eastAsia="仿宋_GB2312" w:cs="仿宋_GB2312"/>
          <w:sz w:val="32"/>
          <w:szCs w:val="32"/>
          <w:lang w:val="en-US" w:eastAsia="zh-CN"/>
        </w:rPr>
        <w:t>实行危化品运输车辆禁止通行的管理措施，禁止运输危险化学品车辆通行</w:t>
      </w:r>
      <w:r>
        <w:rPr>
          <w:rFonts w:hint="eastAsia" w:ascii="仿宋_GB2312" w:hAnsi="仿宋_GB2312" w:eastAsia="仿宋_GB2312" w:cs="仿宋_GB2312"/>
          <w:sz w:val="32"/>
          <w:szCs w:val="32"/>
          <w:lang w:val="en-US" w:eastAsia="zh-CN"/>
        </w:rPr>
        <w:t>。</w:t>
      </w:r>
    </w:p>
    <w:p w14:paraId="7F3D8D1C">
      <w:pPr>
        <w:pStyle w:val="2"/>
        <w:rPr>
          <w:rFonts w:hint="eastAsia"/>
          <w:lang w:val="en-US" w:eastAsia="zh-CN"/>
        </w:rPr>
      </w:pPr>
      <w:r>
        <w:rPr>
          <w:rFonts w:hint="eastAsia"/>
          <w:lang w:val="en-US" w:eastAsia="zh-CN"/>
        </w:rPr>
        <w:drawing>
          <wp:inline distT="0" distB="0" distL="114300" distR="114300">
            <wp:extent cx="5615305" cy="2896870"/>
            <wp:effectExtent l="0" t="0" r="4445" b="17780"/>
            <wp:docPr id="2" name="图片 3" descr="危化品禁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危化品禁行"/>
                    <pic:cNvPicPr>
                      <a:picLocks noChangeAspect="1"/>
                    </pic:cNvPicPr>
                  </pic:nvPicPr>
                  <pic:blipFill>
                    <a:blip r:embed="rId7"/>
                    <a:stretch>
                      <a:fillRect/>
                    </a:stretch>
                  </pic:blipFill>
                  <pic:spPr>
                    <a:xfrm>
                      <a:off x="0" y="0"/>
                      <a:ext cx="5615305" cy="2896870"/>
                    </a:xfrm>
                    <a:prstGeom prst="rect">
                      <a:avLst/>
                    </a:prstGeom>
                    <a:noFill/>
                    <a:ln>
                      <a:noFill/>
                    </a:ln>
                  </pic:spPr>
                </pic:pic>
              </a:graphicData>
            </a:graphic>
          </wp:inline>
        </w:drawing>
      </w:r>
    </w:p>
    <w:p w14:paraId="656D61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三、其他事项</w:t>
      </w:r>
    </w:p>
    <w:p w14:paraId="1901C3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sz w:val="32"/>
          <w:szCs w:val="32"/>
          <w:lang w:val="en-US" w:eastAsia="zh-CN"/>
        </w:rPr>
        <w:t>如有特殊情况需要进入限行禁行区请到赣州市公安局交通警察支队开发区大队办理通行证。</w:t>
      </w:r>
    </w:p>
    <w:p w14:paraId="470CA2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lang w:val="en-US" w:eastAsia="zh-CN"/>
        </w:rPr>
      </w:pP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lang w:val="en-US" w:eastAsia="zh-CN"/>
        </w:rPr>
        <w:t>限行、禁行的车辆不包括执行紧急任务的警车、消防车及救护车等特种车辆。</w:t>
      </w:r>
    </w:p>
    <w:p w14:paraId="6BC402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（三）</w:t>
      </w:r>
      <w:r>
        <w:rPr>
          <w:rFonts w:hint="eastAsia" w:ascii="仿宋_GB2312" w:hAnsi="仿宋_GB2312" w:eastAsia="仿宋_GB2312" w:cs="仿宋_GB2312"/>
          <w:sz w:val="32"/>
          <w:szCs w:val="32"/>
          <w:lang w:val="en-US" w:eastAsia="zh-CN"/>
        </w:rPr>
        <w:t>实施车辆禁行期间,敬请广大市民密切配合,自觉遵守道路交通法律法规及相关规定,注意道路交通标志和标线,严禁擅自驶入禁行区域。由此带来的不便,请给予理解和支持。</w:t>
      </w:r>
    </w:p>
    <w:p w14:paraId="235A0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pPr>
      <w:r>
        <w:rPr>
          <w:rFonts w:hint="eastAsia" w:ascii="仿宋_GB2312" w:hAnsi="仿宋_GB2312" w:eastAsia="仿宋_GB2312" w:cs="仿宋_GB2312"/>
          <w:kern w:val="2"/>
          <w:sz w:val="32"/>
          <w:szCs w:val="32"/>
          <w:lang w:val="en-US" w:eastAsia="zh-CN" w:bidi="ar-SA"/>
        </w:rPr>
        <w:t>（四）</w:t>
      </w:r>
      <w:r>
        <w:rPr>
          <w:rFonts w:hint="default" w:ascii="仿宋_GB2312" w:hAnsi="仿宋_GB2312" w:eastAsia="仿宋_GB2312" w:cs="仿宋_GB2312"/>
          <w:sz w:val="32"/>
          <w:szCs w:val="32"/>
          <w:lang w:val="en-US" w:eastAsia="zh-CN"/>
        </w:rPr>
        <w:t>本通告自</w:t>
      </w:r>
      <w:r>
        <w:rPr>
          <w:rFonts w:hint="eastAsia" w:ascii="仿宋_GB2312" w:hAnsi="仿宋_GB2312" w:eastAsia="仿宋_GB2312" w:cs="仿宋_GB2312"/>
          <w:sz w:val="32"/>
          <w:szCs w:val="32"/>
          <w:lang w:val="en-US" w:eastAsia="zh-CN"/>
        </w:rPr>
        <w:t>公布之日</w:t>
      </w:r>
      <w:r>
        <w:rPr>
          <w:rFonts w:hint="default" w:ascii="仿宋_GB2312" w:hAnsi="仿宋_GB2312" w:eastAsia="仿宋_GB2312" w:cs="仿宋_GB2312"/>
          <w:sz w:val="32"/>
          <w:szCs w:val="32"/>
          <w:lang w:val="en-US" w:eastAsia="zh-CN"/>
        </w:rPr>
        <w:t>起施行</w:t>
      </w:r>
      <w:r>
        <w:rPr>
          <w:rFonts w:hint="eastAsia" w:ascii="仿宋_GB2312" w:hAnsi="仿宋_GB2312" w:eastAsia="仿宋_GB2312" w:cs="仿宋_GB2312"/>
          <w:sz w:val="32"/>
          <w:szCs w:val="32"/>
          <w:lang w:val="en-US" w:eastAsia="zh-CN"/>
        </w:rPr>
        <w:t xml:space="preserve">，凡违反本通告的,公安交警部门将依法依规进行处罚。   </w:t>
      </w:r>
    </w:p>
    <w:p w14:paraId="073ED2A9"/>
    <w:p w14:paraId="3A5982FE"/>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4DD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45BAC">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A45BAC">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CF523"/>
    <w:multiLevelType w:val="singleLevel"/>
    <w:tmpl w:val="B00CF523"/>
    <w:lvl w:ilvl="0" w:tentative="0">
      <w:start w:val="1"/>
      <w:numFmt w:val="chineseCounting"/>
      <w:suff w:val="nothing"/>
      <w:lvlText w:val="（%1）"/>
      <w:lvlJc w:val="left"/>
      <w:rPr>
        <w:rFonts w:hint="eastAsia"/>
      </w:rPr>
    </w:lvl>
  </w:abstractNum>
  <w:abstractNum w:abstractNumId="1">
    <w:nsid w:val="1B0D6CBD"/>
    <w:multiLevelType w:val="singleLevel"/>
    <w:tmpl w:val="1B0D6CB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E4063"/>
    <w:rsid w:val="52A5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699</Words>
  <Characters>711</Characters>
  <Lines>0</Lines>
  <Paragraphs>0</Paragraphs>
  <TotalTime>3</TotalTime>
  <ScaleCrop>false</ScaleCrop>
  <LinksUpToDate>false</LinksUpToDate>
  <CharactersWithSpaces>732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戈壁上的驼铃</cp:lastModifiedBy>
  <dcterms:modified xsi:type="dcterms:W3CDTF">2025-06-04T07:01:31Z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eyJoZGlkIjoiZWQyODhjZTY4YjQzNjk1YWRiMzA4MzA3YThkYWY5N2MiLCJ1c2VySWQiOiIzMTQ4NTEwMzEifQ==</vt:lpwstr>
  </property>
  <property fmtid="{D5CDD505-2E9C-101B-9397-08002B2CF9AE}" pid="4" name="ICV">
    <vt:lpwstr>C0BEA69BDC134EF58C407CE4920A5CFA_12</vt:lpwstr>
  </property>
</Properties>
</file>