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34609">
      <w:pPr>
        <w:rPr>
          <w:rFonts w:hint="default" w:ascii="ËÎÌå" w:hAnsi="ËÎÌå" w:cs="ËÎÌå"/>
          <w:sz w:val="44"/>
          <w:szCs w:val="44"/>
          <w:lang w:val="en-US"/>
        </w:rPr>
      </w:pPr>
      <w:r>
        <w:rPr>
          <w:rFonts w:hint="eastAsia" w:ascii="黑体" w:hAnsi="黑体" w:eastAsia="黑体" w:cs="黑体"/>
          <w:sz w:val="30"/>
          <w:szCs w:val="30"/>
          <w:lang w:val="en-US" w:eastAsia="zh-CN"/>
        </w:rPr>
        <w:t>30</w:t>
      </w:r>
    </w:p>
    <w:p w14:paraId="57E791D3">
      <w:pPr>
        <w:jc w:val="center"/>
        <w:rPr>
          <w:rFonts w:ascii="黑体" w:hAnsi="黑体" w:eastAsia="黑体" w:cs="Times New Roman"/>
          <w:sz w:val="44"/>
          <w:szCs w:val="44"/>
        </w:rPr>
      </w:pPr>
      <w:r>
        <w:rPr>
          <w:rFonts w:hint="eastAsia" w:ascii="黑体" w:hAnsi="黑体" w:eastAsia="黑体" w:cs="黑体"/>
          <w:sz w:val="44"/>
          <w:szCs w:val="44"/>
        </w:rPr>
        <w:t>二〇</w:t>
      </w:r>
      <w:r>
        <w:rPr>
          <w:rFonts w:hint="eastAsia" w:ascii="黑体" w:hAnsi="黑体" w:eastAsia="黑体" w:cs="黑体"/>
          <w:sz w:val="44"/>
          <w:szCs w:val="44"/>
          <w:lang w:eastAsia="zh-CN"/>
        </w:rPr>
        <w:t>二三</w:t>
      </w:r>
      <w:r>
        <w:rPr>
          <w:rFonts w:hint="eastAsia" w:ascii="黑体" w:hAnsi="黑体" w:eastAsia="黑体" w:cs="黑体"/>
          <w:sz w:val="44"/>
          <w:szCs w:val="44"/>
        </w:rPr>
        <w:t>年赣州经开区“三公”经费支出情况</w:t>
      </w:r>
    </w:p>
    <w:p w14:paraId="3C4E4517">
      <w:pPr>
        <w:ind w:firstLine="640" w:firstLineChars="200"/>
        <w:jc w:val="left"/>
        <w:rPr>
          <w:rFonts w:ascii="仿宋_GB2312" w:hAnsi="仿宋_GB2312" w:eastAsia="仿宋_GB2312" w:cs="Times New Roman"/>
          <w:sz w:val="32"/>
          <w:szCs w:val="32"/>
        </w:rPr>
      </w:pPr>
    </w:p>
    <w:p w14:paraId="4553835F">
      <w:pPr>
        <w:ind w:firstLine="640" w:firstLineChars="200"/>
        <w:jc w:val="both"/>
        <w:rPr>
          <w:rFonts w:ascii="仿宋" w:hAnsi="仿宋" w:eastAsia="仿宋" w:cs="Times New Roman"/>
          <w:sz w:val="32"/>
          <w:szCs w:val="32"/>
          <w:highlight w:val="none"/>
        </w:rPr>
      </w:pPr>
      <w:r>
        <w:rPr>
          <w:rFonts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年，赣州经开区</w:t>
      </w:r>
      <w:r>
        <w:rPr>
          <w:rFonts w:hint="eastAsia" w:ascii="仿宋" w:hAnsi="仿宋" w:eastAsia="仿宋" w:cs="仿宋"/>
          <w:sz w:val="32"/>
          <w:szCs w:val="32"/>
          <w:lang w:eastAsia="zh-CN"/>
        </w:rPr>
        <w:t>本</w:t>
      </w:r>
      <w:r>
        <w:rPr>
          <w:rFonts w:hint="eastAsia" w:ascii="仿宋" w:hAnsi="仿宋" w:eastAsia="仿宋" w:cs="仿宋"/>
          <w:sz w:val="32"/>
          <w:szCs w:val="32"/>
        </w:rPr>
        <w:t>级纳入部门预算范围单位“三公”经费支出决算</w:t>
      </w:r>
      <w:r>
        <w:rPr>
          <w:rFonts w:hint="eastAsia" w:ascii="仿宋" w:hAnsi="仿宋" w:eastAsia="仿宋" w:cs="仿宋"/>
          <w:sz w:val="32"/>
          <w:szCs w:val="32"/>
          <w:highlight w:val="none"/>
        </w:rPr>
        <w:t>数为</w:t>
      </w:r>
      <w:r>
        <w:rPr>
          <w:rFonts w:hint="eastAsia" w:ascii="仿宋" w:hAnsi="仿宋" w:eastAsia="仿宋" w:cs="仿宋"/>
          <w:sz w:val="32"/>
          <w:szCs w:val="32"/>
          <w:highlight w:val="none"/>
          <w:lang w:val="en-US" w:eastAsia="zh-CN"/>
        </w:rPr>
        <w:t>663.06</w:t>
      </w:r>
      <w:r>
        <w:rPr>
          <w:rFonts w:hint="eastAsia" w:ascii="仿宋" w:hAnsi="仿宋" w:eastAsia="仿宋" w:cs="仿宋"/>
          <w:sz w:val="32"/>
          <w:szCs w:val="32"/>
          <w:highlight w:val="none"/>
        </w:rPr>
        <w:t>万元，较年初预算节约</w:t>
      </w:r>
      <w:r>
        <w:rPr>
          <w:rFonts w:hint="eastAsia" w:ascii="仿宋" w:hAnsi="仿宋" w:eastAsia="仿宋" w:cs="仿宋"/>
          <w:sz w:val="32"/>
          <w:szCs w:val="32"/>
          <w:highlight w:val="none"/>
          <w:lang w:val="en-US" w:eastAsia="zh-CN"/>
        </w:rPr>
        <w:t>196.16</w:t>
      </w:r>
      <w:r>
        <w:rPr>
          <w:rFonts w:hint="eastAsia" w:ascii="仿宋" w:hAnsi="仿宋" w:eastAsia="仿宋" w:cs="仿宋"/>
          <w:sz w:val="32"/>
          <w:szCs w:val="32"/>
          <w:highlight w:val="none"/>
        </w:rPr>
        <w:t>万元。</w:t>
      </w:r>
    </w:p>
    <w:p w14:paraId="1373C433">
      <w:pPr>
        <w:ind w:firstLine="643" w:firstLineChars="200"/>
        <w:jc w:val="both"/>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rPr>
        <w:t>分项看：</w:t>
      </w:r>
      <w:r>
        <w:rPr>
          <w:rFonts w:hint="eastAsia" w:ascii="仿宋" w:hAnsi="仿宋" w:eastAsia="仿宋" w:cs="仿宋"/>
          <w:b/>
          <w:bCs/>
          <w:sz w:val="32"/>
          <w:szCs w:val="32"/>
          <w:highlight w:val="none"/>
          <w:lang w:val="en-US" w:eastAsia="zh-CN"/>
        </w:rPr>
        <w:t>1.</w:t>
      </w:r>
      <w:r>
        <w:rPr>
          <w:rFonts w:hint="eastAsia" w:ascii="仿宋" w:hAnsi="仿宋" w:eastAsia="仿宋" w:cs="仿宋"/>
          <w:b/>
          <w:bCs/>
          <w:sz w:val="32"/>
          <w:szCs w:val="32"/>
          <w:highlight w:val="none"/>
        </w:rPr>
        <w:t>因公出国（境）经费</w:t>
      </w:r>
      <w:r>
        <w:rPr>
          <w:rFonts w:hint="eastAsia" w:ascii="仿宋" w:hAnsi="仿宋" w:eastAsia="仿宋" w:cs="仿宋"/>
          <w:sz w:val="32"/>
          <w:szCs w:val="32"/>
          <w:highlight w:val="none"/>
        </w:rPr>
        <w:t>决算数为</w:t>
      </w:r>
      <w:r>
        <w:rPr>
          <w:rFonts w:hint="eastAsia" w:ascii="仿宋" w:hAnsi="仿宋" w:eastAsia="仿宋" w:cs="仿宋"/>
          <w:sz w:val="32"/>
          <w:szCs w:val="32"/>
          <w:highlight w:val="none"/>
          <w:lang w:val="en-US" w:eastAsia="zh-CN"/>
        </w:rPr>
        <w:t>53.48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较年初预算数增加</w:t>
      </w:r>
      <w:r>
        <w:rPr>
          <w:rFonts w:hint="eastAsia" w:ascii="仿宋" w:hAnsi="仿宋" w:eastAsia="仿宋" w:cs="仿宋"/>
          <w:sz w:val="32"/>
          <w:szCs w:val="32"/>
          <w:highlight w:val="none"/>
          <w:lang w:val="en-US" w:eastAsia="zh-CN"/>
        </w:rPr>
        <w:t>29.38万元，</w:t>
      </w:r>
      <w:r>
        <w:rPr>
          <w:rFonts w:hint="eastAsia" w:ascii="仿宋" w:hAnsi="仿宋" w:eastAsia="仿宋" w:cs="仿宋"/>
          <w:sz w:val="32"/>
          <w:szCs w:val="32"/>
          <w:highlight w:val="none"/>
          <w:lang w:eastAsia="zh-CN"/>
        </w:rPr>
        <w:t>主要是</w:t>
      </w:r>
      <w:r>
        <w:rPr>
          <w:rFonts w:hint="eastAsia" w:ascii="仿宋" w:hAnsi="仿宋" w:eastAsia="仿宋" w:cs="仿宋"/>
          <w:sz w:val="32"/>
          <w:szCs w:val="32"/>
          <w:highlight w:val="none"/>
          <w:lang w:val="en-US" w:eastAsia="zh-CN"/>
        </w:rPr>
        <w:t>2023年</w:t>
      </w:r>
      <w:r>
        <w:rPr>
          <w:rFonts w:hint="eastAsia" w:ascii="仿宋" w:hAnsi="仿宋" w:eastAsia="仿宋" w:cs="仿宋"/>
          <w:sz w:val="32"/>
          <w:szCs w:val="32"/>
          <w:highlight w:val="none"/>
          <w:lang w:eastAsia="zh-CN"/>
        </w:rPr>
        <w:t>我区有因公出国（境）人次增加。</w:t>
      </w: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公务用车购置及运行费</w:t>
      </w:r>
      <w:r>
        <w:rPr>
          <w:rFonts w:hint="eastAsia" w:ascii="仿宋" w:hAnsi="仿宋" w:eastAsia="仿宋" w:cs="仿宋"/>
          <w:sz w:val="32"/>
          <w:szCs w:val="32"/>
          <w:highlight w:val="none"/>
        </w:rPr>
        <w:t>决算数为</w:t>
      </w:r>
      <w:r>
        <w:rPr>
          <w:rFonts w:hint="eastAsia" w:ascii="仿宋" w:hAnsi="仿宋" w:eastAsia="仿宋" w:cs="仿宋"/>
          <w:sz w:val="32"/>
          <w:szCs w:val="32"/>
          <w:highlight w:val="none"/>
          <w:lang w:val="en-US" w:eastAsia="zh-CN"/>
        </w:rPr>
        <w:t>163.9</w:t>
      </w:r>
      <w:r>
        <w:rPr>
          <w:rFonts w:hint="eastAsia" w:ascii="仿宋" w:hAnsi="仿宋" w:eastAsia="仿宋" w:cs="仿宋"/>
          <w:sz w:val="32"/>
          <w:szCs w:val="32"/>
          <w:highlight w:val="none"/>
        </w:rPr>
        <w:t>万元，较年初预算节约</w:t>
      </w:r>
      <w:r>
        <w:rPr>
          <w:rFonts w:hint="eastAsia" w:ascii="仿宋" w:hAnsi="仿宋" w:eastAsia="仿宋" w:cs="仿宋"/>
          <w:sz w:val="32"/>
          <w:szCs w:val="32"/>
          <w:highlight w:val="none"/>
          <w:lang w:val="en-US" w:eastAsia="zh-CN"/>
        </w:rPr>
        <w:t>12.2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b/>
          <w:bCs/>
          <w:sz w:val="32"/>
          <w:szCs w:val="32"/>
          <w:highlight w:val="none"/>
          <w:lang w:eastAsia="zh-CN"/>
        </w:rPr>
        <w:t>公务用车购置费</w:t>
      </w:r>
      <w:r>
        <w:rPr>
          <w:rFonts w:hint="eastAsia" w:ascii="仿宋" w:hAnsi="仿宋" w:eastAsia="仿宋" w:cs="仿宋"/>
          <w:sz w:val="32"/>
          <w:szCs w:val="32"/>
          <w:highlight w:val="none"/>
          <w:lang w:eastAsia="zh-CN"/>
        </w:rPr>
        <w:t>决算数为</w:t>
      </w:r>
      <w:r>
        <w:rPr>
          <w:rFonts w:hint="eastAsia" w:ascii="仿宋" w:hAnsi="仿宋" w:eastAsia="仿宋" w:cs="仿宋"/>
          <w:sz w:val="32"/>
          <w:szCs w:val="32"/>
          <w:highlight w:val="none"/>
          <w:lang w:val="en-US" w:eastAsia="zh-CN"/>
        </w:rPr>
        <w:t>93.67万元，较年初预算节约6.33万元，较上年净增，主要是2022年我区未购置公务用车。</w:t>
      </w:r>
      <w:r>
        <w:rPr>
          <w:rFonts w:hint="eastAsia" w:ascii="仿宋" w:hAnsi="仿宋" w:eastAsia="仿宋" w:cs="仿宋"/>
          <w:b/>
          <w:bCs/>
          <w:sz w:val="32"/>
          <w:szCs w:val="32"/>
          <w:highlight w:val="none"/>
          <w:lang w:val="en-US" w:eastAsia="zh-CN"/>
        </w:rPr>
        <w:t>公务用车运行维护费</w:t>
      </w:r>
      <w:r>
        <w:rPr>
          <w:rFonts w:hint="eastAsia" w:ascii="仿宋" w:hAnsi="仿宋" w:eastAsia="仿宋" w:cs="仿宋"/>
          <w:sz w:val="32"/>
          <w:szCs w:val="32"/>
          <w:highlight w:val="none"/>
          <w:lang w:val="en-US" w:eastAsia="zh-CN"/>
        </w:rPr>
        <w:t>决算数为70.13万元，较年初预算节约5.87万元，较上年增加67.09万元，</w:t>
      </w:r>
      <w:r>
        <w:rPr>
          <w:rFonts w:hint="eastAsia" w:ascii="仿宋" w:hAnsi="仿宋" w:eastAsia="仿宋" w:cs="仿宋"/>
          <w:sz w:val="32"/>
          <w:szCs w:val="32"/>
          <w:highlight w:val="none"/>
          <w:lang w:eastAsia="zh-CN"/>
        </w:rPr>
        <w:t>主要是公务出差频次增加，公务用车运行费用等方面支出增加。</w:t>
      </w:r>
      <w:r>
        <w:rPr>
          <w:rFonts w:hint="eastAsia" w:ascii="仿宋" w:hAnsi="仿宋" w:eastAsia="仿宋" w:cs="仿宋"/>
          <w:b/>
          <w:bCs/>
          <w:sz w:val="32"/>
          <w:szCs w:val="32"/>
          <w:highlight w:val="none"/>
          <w:lang w:val="en-US" w:eastAsia="zh-CN"/>
        </w:rPr>
        <w:t>3.公务接待费</w:t>
      </w:r>
      <w:r>
        <w:rPr>
          <w:rFonts w:hint="eastAsia" w:ascii="仿宋" w:hAnsi="仿宋" w:eastAsia="仿宋" w:cs="仿宋"/>
          <w:sz w:val="32"/>
          <w:szCs w:val="32"/>
          <w:highlight w:val="none"/>
          <w:lang w:val="en-US" w:eastAsia="zh-CN"/>
        </w:rPr>
        <w:t>决算数为445.78万元，较年初预算节约213.34万元，较上年节约6.15万元，主要是区直各部门认真贯彻落实中央八项规定精神和厉行勤俭节约有关要求，</w:t>
      </w:r>
      <w:bookmarkStart w:id="0" w:name="_GoBack"/>
      <w:bookmarkEnd w:id="0"/>
      <w:r>
        <w:rPr>
          <w:rFonts w:hint="eastAsia" w:ascii="仿宋" w:hAnsi="仿宋" w:eastAsia="仿宋" w:cs="仿宋"/>
          <w:sz w:val="32"/>
          <w:szCs w:val="32"/>
          <w:highlight w:val="none"/>
          <w:lang w:val="en-US" w:eastAsia="zh-CN"/>
        </w:rPr>
        <w:t>减少相关支出。</w:t>
      </w: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ËÎÌå">
    <w:altName w:val="Times New Roman"/>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Q3N2YxODQ5MDI4MDYwMTZiMzk2MmIxNjM4YjI5N2MifQ=="/>
  </w:docVars>
  <w:rsids>
    <w:rsidRoot w:val="6F281644"/>
    <w:rsid w:val="00046083"/>
    <w:rsid w:val="00055C44"/>
    <w:rsid w:val="000C7D24"/>
    <w:rsid w:val="000F2C05"/>
    <w:rsid w:val="00182842"/>
    <w:rsid w:val="001D396A"/>
    <w:rsid w:val="00250097"/>
    <w:rsid w:val="00260DF9"/>
    <w:rsid w:val="00340188"/>
    <w:rsid w:val="003473FE"/>
    <w:rsid w:val="003544CC"/>
    <w:rsid w:val="003D4138"/>
    <w:rsid w:val="0040109D"/>
    <w:rsid w:val="00442239"/>
    <w:rsid w:val="00507B7F"/>
    <w:rsid w:val="005634D8"/>
    <w:rsid w:val="005A7F0A"/>
    <w:rsid w:val="00620417"/>
    <w:rsid w:val="00636102"/>
    <w:rsid w:val="00636B8C"/>
    <w:rsid w:val="00651EBB"/>
    <w:rsid w:val="006D3B4C"/>
    <w:rsid w:val="0072664C"/>
    <w:rsid w:val="0077346B"/>
    <w:rsid w:val="007856A3"/>
    <w:rsid w:val="007A07DD"/>
    <w:rsid w:val="007E7D59"/>
    <w:rsid w:val="007F0623"/>
    <w:rsid w:val="00833B0B"/>
    <w:rsid w:val="008B08DB"/>
    <w:rsid w:val="00900EB9"/>
    <w:rsid w:val="00A253EC"/>
    <w:rsid w:val="00A56BA7"/>
    <w:rsid w:val="00BA7C3F"/>
    <w:rsid w:val="00C269F9"/>
    <w:rsid w:val="00C41C36"/>
    <w:rsid w:val="00C51192"/>
    <w:rsid w:val="00CB428F"/>
    <w:rsid w:val="00CC1B55"/>
    <w:rsid w:val="00D2288A"/>
    <w:rsid w:val="00D54D9F"/>
    <w:rsid w:val="00EB685F"/>
    <w:rsid w:val="056A0299"/>
    <w:rsid w:val="081374C4"/>
    <w:rsid w:val="08D2490A"/>
    <w:rsid w:val="0AD17DEE"/>
    <w:rsid w:val="0C305D19"/>
    <w:rsid w:val="0F213A17"/>
    <w:rsid w:val="10A70031"/>
    <w:rsid w:val="17A42A09"/>
    <w:rsid w:val="1FB04EF2"/>
    <w:rsid w:val="21C54959"/>
    <w:rsid w:val="262320CE"/>
    <w:rsid w:val="2BA25B76"/>
    <w:rsid w:val="2D09409C"/>
    <w:rsid w:val="37F50D09"/>
    <w:rsid w:val="3A203CDD"/>
    <w:rsid w:val="41F55E00"/>
    <w:rsid w:val="429B7875"/>
    <w:rsid w:val="44825160"/>
    <w:rsid w:val="45307E46"/>
    <w:rsid w:val="487C7F29"/>
    <w:rsid w:val="50DD19BA"/>
    <w:rsid w:val="57966D79"/>
    <w:rsid w:val="5C2E7681"/>
    <w:rsid w:val="5F7A1E19"/>
    <w:rsid w:val="62FA0E4E"/>
    <w:rsid w:val="6F281644"/>
    <w:rsid w:val="6FAA523B"/>
    <w:rsid w:val="6FDD0E5E"/>
    <w:rsid w:val="79526A7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99"/>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404</Words>
  <Characters>474</Characters>
  <Lines>0</Lines>
  <Paragraphs>0</Paragraphs>
  <TotalTime>6</TotalTime>
  <ScaleCrop>false</ScaleCrop>
  <LinksUpToDate>false</LinksUpToDate>
  <CharactersWithSpaces>474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2019-09-16T02:28:00Z</dcterms:created>
  <dc:creator>马英</dc:creator>
  <cp:lastModifiedBy>曲逸半弦</cp:lastModifiedBy>
  <cp:lastPrinted>2019-10-29T08:18:00Z</cp:lastPrinted>
  <dcterms:modified xsi:type="dcterms:W3CDTF">2024-12-18T01:02:17Z</dcterms:modified>
  <dc:title>2018 年市本级“三公”经费支出情况</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6B12F4CB5C624308A621E23C5EFBF656</vt:lpwstr>
  </property>
</Properties>
</file>