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1" w:rsidRDefault="00487181" w:rsidP="00487181">
      <w:pPr>
        <w:pStyle w:val="a6"/>
        <w:widowControl/>
        <w:shd w:val="clear" w:color="auto" w:fill="FFFFFF"/>
        <w:spacing w:beforeAutospacing="0" w:afterAutospacing="0" w:line="120" w:lineRule="auto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附件1</w:t>
      </w:r>
    </w:p>
    <w:p w:rsidR="00487181" w:rsidRDefault="00487181" w:rsidP="00487181">
      <w:pPr>
        <w:pStyle w:val="2"/>
        <w:spacing w:before="0" w:after="0" w:line="560" w:lineRule="exact"/>
        <w:ind w:firstLine="0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bookmarkStart w:id="0" w:name="_Toc514102612"/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赣州经济技术开发区人民医院污水处理系统主要参数要求</w:t>
      </w:r>
    </w:p>
    <w:p w:rsidR="00487181" w:rsidRDefault="00487181" w:rsidP="00487181">
      <w:pPr>
        <w:pStyle w:val="2"/>
        <w:spacing w:before="0" w:after="0" w:line="560" w:lineRule="exact"/>
        <w:ind w:firstLineChars="200" w:firstLine="640"/>
        <w:jc w:val="both"/>
        <w:rPr>
          <w:rFonts w:ascii="黑体" w:hAnsi="黑体" w:cs="黑体"/>
          <w:b w:val="0"/>
          <w:bCs w:val="0"/>
        </w:rPr>
      </w:pPr>
      <w:r>
        <w:rPr>
          <w:rFonts w:ascii="黑体" w:hAnsi="黑体" w:cs="黑体" w:hint="eastAsia"/>
          <w:b w:val="0"/>
          <w:bCs w:val="0"/>
        </w:rPr>
        <w:t>1.项目情况</w:t>
      </w:r>
      <w:bookmarkEnd w:id="0"/>
    </w:p>
    <w:p w:rsidR="00487181" w:rsidRDefault="00487181" w:rsidP="00487181">
      <w:pPr>
        <w:pStyle w:val="a5"/>
        <w:spacing w:line="560" w:lineRule="exact"/>
        <w:ind w:firstLineChars="302" w:firstLine="9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医院预设400床位，设计污水日处理数量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/d</w:t>
      </w:r>
    </w:p>
    <w:p w:rsidR="00487181" w:rsidRDefault="00487181" w:rsidP="00487181">
      <w:pPr>
        <w:pStyle w:val="2"/>
        <w:spacing w:before="0" w:after="0" w:line="560" w:lineRule="exact"/>
        <w:ind w:firstLineChars="200" w:firstLine="640"/>
        <w:jc w:val="both"/>
        <w:rPr>
          <w:rFonts w:ascii="黑体" w:hAnsi="黑体" w:cs="黑体"/>
          <w:b w:val="0"/>
          <w:bCs w:val="0"/>
        </w:rPr>
      </w:pPr>
      <w:bookmarkStart w:id="1" w:name="_Toc514102613"/>
      <w:r>
        <w:rPr>
          <w:rFonts w:ascii="黑体" w:hAnsi="黑体" w:cs="黑体" w:hint="eastAsia"/>
          <w:b w:val="0"/>
          <w:bCs w:val="0"/>
        </w:rPr>
        <w:t>2.设计依据</w:t>
      </w:r>
      <w:bookmarkEnd w:id="1"/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（1）项目单位提供的污水水量、水质基础设计资料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（2）《中华人民共和国水污染防治法》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（3）《医疗机构水污染物排放标准》（GB 18466-2005）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（4）《室外排水工程设计规范》(GB50014-2006)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（5）《水处理设备制造技术条件》(JB/T2932-1999)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（6）《水处理设备性能试验总则》(GB/T13922-2011)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（7）《建筑给水排水设计规范》（GB50015-2003）</w:t>
      </w:r>
    </w:p>
    <w:p w:rsidR="00487181" w:rsidRDefault="00487181" w:rsidP="00487181">
      <w:pPr>
        <w:pStyle w:val="a5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（8）《建筑地面设计规范》(GB 50037-2013)</w:t>
      </w:r>
    </w:p>
    <w:p w:rsidR="00487181" w:rsidRDefault="00487181" w:rsidP="00487181">
      <w:pPr>
        <w:pStyle w:val="2"/>
        <w:spacing w:before="0" w:after="0" w:line="560" w:lineRule="exact"/>
        <w:ind w:firstLineChars="200" w:firstLine="640"/>
        <w:jc w:val="both"/>
        <w:rPr>
          <w:rFonts w:ascii="黑体" w:hAnsi="黑体" w:cs="黑体"/>
          <w:b w:val="0"/>
          <w:bCs w:val="0"/>
        </w:rPr>
      </w:pPr>
      <w:bookmarkStart w:id="2" w:name="_Toc514102614"/>
      <w:r>
        <w:rPr>
          <w:rFonts w:ascii="黑体" w:hAnsi="黑体" w:cs="黑体" w:hint="eastAsia"/>
          <w:b w:val="0"/>
          <w:bCs w:val="0"/>
        </w:rPr>
        <w:t>3.设计进出水水质指标</w:t>
      </w:r>
      <w:bookmarkEnd w:id="2"/>
    </w:p>
    <w:tbl>
      <w:tblPr>
        <w:tblW w:w="7819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537"/>
        <w:gridCol w:w="1894"/>
        <w:gridCol w:w="2494"/>
      </w:tblGrid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pStyle w:val="a5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设计进水值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排放值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pH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6～9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6～9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COD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mg/L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≤450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≤60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BOD5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mg/L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≤200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≤20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TSS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mg/L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≤200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≤20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NH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vertAlign w:val="subscript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-N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mg/L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≤50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≤15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粪大肠菌群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数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MPN/L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≤500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肠道致病菌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不得检出</w:t>
            </w:r>
          </w:p>
        </w:tc>
      </w:tr>
      <w:tr w:rsidR="00487181" w:rsidTr="008E72A9"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肠道病毒</w:t>
            </w:r>
          </w:p>
        </w:tc>
        <w:tc>
          <w:tcPr>
            <w:tcW w:w="1537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8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2494" w:type="dxa"/>
            <w:vAlign w:val="center"/>
          </w:tcPr>
          <w:p w:rsidR="00487181" w:rsidRDefault="00487181" w:rsidP="008E72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不得检出</w:t>
            </w:r>
          </w:p>
        </w:tc>
      </w:tr>
    </w:tbl>
    <w:p w:rsidR="00487181" w:rsidRDefault="00487181" w:rsidP="00487181">
      <w:pPr>
        <w:pStyle w:val="a5"/>
        <w:spacing w:line="560" w:lineRule="exact"/>
        <w:ind w:firstLineChars="200" w:firstLine="640"/>
        <w:rPr>
          <w:rFonts w:ascii="宋体" w:hAnsi="宋体"/>
        </w:rPr>
      </w:pPr>
      <w:bookmarkStart w:id="3" w:name="_Toc498294043"/>
      <w:r>
        <w:rPr>
          <w:rFonts w:ascii="仿宋_GB2312" w:eastAsia="仿宋_GB2312" w:hAnsi="仿宋_GB2312" w:cs="仿宋_GB2312" w:hint="eastAsia"/>
          <w:sz w:val="32"/>
          <w:szCs w:val="32"/>
        </w:rPr>
        <w:t>依据《医疗机构水污染物排放标准》（GB 18466-2005）表2污染物排放极限值。</w:t>
      </w:r>
      <w:bookmarkEnd w:id="3"/>
    </w:p>
    <w:p w:rsidR="00487181" w:rsidRDefault="00487181" w:rsidP="00487181">
      <w:pPr>
        <w:pStyle w:val="2"/>
        <w:spacing w:before="0" w:after="0" w:line="560" w:lineRule="exact"/>
        <w:ind w:firstLineChars="200" w:firstLine="640"/>
        <w:jc w:val="both"/>
        <w:rPr>
          <w:rFonts w:ascii="黑体" w:hAnsi="黑体" w:cs="黑体"/>
          <w:b w:val="0"/>
          <w:bCs w:val="0"/>
        </w:rPr>
      </w:pPr>
      <w:bookmarkStart w:id="4" w:name="_Toc514102618"/>
      <w:r>
        <w:rPr>
          <w:rFonts w:ascii="黑体" w:hAnsi="黑体" w:cs="黑体" w:hint="eastAsia"/>
          <w:b w:val="0"/>
          <w:bCs w:val="0"/>
        </w:rPr>
        <w:t>4.工艺流程</w:t>
      </w:r>
      <w:bookmarkEnd w:id="4"/>
    </w:p>
    <w:p w:rsidR="00487181" w:rsidRDefault="00487181" w:rsidP="004871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本着“两低一高”（即投资低、运行费用低、处理效率高）的原则，用硝化反硝化TAO-SMBR生物处理技术对废水进行处理</w:t>
      </w:r>
    </w:p>
    <w:p w:rsidR="00487181" w:rsidRDefault="00487181" w:rsidP="0048718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5.废水处理系统技术参数要求</w:t>
      </w:r>
    </w:p>
    <w:p w:rsidR="00487181" w:rsidRDefault="00487181" w:rsidP="00487181">
      <w:pPr>
        <w:pStyle w:val="a5"/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（1）调节池</w:t>
      </w:r>
    </w:p>
    <w:p w:rsidR="00487181" w:rsidRDefault="00487181" w:rsidP="00487181">
      <w:pPr>
        <w:spacing w:line="560" w:lineRule="exact"/>
        <w:ind w:right="3" w:firstLine="60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设计流量：15m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/h </w:t>
      </w:r>
    </w:p>
    <w:p w:rsidR="00487181" w:rsidRDefault="00487181" w:rsidP="00487181">
      <w:pPr>
        <w:spacing w:line="560" w:lineRule="exact"/>
        <w:ind w:right="3" w:firstLine="60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停留时间：6小时</w:t>
      </w:r>
    </w:p>
    <w:p w:rsidR="00487181" w:rsidRDefault="00487181" w:rsidP="0048718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主要设备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①格栅篮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材质：不锈钢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数量：1只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②调节池液位计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数量：1套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③调节池废水提升泵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数量：2台（一用一备）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④调节池穿孔曝气设施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数量：1套</w:t>
      </w:r>
    </w:p>
    <w:p w:rsidR="00487181" w:rsidRDefault="00487181" w:rsidP="00487181">
      <w:pPr>
        <w:spacing w:line="560" w:lineRule="exact"/>
        <w:ind w:left="630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⑤调节池搅拌风机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数量：1台</w:t>
      </w:r>
    </w:p>
    <w:p w:rsidR="00487181" w:rsidRDefault="00487181" w:rsidP="00487181">
      <w:pPr>
        <w:pStyle w:val="a5"/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（2）硝化与反硝化同步池（TAO）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设计流量：15 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/h 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停留时间：4小时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    量： 1座</w:t>
      </w:r>
    </w:p>
    <w:p w:rsidR="00487181" w:rsidRDefault="00487181" w:rsidP="0048718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主要设备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①好氧池风机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数量：2台（一用一备）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②组合载体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：20m³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③旋流曝气器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数量：50只</w:t>
      </w:r>
    </w:p>
    <w:p w:rsidR="00487181" w:rsidRDefault="00487181" w:rsidP="00487181">
      <w:pPr>
        <w:pStyle w:val="a5"/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（3）S-MBR池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设计流量：15m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/h 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停留时间：3小时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    量：1座</w:t>
      </w:r>
    </w:p>
    <w:p w:rsidR="00487181" w:rsidRDefault="00487181" w:rsidP="0048718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主要设备</w:t>
      </w:r>
    </w:p>
    <w:p w:rsidR="00487181" w:rsidRDefault="00487181" w:rsidP="00487181">
      <w:pPr>
        <w:spacing w:line="560" w:lineRule="exact"/>
        <w:ind w:rightChars="1" w:right="2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①S-MBR生物反应器    </w:t>
      </w:r>
    </w:p>
    <w:p w:rsidR="00487181" w:rsidRDefault="00487181" w:rsidP="00487181">
      <w:pPr>
        <w:spacing w:line="560" w:lineRule="exact"/>
        <w:ind w:right="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数量：2套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②曝气器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数量：1套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③抽吸泵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流量：10m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/h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数量：2台（1用1备）</w:t>
      </w:r>
    </w:p>
    <w:p w:rsidR="00487181" w:rsidRDefault="00487181" w:rsidP="00487181">
      <w:pPr>
        <w:spacing w:line="560" w:lineRule="exact"/>
        <w:ind w:rightChars="1" w:right="2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（4）消毒水池</w:t>
      </w:r>
    </w:p>
    <w:p w:rsidR="00487181" w:rsidRDefault="00487181" w:rsidP="0048718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主要设备</w:t>
      </w:r>
    </w:p>
    <w:p w:rsidR="00487181" w:rsidRDefault="00487181" w:rsidP="00487181">
      <w:pPr>
        <w:spacing w:line="560" w:lineRule="exact"/>
        <w:ind w:left="601" w:rightChars="1" w:right="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①二氧化氯发生器 </w:t>
      </w:r>
    </w:p>
    <w:p w:rsidR="00487181" w:rsidRDefault="00487181" w:rsidP="00487181">
      <w:pPr>
        <w:spacing w:line="560" w:lineRule="exact"/>
        <w:ind w:rightChars="1" w:right="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数量：1套</w:t>
      </w:r>
    </w:p>
    <w:p w:rsidR="00487181" w:rsidRDefault="00487181" w:rsidP="00487181">
      <w:pPr>
        <w:pStyle w:val="20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6.特殊科室预处理</w:t>
      </w:r>
    </w:p>
    <w:p w:rsidR="00487181" w:rsidRDefault="00487181" w:rsidP="00487181">
      <w:pPr>
        <w:pStyle w:val="2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发热门诊、口腔科、检验科等科室废水预处理及排放</w:t>
      </w:r>
    </w:p>
    <w:p w:rsidR="00487181" w:rsidRDefault="00487181" w:rsidP="00487181">
      <w:pPr>
        <w:pStyle w:val="20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7.主要排放指标数字化实时监测系统</w:t>
      </w:r>
    </w:p>
    <w:p w:rsidR="00487181" w:rsidRDefault="00487181" w:rsidP="00487181">
      <w:pPr>
        <w:pStyle w:val="20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8.技术培训</w:t>
      </w:r>
    </w:p>
    <w:p w:rsidR="0099145C" w:rsidRDefault="00487181" w:rsidP="00487181">
      <w:bookmarkStart w:id="5" w:name="_Toc360460746"/>
      <w:bookmarkStart w:id="6" w:name="_Toc319584568"/>
      <w:r>
        <w:rPr>
          <w:rFonts w:ascii="仿宋_GB2312" w:eastAsia="仿宋_GB2312" w:hAnsi="仿宋_GB2312" w:cs="仿宋_GB2312" w:hint="eastAsia"/>
          <w:sz w:val="32"/>
          <w:szCs w:val="32"/>
        </w:rPr>
        <w:t>中标投标单位免费提供2 名技术人员的现场技术培训，内容须包括设备的工作原理、数据处理、使用方法、日常维护、一般常见故障的排除措施等，培训时需提供完整的中文培训资料，包括使用说明书、工作原理图、数据处理、电气连接图、操作流程、注意事项、安装调试方法和维修指南。</w:t>
      </w:r>
      <w:bookmarkEnd w:id="5"/>
      <w:bookmarkEnd w:id="6"/>
    </w:p>
    <w:sectPr w:rsidR="0099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5C" w:rsidRDefault="0099145C" w:rsidP="00487181">
      <w:pPr>
        <w:ind w:firstLine="480"/>
      </w:pPr>
      <w:r>
        <w:separator/>
      </w:r>
    </w:p>
  </w:endnote>
  <w:endnote w:type="continuationSeparator" w:id="1">
    <w:p w:rsidR="0099145C" w:rsidRDefault="0099145C" w:rsidP="0048718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5C" w:rsidRDefault="0099145C" w:rsidP="00487181">
      <w:pPr>
        <w:ind w:firstLine="480"/>
      </w:pPr>
      <w:r>
        <w:separator/>
      </w:r>
    </w:p>
  </w:footnote>
  <w:footnote w:type="continuationSeparator" w:id="1">
    <w:p w:rsidR="0099145C" w:rsidRDefault="0099145C" w:rsidP="00487181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181"/>
    <w:rsid w:val="00487181"/>
    <w:rsid w:val="009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87181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181"/>
    <w:rPr>
      <w:sz w:val="18"/>
      <w:szCs w:val="18"/>
    </w:rPr>
  </w:style>
  <w:style w:type="character" w:customStyle="1" w:styleId="2Char">
    <w:name w:val="标题 2 Char"/>
    <w:basedOn w:val="a0"/>
    <w:link w:val="2"/>
    <w:rsid w:val="00487181"/>
    <w:rPr>
      <w:rFonts w:ascii="Arial" w:eastAsia="黑体" w:hAnsi="Arial"/>
      <w:b/>
      <w:bCs/>
      <w:sz w:val="32"/>
      <w:szCs w:val="32"/>
    </w:rPr>
  </w:style>
  <w:style w:type="paragraph" w:styleId="a5">
    <w:name w:val="Body Text Indent"/>
    <w:basedOn w:val="a"/>
    <w:link w:val="Char1"/>
    <w:semiHidden/>
    <w:unhideWhenUsed/>
    <w:qFormat/>
    <w:rsid w:val="0048718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87181"/>
  </w:style>
  <w:style w:type="paragraph" w:styleId="20">
    <w:name w:val="Body Text First Indent 2"/>
    <w:basedOn w:val="a5"/>
    <w:link w:val="2Char0"/>
    <w:qFormat/>
    <w:rsid w:val="00487181"/>
    <w:pPr>
      <w:spacing w:after="0" w:line="360" w:lineRule="auto"/>
      <w:ind w:leftChars="0" w:left="0" w:firstLine="480"/>
    </w:pPr>
    <w:rPr>
      <w:sz w:val="24"/>
      <w:szCs w:val="24"/>
    </w:rPr>
  </w:style>
  <w:style w:type="character" w:customStyle="1" w:styleId="2Char0">
    <w:name w:val="正文首行缩进 2 Char"/>
    <w:basedOn w:val="Char1"/>
    <w:link w:val="20"/>
    <w:rsid w:val="00487181"/>
    <w:rPr>
      <w:sz w:val="24"/>
      <w:szCs w:val="24"/>
    </w:rPr>
  </w:style>
  <w:style w:type="paragraph" w:styleId="a6">
    <w:name w:val="Normal (Web)"/>
    <w:basedOn w:val="a"/>
    <w:qFormat/>
    <w:rsid w:val="004871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2021-05-31T09:42:00Z</dcterms:created>
  <dcterms:modified xsi:type="dcterms:W3CDTF">2021-05-31T09:42:00Z</dcterms:modified>
</cp:coreProperties>
</file>