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0"/>
        <w:jc w:val="center"/>
        <w:textAlignment w:val="auto"/>
        <w:rPr>
          <w:rFonts w:hint="eastAsia" w:ascii="方正小标宋简体" w:hAnsi="方正小标宋简体" w:eastAsia="方正小标宋简体" w:cs="方正小标宋简体"/>
          <w:b w:val="0"/>
          <w:bCs w:val="0"/>
          <w:snapToGrid/>
          <w:color w:val="333333"/>
          <w:sz w:val="44"/>
          <w:szCs w:val="44"/>
          <w:lang w:val="en-US" w:eastAsia="zh-CN"/>
        </w:rPr>
      </w:pPr>
      <w:bookmarkStart w:id="0" w:name="_GoBack"/>
      <w:bookmarkEnd w:id="0"/>
      <w:r>
        <w:rPr>
          <w:rFonts w:hint="eastAsia" w:ascii="方正小标宋简体" w:hAnsi="方正小标宋简体" w:eastAsia="方正小标宋简体" w:cs="方正小标宋简体"/>
          <w:b w:val="0"/>
          <w:bCs w:val="0"/>
          <w:snapToGrid/>
          <w:color w:val="333333"/>
          <w:sz w:val="44"/>
          <w:szCs w:val="44"/>
          <w:lang w:val="en-US" w:eastAsia="zh-CN"/>
        </w:rPr>
        <w:t>赣州市司法局赣州经济技术开发区分局</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0"/>
        <w:jc w:val="center"/>
        <w:textAlignment w:val="auto"/>
        <w:rPr>
          <w:rFonts w:hint="eastAsia" w:ascii="方正小标宋简体" w:hAnsi="方正小标宋简体" w:eastAsia="方正小标宋简体" w:cs="方正小标宋简体"/>
          <w:b w:val="0"/>
          <w:bCs w:val="0"/>
          <w:snapToGrid/>
          <w:color w:val="333333"/>
          <w:sz w:val="44"/>
          <w:szCs w:val="44"/>
        </w:rPr>
      </w:pPr>
      <w:r>
        <w:rPr>
          <w:rFonts w:hint="eastAsia" w:ascii="方正小标宋简体" w:hAnsi="方正小标宋简体" w:eastAsia="方正小标宋简体" w:cs="方正小标宋简体"/>
          <w:b w:val="0"/>
          <w:bCs w:val="0"/>
          <w:snapToGrid/>
          <w:color w:val="333333"/>
          <w:sz w:val="44"/>
          <w:szCs w:val="44"/>
          <w:lang w:val="en-US" w:eastAsia="zh-CN"/>
        </w:rPr>
        <w:t>2021年</w:t>
      </w:r>
      <w:r>
        <w:rPr>
          <w:rFonts w:hint="eastAsia" w:ascii="方正小标宋简体" w:hAnsi="方正小标宋简体" w:eastAsia="方正小标宋简体" w:cs="方正小标宋简体"/>
          <w:b w:val="0"/>
          <w:bCs w:val="0"/>
          <w:snapToGrid/>
          <w:color w:val="333333"/>
          <w:sz w:val="44"/>
          <w:szCs w:val="44"/>
        </w:rPr>
        <w:t>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0"/>
        <w:jc w:val="both"/>
        <w:textAlignment w:val="auto"/>
        <w:rPr>
          <w:rFonts w:hint="eastAsia" w:ascii="仿宋" w:hAnsi="仿宋" w:eastAsia="仿宋" w:cs="仿宋"/>
          <w:snapToGrid/>
          <w:color w:val="333333"/>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6" w:firstLineChars="200"/>
        <w:jc w:val="both"/>
        <w:textAlignment w:val="auto"/>
        <w:rPr>
          <w:rFonts w:hint="eastAsia" w:ascii="黑体" w:hAnsi="黑体" w:eastAsia="黑体" w:cs="黑体"/>
          <w:b w:val="0"/>
          <w:bCs w:val="0"/>
          <w:snapToGrid/>
          <w:color w:val="333333"/>
          <w:sz w:val="32"/>
          <w:szCs w:val="32"/>
        </w:rPr>
      </w:pPr>
      <w:r>
        <w:rPr>
          <w:rFonts w:hint="eastAsia" w:ascii="黑体" w:hAnsi="黑体" w:eastAsia="黑体" w:cs="黑体"/>
          <w:b w:val="0"/>
          <w:bCs w:val="0"/>
          <w:snapToGrid/>
          <w:color w:val="333333"/>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6" w:firstLineChars="200"/>
        <w:jc w:val="both"/>
        <w:textAlignment w:val="auto"/>
        <w:rPr>
          <w:rFonts w:hint="eastAsia" w:ascii="仿宋" w:hAnsi="仿宋" w:eastAsia="仿宋" w:cs="仿宋"/>
          <w:snapToGrid/>
          <w:color w:val="333333"/>
          <w:sz w:val="32"/>
          <w:szCs w:val="32"/>
        </w:rPr>
      </w:pPr>
      <w:r>
        <w:rPr>
          <w:rFonts w:hint="eastAsia" w:ascii="仿宋" w:hAnsi="仿宋" w:eastAsia="仿宋" w:cs="仿宋"/>
          <w:i w:val="0"/>
          <w:caps w:val="0"/>
          <w:color w:val="auto"/>
          <w:spacing w:val="0"/>
          <w:kern w:val="2"/>
          <w:sz w:val="32"/>
          <w:szCs w:val="32"/>
          <w:shd w:val="clear" w:fill="FFFFFF"/>
          <w:lang w:val="en-US" w:eastAsia="zh-CN" w:bidi="ar-SA"/>
        </w:rPr>
        <w:t>2021年赣州市司法局赣州经济技术开发区分局坚持以习近平新时代中国特色社会主义思想为指导，认真贯彻党的十九大和十九届二中、三中、四中、五中、六中全会精神，严格落实省政府办公厅《关于印发2021年江西省政务公开工作方案的通知》（赣府厅字〔2021〕30号）、市政府办公室《关于做好2021年赣州市政务公开工作的通知》（〔2021〕44号）和区党政办《关于印发&lt;赣州经开区政府门户网站内容保障工作方案&gt;的通知》（赣经开办字〔2021〕165号）的文件要求。紧紧围绕省委、省政府和市委、市政府、区党工委、管委会中心工作及社会群众关注关切，进一步提高我局政务公开法治化、标准化、规范化水平，深化“五型”政府建设，着力提升政府信息公开质量，推进拓宽政府信息公开渠道，不断增强政府信息公开实效。</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6" w:firstLineChars="200"/>
        <w:jc w:val="both"/>
        <w:textAlignment w:val="auto"/>
        <w:rPr>
          <w:rFonts w:hint="eastAsia" w:ascii="黑体" w:hAnsi="黑体" w:eastAsia="黑体" w:cs="黑体"/>
          <w:b w:val="0"/>
          <w:bCs w:val="0"/>
          <w:snapToGrid/>
          <w:color w:val="333333"/>
          <w:sz w:val="32"/>
          <w:szCs w:val="32"/>
        </w:rPr>
      </w:pPr>
      <w:r>
        <w:rPr>
          <w:rFonts w:hint="eastAsia" w:ascii="黑体" w:hAnsi="黑体" w:eastAsia="黑体" w:cs="黑体"/>
          <w:b w:val="0"/>
          <w:bCs w:val="0"/>
          <w:snapToGrid/>
          <w:color w:val="333333"/>
          <w:sz w:val="32"/>
          <w:szCs w:val="32"/>
        </w:rPr>
        <w:t>二、主动公开政府信息情况</w:t>
      </w:r>
    </w:p>
    <w:tbl>
      <w:tblPr>
        <w:tblStyle w:val="8"/>
        <w:tblW w:w="8920" w:type="dxa"/>
        <w:jc w:val="center"/>
        <w:tblLayout w:type="autofit"/>
        <w:tblCellMar>
          <w:top w:w="0" w:type="dxa"/>
          <w:left w:w="0" w:type="dxa"/>
          <w:bottom w:w="0" w:type="dxa"/>
          <w:right w:w="0" w:type="dxa"/>
        </w:tblCellMar>
      </w:tblPr>
      <w:tblGrid>
        <w:gridCol w:w="2230"/>
        <w:gridCol w:w="2230"/>
        <w:gridCol w:w="2230"/>
        <w:gridCol w:w="2230"/>
      </w:tblGrid>
      <w:tr>
        <w:tblPrEx>
          <w:tblCellMar>
            <w:top w:w="0" w:type="dxa"/>
            <w:left w:w="0" w:type="dxa"/>
            <w:bottom w:w="0" w:type="dxa"/>
            <w:right w:w="0" w:type="dxa"/>
          </w:tblCellMar>
        </w:tblPrEx>
        <w:trPr>
          <w:trHeight w:val="448" w:hRule="atLeast"/>
          <w:jc w:val="center"/>
        </w:trPr>
        <w:tc>
          <w:tcPr>
            <w:tcW w:w="892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第二十条第（一）项</w:t>
            </w:r>
          </w:p>
        </w:tc>
      </w:tr>
      <w:tr>
        <w:tblPrEx>
          <w:tblCellMar>
            <w:top w:w="0" w:type="dxa"/>
            <w:left w:w="0" w:type="dxa"/>
            <w:bottom w:w="0" w:type="dxa"/>
            <w:right w:w="0" w:type="dxa"/>
          </w:tblCellMar>
        </w:tblPrEx>
        <w:trPr>
          <w:trHeight w:val="448" w:hRule="atLeast"/>
          <w:jc w:val="center"/>
        </w:trPr>
        <w:tc>
          <w:tcPr>
            <w:tcW w:w="22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223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w:t>
            </w:r>
            <w:r>
              <w:rPr>
                <w:rFonts w:ascii="宋体" w:hAnsi="宋体" w:eastAsia="宋体" w:cs="Calibri"/>
                <w:snapToGrid/>
                <w:sz w:val="20"/>
              </w:rPr>
              <w:t>制</w:t>
            </w:r>
            <w:r>
              <w:rPr>
                <w:rFonts w:hint="eastAsia" w:ascii="宋体" w:hAnsi="宋体" w:eastAsia="宋体" w:cs="宋体"/>
                <w:snapToGrid/>
                <w:sz w:val="20"/>
              </w:rPr>
              <w:t>发件</w:t>
            </w:r>
            <w:r>
              <w:rPr>
                <w:rFonts w:ascii="宋体" w:hAnsi="宋体" w:eastAsia="宋体" w:cs="Calibri"/>
                <w:snapToGrid/>
                <w:sz w:val="20"/>
              </w:rPr>
              <w:t>数</w:t>
            </w:r>
          </w:p>
        </w:tc>
        <w:tc>
          <w:tcPr>
            <w:tcW w:w="223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本年废止件数</w:t>
            </w:r>
          </w:p>
        </w:tc>
        <w:tc>
          <w:tcPr>
            <w:tcW w:w="223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现行有效件</w:t>
            </w:r>
            <w:r>
              <w:rPr>
                <w:rFonts w:ascii="宋体" w:hAnsi="宋体" w:eastAsia="宋体" w:cs="Calibri"/>
                <w:snapToGrid/>
                <w:sz w:val="20"/>
              </w:rPr>
              <w:t>数</w:t>
            </w:r>
          </w:p>
        </w:tc>
      </w:tr>
      <w:tr>
        <w:tblPrEx>
          <w:tblCellMar>
            <w:top w:w="0" w:type="dxa"/>
            <w:left w:w="0" w:type="dxa"/>
            <w:bottom w:w="0" w:type="dxa"/>
            <w:right w:w="0" w:type="dxa"/>
          </w:tblCellMar>
        </w:tblPrEx>
        <w:trPr>
          <w:trHeight w:val="520" w:hRule="atLeast"/>
          <w:jc w:val="center"/>
        </w:trPr>
        <w:tc>
          <w:tcPr>
            <w:tcW w:w="22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规章</w:t>
            </w:r>
          </w:p>
        </w:tc>
        <w:tc>
          <w:tcPr>
            <w:tcW w:w="223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color w:val="000000"/>
                <w:sz w:val="22"/>
                <w:szCs w:val="22"/>
                <w:lang w:val="en-US" w:eastAsia="zh-CN"/>
              </w:rPr>
              <w:t>0</w:t>
            </w:r>
          </w:p>
        </w:tc>
        <w:tc>
          <w:tcPr>
            <w:tcW w:w="223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color w:val="000000"/>
                <w:sz w:val="22"/>
                <w:szCs w:val="22"/>
                <w:lang w:val="en-US" w:eastAsia="zh-CN"/>
              </w:rPr>
              <w:t>0</w:t>
            </w:r>
          </w:p>
        </w:tc>
        <w:tc>
          <w:tcPr>
            <w:tcW w:w="223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520" w:hRule="atLeast"/>
          <w:jc w:val="center"/>
        </w:trPr>
        <w:tc>
          <w:tcPr>
            <w:tcW w:w="22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行政规范性文件</w:t>
            </w:r>
          </w:p>
        </w:tc>
        <w:tc>
          <w:tcPr>
            <w:tcW w:w="223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223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223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48" w:hRule="atLeast"/>
          <w:jc w:val="center"/>
        </w:trPr>
        <w:tc>
          <w:tcPr>
            <w:tcW w:w="892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第二十条第（五）项</w:t>
            </w:r>
          </w:p>
        </w:tc>
      </w:tr>
      <w:tr>
        <w:tblPrEx>
          <w:tblCellMar>
            <w:top w:w="0" w:type="dxa"/>
            <w:left w:w="0" w:type="dxa"/>
            <w:bottom w:w="0" w:type="dxa"/>
            <w:right w:w="0" w:type="dxa"/>
          </w:tblCellMar>
        </w:tblPrEx>
        <w:trPr>
          <w:trHeight w:val="448" w:hRule="atLeast"/>
          <w:jc w:val="center"/>
        </w:trPr>
        <w:tc>
          <w:tcPr>
            <w:tcW w:w="22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669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本年处理决定数量</w:t>
            </w:r>
          </w:p>
        </w:tc>
      </w:tr>
      <w:tr>
        <w:tblPrEx>
          <w:tblCellMar>
            <w:top w:w="0" w:type="dxa"/>
            <w:left w:w="0" w:type="dxa"/>
            <w:bottom w:w="0" w:type="dxa"/>
            <w:right w:w="0" w:type="dxa"/>
          </w:tblCellMar>
        </w:tblPrEx>
        <w:trPr>
          <w:trHeight w:val="448" w:hRule="atLeast"/>
          <w:jc w:val="center"/>
        </w:trPr>
        <w:tc>
          <w:tcPr>
            <w:tcW w:w="22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行政许可</w:t>
            </w:r>
          </w:p>
        </w:tc>
        <w:tc>
          <w:tcPr>
            <w:tcW w:w="669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48" w:hRule="atLeast"/>
          <w:jc w:val="center"/>
        </w:trPr>
        <w:tc>
          <w:tcPr>
            <w:tcW w:w="892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第二十条第（六）项</w:t>
            </w:r>
          </w:p>
        </w:tc>
      </w:tr>
      <w:tr>
        <w:tblPrEx>
          <w:tblCellMar>
            <w:top w:w="0" w:type="dxa"/>
            <w:left w:w="0" w:type="dxa"/>
            <w:bottom w:w="0" w:type="dxa"/>
            <w:right w:w="0" w:type="dxa"/>
          </w:tblCellMar>
        </w:tblPrEx>
        <w:trPr>
          <w:trHeight w:val="448" w:hRule="atLeast"/>
          <w:jc w:val="center"/>
        </w:trPr>
        <w:tc>
          <w:tcPr>
            <w:tcW w:w="22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6690"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本年处理决定数量</w:t>
            </w:r>
          </w:p>
        </w:tc>
      </w:tr>
      <w:tr>
        <w:tblPrEx>
          <w:tblCellMar>
            <w:top w:w="0" w:type="dxa"/>
            <w:left w:w="0" w:type="dxa"/>
            <w:bottom w:w="0" w:type="dxa"/>
            <w:right w:w="0" w:type="dxa"/>
          </w:tblCellMar>
        </w:tblPrEx>
        <w:trPr>
          <w:trHeight w:val="520" w:hRule="atLeast"/>
          <w:jc w:val="center"/>
        </w:trPr>
        <w:tc>
          <w:tcPr>
            <w:tcW w:w="22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行政处罚</w:t>
            </w:r>
          </w:p>
        </w:tc>
        <w:tc>
          <w:tcPr>
            <w:tcW w:w="669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left="0" w:leftChars="0" w:firstLine="0" w:firstLineChars="0"/>
              <w:jc w:val="center"/>
              <w:rPr>
                <w:rFonts w:hint="default" w:ascii="宋体" w:hAnsi="宋体" w:eastAsia="宋体" w:cs="宋体"/>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520" w:hRule="atLeast"/>
          <w:jc w:val="center"/>
        </w:trPr>
        <w:tc>
          <w:tcPr>
            <w:tcW w:w="22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行政强制</w:t>
            </w:r>
          </w:p>
        </w:tc>
        <w:tc>
          <w:tcPr>
            <w:tcW w:w="6690"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left="0" w:leftChars="0" w:firstLine="0" w:firstLineChars="0"/>
              <w:jc w:val="center"/>
              <w:rPr>
                <w:rFonts w:hint="eastAsia" w:ascii="宋体" w:hAnsi="宋体" w:eastAsia="宋体" w:cs="宋体"/>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48" w:hRule="atLeast"/>
          <w:jc w:val="center"/>
        </w:trPr>
        <w:tc>
          <w:tcPr>
            <w:tcW w:w="892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第二十条第（八）项</w:t>
            </w:r>
          </w:p>
        </w:tc>
      </w:tr>
      <w:tr>
        <w:tblPrEx>
          <w:tblCellMar>
            <w:top w:w="0" w:type="dxa"/>
            <w:left w:w="0" w:type="dxa"/>
            <w:bottom w:w="0" w:type="dxa"/>
            <w:right w:w="0" w:type="dxa"/>
          </w:tblCellMar>
        </w:tblPrEx>
        <w:trPr>
          <w:trHeight w:val="448" w:hRule="atLeast"/>
          <w:jc w:val="center"/>
        </w:trPr>
        <w:tc>
          <w:tcPr>
            <w:tcW w:w="22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信息内容</w:t>
            </w:r>
          </w:p>
        </w:tc>
        <w:tc>
          <w:tcPr>
            <w:tcW w:w="6690"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本年收费金额（单位：万元）</w:t>
            </w:r>
          </w:p>
        </w:tc>
      </w:tr>
      <w:tr>
        <w:tblPrEx>
          <w:tblCellMar>
            <w:top w:w="0" w:type="dxa"/>
            <w:left w:w="0" w:type="dxa"/>
            <w:bottom w:w="0" w:type="dxa"/>
            <w:right w:w="0" w:type="dxa"/>
          </w:tblCellMar>
        </w:tblPrEx>
        <w:trPr>
          <w:trHeight w:val="616" w:hRule="atLeast"/>
          <w:jc w:val="center"/>
        </w:trPr>
        <w:tc>
          <w:tcPr>
            <w:tcW w:w="2230"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行政事业性收费</w:t>
            </w:r>
          </w:p>
        </w:tc>
        <w:tc>
          <w:tcPr>
            <w:tcW w:w="6690"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宋体" w:hAnsi="宋体" w:eastAsia="宋体" w:cs="宋体"/>
                <w:snapToGrid/>
                <w:sz w:val="24"/>
                <w:szCs w:val="24"/>
                <w:lang w:val="en-US" w:eastAsia="zh-CN"/>
              </w:rPr>
            </w:pPr>
            <w:r>
              <w:rPr>
                <w:rFonts w:hint="eastAsia" w:ascii="宋体" w:hAnsi="宋体" w:eastAsia="宋体" w:cs="宋体"/>
                <w:snapToGrid/>
                <w:sz w:val="22"/>
                <w:szCs w:val="22"/>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6" w:firstLineChars="200"/>
        <w:textAlignment w:val="auto"/>
        <w:rPr>
          <w:rFonts w:ascii="黑体" w:hAnsi="黑体" w:eastAsia="黑体" w:cs="宋体"/>
          <w:b w:val="0"/>
          <w:bCs w:val="0"/>
          <w:snapToGrid/>
          <w:color w:val="333333"/>
          <w:szCs w:val="32"/>
        </w:rPr>
      </w:pPr>
      <w:r>
        <w:rPr>
          <w:rFonts w:hint="eastAsia" w:ascii="黑体" w:hAnsi="黑体" w:eastAsia="黑体" w:cs="宋体"/>
          <w:b w:val="0"/>
          <w:bCs w:val="0"/>
          <w:snapToGrid/>
          <w:color w:val="333333"/>
          <w:szCs w:val="32"/>
        </w:rPr>
        <w:t>三、收到和处理政府信息公开申请情况</w:t>
      </w:r>
    </w:p>
    <w:tbl>
      <w:tblPr>
        <w:tblStyle w:val="8"/>
        <w:tblW w:w="9199" w:type="dxa"/>
        <w:jc w:val="center"/>
        <w:tblLayout w:type="autofit"/>
        <w:tblCellMar>
          <w:top w:w="0" w:type="dxa"/>
          <w:left w:w="0" w:type="dxa"/>
          <w:bottom w:w="0" w:type="dxa"/>
          <w:right w:w="0" w:type="dxa"/>
        </w:tblCellMar>
      </w:tblPr>
      <w:tblGrid>
        <w:gridCol w:w="681"/>
        <w:gridCol w:w="1003"/>
        <w:gridCol w:w="2806"/>
        <w:gridCol w:w="751"/>
        <w:gridCol w:w="590"/>
        <w:gridCol w:w="670"/>
        <w:gridCol w:w="670"/>
        <w:gridCol w:w="670"/>
        <w:gridCol w:w="683"/>
        <w:gridCol w:w="675"/>
      </w:tblGrid>
      <w:tr>
        <w:tblPrEx>
          <w:tblCellMar>
            <w:top w:w="0" w:type="dxa"/>
            <w:left w:w="0" w:type="dxa"/>
            <w:bottom w:w="0" w:type="dxa"/>
            <w:right w:w="0" w:type="dxa"/>
          </w:tblCellMar>
        </w:tblPrEx>
        <w:trPr>
          <w:trHeight w:val="440" w:hRule="atLeast"/>
          <w:jc w:val="center"/>
        </w:trPr>
        <w:tc>
          <w:tcPr>
            <w:tcW w:w="4490"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Theme="minorEastAsia" w:hAnsiTheme="minorEastAsia" w:eastAsiaTheme="minorEastAsia" w:cstheme="minorEastAsia"/>
                <w:snapToGrid/>
                <w:sz w:val="20"/>
              </w:rPr>
              <w:t>（本列数据的勾稽关系为：第</w:t>
            </w:r>
            <w:r>
              <w:rPr>
                <w:rFonts w:hint="eastAsia" w:asciiTheme="minorEastAsia" w:hAnsiTheme="minorEastAsia" w:eastAsiaTheme="minorEastAsia" w:cstheme="minorEastAsia"/>
                <w:snapToGrid/>
                <w:sz w:val="20"/>
                <w:lang w:val="en-US" w:eastAsia="zh-CN"/>
              </w:rPr>
              <w:t>一</w:t>
            </w:r>
            <w:r>
              <w:rPr>
                <w:rFonts w:hint="eastAsia" w:asciiTheme="minorEastAsia" w:hAnsiTheme="minorEastAsia" w:eastAsiaTheme="minorEastAsia" w:cstheme="minorEastAsia"/>
                <w:snapToGrid/>
                <w:sz w:val="20"/>
              </w:rPr>
              <w:t>项加第</w:t>
            </w:r>
            <w:r>
              <w:rPr>
                <w:rFonts w:hint="eastAsia" w:asciiTheme="minorEastAsia" w:hAnsiTheme="minorEastAsia" w:eastAsiaTheme="minorEastAsia" w:cstheme="minorEastAsia"/>
                <w:snapToGrid/>
                <w:sz w:val="20"/>
                <w:lang w:val="en-US" w:eastAsia="zh-CN"/>
              </w:rPr>
              <w:t>二</w:t>
            </w:r>
            <w:r>
              <w:rPr>
                <w:rFonts w:hint="eastAsia" w:asciiTheme="minorEastAsia" w:hAnsiTheme="minorEastAsia" w:eastAsiaTheme="minorEastAsia" w:cstheme="minorEastAsia"/>
                <w:snapToGrid/>
                <w:sz w:val="20"/>
              </w:rPr>
              <w:t>项之和，等于第</w:t>
            </w:r>
            <w:r>
              <w:rPr>
                <w:rFonts w:hint="eastAsia" w:asciiTheme="minorEastAsia" w:hAnsiTheme="minorEastAsia" w:eastAsiaTheme="minorEastAsia" w:cstheme="minorEastAsia"/>
                <w:snapToGrid/>
                <w:sz w:val="20"/>
                <w:lang w:val="en-US" w:eastAsia="zh-CN"/>
              </w:rPr>
              <w:t>三</w:t>
            </w:r>
            <w:r>
              <w:rPr>
                <w:rFonts w:hint="eastAsia" w:asciiTheme="minorEastAsia" w:hAnsiTheme="minorEastAsia" w:eastAsiaTheme="minorEastAsia" w:cstheme="minorEastAsia"/>
                <w:snapToGrid/>
                <w:sz w:val="20"/>
              </w:rPr>
              <w:t>项加第</w:t>
            </w:r>
            <w:r>
              <w:rPr>
                <w:rFonts w:hint="eastAsia" w:asciiTheme="minorEastAsia" w:hAnsiTheme="minorEastAsia" w:eastAsiaTheme="minorEastAsia" w:cstheme="minorEastAsia"/>
                <w:snapToGrid/>
                <w:sz w:val="20"/>
                <w:lang w:val="en-US" w:eastAsia="zh-CN"/>
              </w:rPr>
              <w:t>四</w:t>
            </w:r>
            <w:r>
              <w:rPr>
                <w:rFonts w:hint="eastAsia" w:asciiTheme="minorEastAsia" w:hAnsiTheme="minorEastAsia" w:eastAsiaTheme="minorEastAsia" w:cstheme="minorEastAsia"/>
                <w:snapToGrid/>
                <w:sz w:val="20"/>
              </w:rPr>
              <w:t>项之和）</w:t>
            </w:r>
          </w:p>
        </w:tc>
        <w:tc>
          <w:tcPr>
            <w:tcW w:w="4709"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申请人情况</w:t>
            </w:r>
          </w:p>
        </w:tc>
      </w:tr>
      <w:tr>
        <w:tblPrEx>
          <w:tblCellMar>
            <w:top w:w="0" w:type="dxa"/>
            <w:left w:w="0" w:type="dxa"/>
            <w:bottom w:w="0" w:type="dxa"/>
            <w:right w:w="0" w:type="dxa"/>
          </w:tblCellMar>
        </w:tblPrEx>
        <w:trPr>
          <w:trHeight w:val="440" w:hRule="atLeast"/>
          <w:jc w:val="center"/>
        </w:trPr>
        <w:tc>
          <w:tcPr>
            <w:tcW w:w="4490"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751"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自然人</w:t>
            </w:r>
          </w:p>
        </w:tc>
        <w:tc>
          <w:tcPr>
            <w:tcW w:w="3283"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法人或其他组织</w:t>
            </w:r>
          </w:p>
        </w:tc>
        <w:tc>
          <w:tcPr>
            <w:tcW w:w="675"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r>
      <w:tr>
        <w:tblPrEx>
          <w:tblCellMar>
            <w:top w:w="0" w:type="dxa"/>
            <w:left w:w="0" w:type="dxa"/>
            <w:bottom w:w="0" w:type="dxa"/>
            <w:right w:w="0" w:type="dxa"/>
          </w:tblCellMar>
        </w:tblPrEx>
        <w:trPr>
          <w:trHeight w:val="962" w:hRule="atLeast"/>
          <w:jc w:val="center"/>
        </w:trPr>
        <w:tc>
          <w:tcPr>
            <w:tcW w:w="4490"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751" w:type="dxa"/>
            <w:vMerge w:val="continue"/>
            <w:tcBorders>
              <w:top w:val="nil"/>
              <w:left w:val="nil"/>
              <w:bottom w:val="single" w:color="auto" w:sz="8" w:space="0"/>
              <w:right w:val="single" w:color="auto" w:sz="8" w:space="0"/>
            </w:tcBorders>
            <w:vAlign w:val="center"/>
          </w:tcPr>
          <w:p>
            <w:pPr>
              <w:widowControl/>
              <w:autoSpaceDE/>
              <w:autoSpaceDN/>
              <w:snapToGrid/>
              <w:spacing w:line="240" w:lineRule="auto"/>
              <w:ind w:firstLine="0"/>
              <w:jc w:val="center"/>
              <w:rPr>
                <w:rFonts w:ascii="宋体" w:hAnsi="宋体" w:eastAsia="宋体" w:cs="宋体"/>
                <w:snapToGrid/>
                <w:sz w:val="24"/>
                <w:szCs w:val="24"/>
              </w:rPr>
            </w:pP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商业</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企业</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科研</w:t>
            </w:r>
          </w:p>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机构</w:t>
            </w:r>
          </w:p>
        </w:tc>
        <w:tc>
          <w:tcPr>
            <w:tcW w:w="67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社会公益组织</w:t>
            </w:r>
          </w:p>
        </w:tc>
        <w:tc>
          <w:tcPr>
            <w:tcW w:w="670"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法律服务机构</w:t>
            </w:r>
          </w:p>
        </w:tc>
        <w:tc>
          <w:tcPr>
            <w:tcW w:w="683"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p>
        </w:tc>
        <w:tc>
          <w:tcPr>
            <w:tcW w:w="675" w:type="dxa"/>
            <w:vMerge w:val="continue"/>
            <w:tcBorders>
              <w:top w:val="single" w:color="auto" w:sz="8" w:space="0"/>
              <w:left w:val="nil"/>
              <w:bottom w:val="inset" w:color="auto" w:sz="8" w:space="0"/>
              <w:right w:val="single" w:color="auto" w:sz="8" w:space="0"/>
            </w:tcBorders>
            <w:vAlign w:val="center"/>
          </w:tcPr>
          <w:p>
            <w:pPr>
              <w:widowControl/>
              <w:autoSpaceDE/>
              <w:autoSpaceDN/>
              <w:snapToGrid/>
              <w:spacing w:line="240" w:lineRule="auto"/>
              <w:ind w:firstLine="0"/>
              <w:jc w:val="center"/>
              <w:rPr>
                <w:rFonts w:ascii="宋体" w:hAnsi="宋体" w:eastAsia="宋体" w:cs="宋体"/>
                <w:snapToGrid/>
                <w:sz w:val="24"/>
                <w:szCs w:val="24"/>
              </w:rPr>
            </w:pPr>
          </w:p>
        </w:tc>
      </w:tr>
      <w:tr>
        <w:tblPrEx>
          <w:tblCellMar>
            <w:top w:w="0" w:type="dxa"/>
            <w:left w:w="0" w:type="dxa"/>
            <w:bottom w:w="0" w:type="dxa"/>
            <w:right w:w="0" w:type="dxa"/>
          </w:tblCellMar>
        </w:tblPrEx>
        <w:trPr>
          <w:trHeight w:val="440" w:hRule="atLeast"/>
          <w:jc w:val="center"/>
        </w:trPr>
        <w:tc>
          <w:tcPr>
            <w:tcW w:w="449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一、本年新收政府信息公开申请数量</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40" w:hRule="atLeast"/>
          <w:jc w:val="center"/>
        </w:trPr>
        <w:tc>
          <w:tcPr>
            <w:tcW w:w="449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二、上年结转政府信息公开申请数量</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40" w:hRule="atLeast"/>
          <w:jc w:val="center"/>
        </w:trPr>
        <w:tc>
          <w:tcPr>
            <w:tcW w:w="681"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left"/>
              <w:rPr>
                <w:rFonts w:ascii="宋体" w:hAnsi="宋体" w:eastAsia="宋体" w:cs="宋体"/>
                <w:snapToGrid/>
                <w:sz w:val="24"/>
                <w:szCs w:val="24"/>
              </w:rPr>
            </w:pPr>
            <w:r>
              <w:rPr>
                <w:rFonts w:hint="eastAsia" w:ascii="宋体" w:hAnsi="宋体" w:eastAsia="宋体" w:cs="宋体"/>
                <w:snapToGrid/>
                <w:sz w:val="20"/>
              </w:rPr>
              <w:t>三、本年度办理结果</w:t>
            </w:r>
          </w:p>
        </w:tc>
        <w:tc>
          <w:tcPr>
            <w:tcW w:w="3809"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（一）予以公开</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675"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3809"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（二）部分公开</w:t>
            </w:r>
            <w:r>
              <w:rPr>
                <w:rFonts w:hint="eastAsia" w:asciiTheme="minorEastAsia" w:hAnsiTheme="minorEastAsia" w:eastAsiaTheme="minorEastAsia" w:cstheme="minorEastAsia"/>
                <w:snapToGrid/>
                <w:sz w:val="20"/>
              </w:rPr>
              <w:t>（区分处理的，只计这一情形，不计其他情形）</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79"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（三）不予公开</w:t>
            </w: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1.属于国家秘密</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79"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2.其他法律行政法规禁止公开</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79"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3.危及“三安全一稳定”</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79"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4.保护第三方合法权益</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79"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5.属于三类内部事务信息</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79"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6.属于四类过程性信息</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79"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7.属于行政执法案卷</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79"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8.属于行政查询事项</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79"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（四）无法提供</w:t>
            </w: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1.本机关不掌握相关政府信息</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79"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2.没有现成信息需要另行制作</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79"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3.补正后申请内容仍不明确</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80"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（五）不予处理</w:t>
            </w: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1.信访举报投诉类申请</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80"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2.重复申请</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80"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3.要求提供公开出版物</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80"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4.无正当理由大量反复申请</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644"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continue"/>
            <w:tcBorders>
              <w:top w:val="nil"/>
              <w:left w:val="nil"/>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2806"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5.要求行政机关确认或重新出具已获取信息</w:t>
            </w:r>
          </w:p>
        </w:tc>
        <w:tc>
          <w:tcPr>
            <w:tcW w:w="751"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981"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（六）其他处理</w:t>
            </w: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1.申请人无正当理由逾期不补正、行政机关不再处理其政府信息公开申请</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981"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2.申请人逾期未按收费通知要求缴纳费用、行政机关不再处理其政府信息公开申请</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40"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1003" w:type="dxa"/>
            <w:vMerge w:val="continue"/>
            <w:tcBorders>
              <w:top w:val="inset" w:color="auto" w:sz="8" w:space="0"/>
              <w:left w:val="nil"/>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2806"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3.其他</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440" w:hRule="atLeast"/>
          <w:jc w:val="center"/>
        </w:trPr>
        <w:tc>
          <w:tcPr>
            <w:tcW w:w="681" w:type="dxa"/>
            <w:vMerge w:val="continue"/>
            <w:tcBorders>
              <w:top w:val="nil"/>
              <w:left w:val="single" w:color="auto" w:sz="8" w:space="0"/>
              <w:bottom w:val="inset" w:color="auto" w:sz="8" w:space="0"/>
              <w:right w:val="single" w:color="auto" w:sz="8" w:space="0"/>
            </w:tcBorders>
            <w:vAlign w:val="center"/>
          </w:tcPr>
          <w:p>
            <w:pPr>
              <w:widowControl/>
              <w:autoSpaceDE/>
              <w:autoSpaceDN/>
              <w:snapToGrid/>
              <w:spacing w:line="240" w:lineRule="auto"/>
              <w:ind w:firstLine="0"/>
              <w:jc w:val="both"/>
              <w:rPr>
                <w:rFonts w:ascii="宋体" w:hAnsi="宋体" w:eastAsia="宋体" w:cs="宋体"/>
                <w:snapToGrid/>
                <w:sz w:val="24"/>
                <w:szCs w:val="24"/>
              </w:rPr>
            </w:pPr>
          </w:p>
        </w:tc>
        <w:tc>
          <w:tcPr>
            <w:tcW w:w="3809"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（七）总计</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r>
        <w:tblPrEx>
          <w:tblCellMar>
            <w:top w:w="0" w:type="dxa"/>
            <w:left w:w="0" w:type="dxa"/>
            <w:bottom w:w="0" w:type="dxa"/>
            <w:right w:w="0" w:type="dxa"/>
          </w:tblCellMar>
        </w:tblPrEx>
        <w:trPr>
          <w:trHeight w:val="642" w:hRule="atLeast"/>
          <w:jc w:val="center"/>
        </w:trPr>
        <w:tc>
          <w:tcPr>
            <w:tcW w:w="4490"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both"/>
              <w:rPr>
                <w:rFonts w:ascii="宋体" w:hAnsi="宋体" w:eastAsia="宋体" w:cs="宋体"/>
                <w:snapToGrid/>
                <w:sz w:val="24"/>
                <w:szCs w:val="24"/>
              </w:rPr>
            </w:pPr>
            <w:r>
              <w:rPr>
                <w:rFonts w:hint="eastAsia" w:ascii="宋体" w:hAnsi="宋体" w:eastAsia="宋体" w:cs="宋体"/>
                <w:snapToGrid/>
                <w:sz w:val="20"/>
              </w:rPr>
              <w:t>四、结转下年度继续办理</w:t>
            </w:r>
          </w:p>
        </w:tc>
        <w:tc>
          <w:tcPr>
            <w:tcW w:w="751"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59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rPr>
            </w:pPr>
            <w:r>
              <w:rPr>
                <w:rFonts w:hint="eastAsia" w:asciiTheme="minorEastAsia" w:hAnsiTheme="minorEastAsia" w:eastAsiaTheme="minorEastAsia" w:cstheme="minorEastAsia"/>
                <w:snapToGrid/>
                <w:sz w:val="22"/>
                <w:szCs w:val="22"/>
                <w:lang w:val="en-US" w:eastAsia="zh-CN"/>
              </w:rPr>
              <w:t>0</w:t>
            </w:r>
          </w:p>
        </w:tc>
        <w:tc>
          <w:tcPr>
            <w:tcW w:w="67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83"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c>
          <w:tcPr>
            <w:tcW w:w="67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autoSpaceDE/>
              <w:autoSpaceDN/>
              <w:snapToGrid/>
              <w:spacing w:line="240" w:lineRule="auto"/>
              <w:ind w:firstLine="0"/>
              <w:jc w:val="center"/>
              <w:rPr>
                <w:rFonts w:hint="eastAsia" w:asciiTheme="minorEastAsia" w:hAnsiTheme="minorEastAsia" w:eastAsiaTheme="minorEastAsia" w:cstheme="minorEastAsia"/>
                <w:snapToGrid/>
                <w:sz w:val="22"/>
                <w:szCs w:val="22"/>
                <w:lang w:val="en-US" w:eastAsia="zh-CN"/>
              </w:rPr>
            </w:pPr>
            <w:r>
              <w:rPr>
                <w:rFonts w:hint="eastAsia" w:asciiTheme="minorEastAsia" w:hAnsiTheme="minorEastAsia" w:eastAsiaTheme="minorEastAsia" w:cstheme="minorEastAsia"/>
                <w:snapToGrid/>
                <w:sz w:val="22"/>
                <w:szCs w:val="22"/>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6" w:firstLineChars="200"/>
        <w:textAlignment w:val="auto"/>
        <w:rPr>
          <w:rFonts w:hint="eastAsia" w:ascii="黑体" w:hAnsi="黑体" w:eastAsia="黑体" w:cs="宋体"/>
          <w:b w:val="0"/>
          <w:bCs w:val="0"/>
          <w:snapToGrid/>
          <w:color w:val="333333"/>
          <w:szCs w:val="32"/>
          <w:lang w:val="en-US" w:eastAsia="zh-CN"/>
        </w:rPr>
      </w:pPr>
      <w:r>
        <w:rPr>
          <w:rFonts w:hint="eastAsia" w:ascii="黑体" w:hAnsi="黑体" w:eastAsia="黑体" w:cs="宋体"/>
          <w:b w:val="0"/>
          <w:bCs w:val="0"/>
          <w:snapToGrid/>
          <w:color w:val="333333"/>
          <w:szCs w:val="32"/>
        </w:rPr>
        <w:t>四、政府信息公开行政复议、行政诉讼情况</w:t>
      </w:r>
    </w:p>
    <w:tbl>
      <w:tblPr>
        <w:tblStyle w:val="8"/>
        <w:tblW w:w="9479" w:type="dxa"/>
        <w:jc w:val="center"/>
        <w:tblLayout w:type="autofit"/>
        <w:tblCellMar>
          <w:top w:w="0" w:type="dxa"/>
          <w:left w:w="0" w:type="dxa"/>
          <w:bottom w:w="0" w:type="dxa"/>
          <w:right w:w="0" w:type="dxa"/>
        </w:tblCellMar>
      </w:tblPr>
      <w:tblGrid>
        <w:gridCol w:w="629"/>
        <w:gridCol w:w="629"/>
        <w:gridCol w:w="629"/>
        <w:gridCol w:w="629"/>
        <w:gridCol w:w="639"/>
        <w:gridCol w:w="629"/>
        <w:gridCol w:w="629"/>
        <w:gridCol w:w="630"/>
        <w:gridCol w:w="630"/>
        <w:gridCol w:w="640"/>
        <w:gridCol w:w="631"/>
        <w:gridCol w:w="631"/>
        <w:gridCol w:w="631"/>
        <w:gridCol w:w="631"/>
        <w:gridCol w:w="642"/>
      </w:tblGrid>
      <w:tr>
        <w:tblPrEx>
          <w:tblCellMar>
            <w:top w:w="0" w:type="dxa"/>
            <w:left w:w="0" w:type="dxa"/>
            <w:bottom w:w="0" w:type="dxa"/>
            <w:right w:w="0" w:type="dxa"/>
          </w:tblCellMar>
        </w:tblPrEx>
        <w:trPr>
          <w:trHeight w:val="397" w:hRule="atLeast"/>
          <w:jc w:val="center"/>
        </w:trPr>
        <w:tc>
          <w:tcPr>
            <w:tcW w:w="31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行政复议</w:t>
            </w:r>
          </w:p>
        </w:tc>
        <w:tc>
          <w:tcPr>
            <w:tcW w:w="6324"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行政诉讼</w:t>
            </w:r>
          </w:p>
        </w:tc>
      </w:tr>
      <w:tr>
        <w:tblPrEx>
          <w:tblCellMar>
            <w:top w:w="0" w:type="dxa"/>
            <w:left w:w="0" w:type="dxa"/>
            <w:bottom w:w="0" w:type="dxa"/>
            <w:right w:w="0" w:type="dxa"/>
          </w:tblCellMar>
        </w:tblPrEx>
        <w:trPr>
          <w:trHeight w:val="397" w:hRule="atLeast"/>
          <w:jc w:val="center"/>
        </w:trPr>
        <w:tc>
          <w:tcPr>
            <w:tcW w:w="62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结果维持</w:t>
            </w:r>
          </w:p>
        </w:tc>
        <w:tc>
          <w:tcPr>
            <w:tcW w:w="62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2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2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3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总计</w:t>
            </w:r>
          </w:p>
        </w:tc>
        <w:tc>
          <w:tcPr>
            <w:tcW w:w="315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未经复议直接起诉</w:t>
            </w:r>
          </w:p>
        </w:tc>
        <w:tc>
          <w:tcPr>
            <w:tcW w:w="3166"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复议后起诉</w:t>
            </w:r>
          </w:p>
        </w:tc>
      </w:tr>
      <w:tr>
        <w:tblPrEx>
          <w:tblCellMar>
            <w:top w:w="0" w:type="dxa"/>
            <w:left w:w="0" w:type="dxa"/>
            <w:bottom w:w="0" w:type="dxa"/>
            <w:right w:w="0" w:type="dxa"/>
          </w:tblCellMar>
        </w:tblPrEx>
        <w:trPr>
          <w:trHeight w:val="852" w:hRule="atLeast"/>
          <w:jc w:val="center"/>
        </w:trPr>
        <w:tc>
          <w:tcPr>
            <w:tcW w:w="629" w:type="dxa"/>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29" w:type="dxa"/>
            <w:vMerge w:val="continue"/>
            <w:tcBorders>
              <w:top w:val="nil"/>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vAlign w:val="center"/>
          </w:tcPr>
          <w:p>
            <w:pPr>
              <w:widowControl/>
              <w:autoSpaceDE/>
              <w:autoSpaceDN/>
              <w:snapToGrid/>
              <w:spacing w:line="240" w:lineRule="auto"/>
              <w:ind w:firstLine="0"/>
              <w:jc w:val="left"/>
              <w:rPr>
                <w:rFonts w:ascii="宋体" w:hAnsi="宋体" w:eastAsia="宋体" w:cs="宋体"/>
                <w:snapToGrid/>
                <w:sz w:val="24"/>
                <w:szCs w:val="24"/>
              </w:rPr>
            </w:pPr>
          </w:p>
        </w:tc>
        <w:tc>
          <w:tcPr>
            <w:tcW w:w="6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其他</w:t>
            </w:r>
            <w:r>
              <w:rPr>
                <w:rFonts w:hint="eastAsia" w:ascii="宋体" w:hAnsi="宋体" w:eastAsia="宋体" w:cs="宋体"/>
                <w:snapToGrid/>
                <w:sz w:val="20"/>
              </w:rPr>
              <w:br w:type="textWrapping"/>
            </w:r>
            <w:r>
              <w:rPr>
                <w:rFonts w:hint="eastAsia" w:ascii="宋体" w:hAnsi="宋体" w:eastAsia="宋体" w:cs="宋体"/>
                <w:snapToGrid/>
                <w:sz w:val="20"/>
              </w:rPr>
              <w:t>结果</w:t>
            </w:r>
          </w:p>
        </w:tc>
        <w:tc>
          <w:tcPr>
            <w:tcW w:w="6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c>
          <w:tcPr>
            <w:tcW w:w="6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维持</w:t>
            </w:r>
          </w:p>
        </w:tc>
        <w:tc>
          <w:tcPr>
            <w:tcW w:w="6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结果</w:t>
            </w:r>
            <w:r>
              <w:rPr>
                <w:rFonts w:hint="eastAsia" w:ascii="宋体" w:hAnsi="宋体" w:eastAsia="宋体" w:cs="宋体"/>
                <w:snapToGrid/>
                <w:sz w:val="20"/>
              </w:rPr>
              <w:br w:type="textWrapping"/>
            </w:r>
            <w:r>
              <w:rPr>
                <w:rFonts w:hint="eastAsia" w:ascii="宋体" w:hAnsi="宋体" w:eastAsia="宋体" w:cs="宋体"/>
                <w:snapToGrid/>
                <w:sz w:val="20"/>
              </w:rPr>
              <w:t>纠正</w:t>
            </w:r>
          </w:p>
        </w:tc>
        <w:tc>
          <w:tcPr>
            <w:tcW w:w="6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其他</w:t>
            </w:r>
            <w:r>
              <w:rPr>
                <w:rFonts w:hint="eastAsia" w:ascii="宋体" w:hAnsi="宋体" w:eastAsia="宋体" w:cs="宋体"/>
                <w:snapToGrid/>
                <w:color w:val="000000"/>
                <w:sz w:val="20"/>
              </w:rPr>
              <w:br w:type="textWrapping"/>
            </w:r>
            <w:r>
              <w:rPr>
                <w:rFonts w:hint="eastAsia" w:ascii="宋体" w:hAnsi="宋体" w:eastAsia="宋体" w:cs="宋体"/>
                <w:snapToGrid/>
                <w:color w:val="000000"/>
                <w:sz w:val="20"/>
              </w:rPr>
              <w:t>结果</w:t>
            </w:r>
          </w:p>
        </w:tc>
        <w:tc>
          <w:tcPr>
            <w:tcW w:w="6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sz w:val="20"/>
              </w:rPr>
              <w:t>尚未</w:t>
            </w:r>
            <w:r>
              <w:rPr>
                <w:rFonts w:hint="eastAsia" w:ascii="宋体" w:hAnsi="宋体" w:eastAsia="宋体" w:cs="宋体"/>
                <w:snapToGrid/>
                <w:sz w:val="20"/>
              </w:rPr>
              <w:br w:type="textWrapping"/>
            </w:r>
            <w:r>
              <w:rPr>
                <w:rFonts w:hint="eastAsia" w:ascii="宋体" w:hAnsi="宋体" w:eastAsia="宋体" w:cs="宋体"/>
                <w:snapToGrid/>
                <w:sz w:val="20"/>
              </w:rPr>
              <w:t>审结</w:t>
            </w:r>
          </w:p>
        </w:tc>
        <w:tc>
          <w:tcPr>
            <w:tcW w:w="64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4"/>
                <w:szCs w:val="24"/>
              </w:rPr>
            </w:pPr>
            <w:r>
              <w:rPr>
                <w:rFonts w:hint="eastAsia" w:ascii="宋体" w:hAnsi="宋体" w:eastAsia="宋体" w:cs="宋体"/>
                <w:snapToGrid/>
                <w:color w:val="000000"/>
                <w:sz w:val="20"/>
              </w:rPr>
              <w:t>总计</w:t>
            </w:r>
          </w:p>
        </w:tc>
      </w:tr>
      <w:tr>
        <w:tblPrEx>
          <w:tblCellMar>
            <w:top w:w="0" w:type="dxa"/>
            <w:left w:w="0" w:type="dxa"/>
            <w:bottom w:w="0" w:type="dxa"/>
            <w:right w:w="0" w:type="dxa"/>
          </w:tblCellMar>
        </w:tblPrEx>
        <w:trPr>
          <w:trHeight w:val="801" w:hRule="atLeast"/>
          <w:jc w:val="center"/>
        </w:trPr>
        <w:tc>
          <w:tcPr>
            <w:tcW w:w="6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2"/>
                <w:szCs w:val="22"/>
              </w:rPr>
            </w:pPr>
            <w:r>
              <w:rPr>
                <w:rFonts w:hint="eastAsia" w:ascii="宋体" w:hAnsi="宋体" w:eastAsia="宋体" w:cs="宋体"/>
                <w:snapToGrid/>
                <w:sz w:val="22"/>
                <w:szCs w:val="22"/>
                <w:lang w:val="en-US" w:eastAsia="zh-CN"/>
              </w:rPr>
              <w:t>0</w:t>
            </w:r>
          </w:p>
        </w:tc>
        <w:tc>
          <w:tcPr>
            <w:tcW w:w="6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2"/>
                <w:szCs w:val="22"/>
                <w:lang w:val="en-US" w:eastAsia="zh-CN"/>
              </w:rPr>
            </w:pPr>
            <w:r>
              <w:rPr>
                <w:rFonts w:hint="eastAsia" w:ascii="宋体" w:hAnsi="宋体" w:eastAsia="宋体" w:cs="宋体"/>
                <w:snapToGrid/>
                <w:sz w:val="22"/>
                <w:szCs w:val="22"/>
                <w:lang w:val="en-US" w:eastAsia="zh-CN"/>
              </w:rPr>
              <w:t>0</w:t>
            </w:r>
          </w:p>
        </w:tc>
        <w:tc>
          <w:tcPr>
            <w:tcW w:w="6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2"/>
                <w:szCs w:val="22"/>
                <w:lang w:val="en-US" w:eastAsia="zh-CN"/>
              </w:rPr>
            </w:pPr>
            <w:r>
              <w:rPr>
                <w:rFonts w:hint="eastAsia" w:ascii="宋体" w:hAnsi="宋体" w:eastAsia="宋体" w:cs="宋体"/>
                <w:snapToGrid/>
                <w:sz w:val="22"/>
                <w:szCs w:val="22"/>
                <w:lang w:val="en-US" w:eastAsia="zh-CN"/>
              </w:rPr>
              <w:t>0</w:t>
            </w:r>
          </w:p>
        </w:tc>
        <w:tc>
          <w:tcPr>
            <w:tcW w:w="6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both"/>
              <w:rPr>
                <w:rFonts w:hint="eastAsia" w:ascii="宋体" w:hAnsi="宋体" w:eastAsia="宋体" w:cs="宋体"/>
                <w:snapToGrid/>
                <w:sz w:val="22"/>
                <w:szCs w:val="22"/>
                <w:lang w:val="en-US" w:eastAsia="zh-CN"/>
              </w:rPr>
            </w:pPr>
            <w:r>
              <w:rPr>
                <w:rFonts w:hint="eastAsia" w:ascii="宋体" w:hAnsi="宋体" w:eastAsia="宋体" w:cs="宋体"/>
                <w:snapToGrid/>
                <w:sz w:val="22"/>
                <w:szCs w:val="22"/>
              </w:rPr>
              <w:t> </w:t>
            </w:r>
            <w:r>
              <w:rPr>
                <w:rFonts w:hint="eastAsia" w:ascii="宋体" w:hAnsi="宋体" w:eastAsia="宋体" w:cs="宋体"/>
                <w:snapToGrid/>
                <w:sz w:val="22"/>
                <w:szCs w:val="22"/>
                <w:lang w:val="en-US" w:eastAsia="zh-CN"/>
              </w:rPr>
              <w:t>0</w:t>
            </w:r>
          </w:p>
        </w:tc>
        <w:tc>
          <w:tcPr>
            <w:tcW w:w="63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2"/>
                <w:szCs w:val="22"/>
                <w:lang w:val="en-US" w:eastAsia="zh-CN"/>
              </w:rPr>
            </w:pPr>
            <w:r>
              <w:rPr>
                <w:rFonts w:hint="eastAsia" w:ascii="宋体" w:hAnsi="宋体" w:eastAsia="宋体" w:cs="宋体"/>
                <w:snapToGrid/>
                <w:sz w:val="22"/>
                <w:szCs w:val="22"/>
                <w:lang w:val="en-US" w:eastAsia="zh-CN"/>
              </w:rPr>
              <w:t>0</w:t>
            </w:r>
          </w:p>
        </w:tc>
        <w:tc>
          <w:tcPr>
            <w:tcW w:w="6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default" w:ascii="宋体" w:hAnsi="宋体" w:eastAsia="宋体" w:cs="宋体"/>
                <w:snapToGrid/>
                <w:sz w:val="22"/>
                <w:szCs w:val="22"/>
                <w:lang w:val="en-US"/>
              </w:rPr>
            </w:pPr>
            <w:r>
              <w:rPr>
                <w:rFonts w:hint="eastAsia" w:ascii="宋体" w:hAnsi="宋体" w:eastAsia="宋体" w:cs="宋体"/>
                <w:snapToGrid/>
                <w:sz w:val="22"/>
                <w:szCs w:val="22"/>
                <w:lang w:val="en-US" w:eastAsia="zh-CN"/>
              </w:rPr>
              <w:t>0</w:t>
            </w:r>
          </w:p>
        </w:tc>
        <w:tc>
          <w:tcPr>
            <w:tcW w:w="62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2"/>
                <w:szCs w:val="22"/>
                <w:lang w:val="en-US" w:eastAsia="zh-CN"/>
              </w:rPr>
            </w:pPr>
            <w:r>
              <w:rPr>
                <w:rFonts w:hint="eastAsia" w:ascii="宋体" w:hAnsi="宋体" w:eastAsia="宋体" w:cs="宋体"/>
                <w:snapToGrid/>
                <w:sz w:val="22"/>
                <w:szCs w:val="22"/>
                <w:lang w:val="en-US" w:eastAsia="zh-CN"/>
              </w:rPr>
              <w:t>0</w:t>
            </w:r>
          </w:p>
        </w:tc>
        <w:tc>
          <w:tcPr>
            <w:tcW w:w="6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default" w:ascii="宋体" w:hAnsi="宋体" w:eastAsia="宋体" w:cs="宋体"/>
                <w:snapToGrid/>
                <w:sz w:val="22"/>
                <w:szCs w:val="22"/>
                <w:lang w:val="en-US"/>
              </w:rPr>
            </w:pPr>
            <w:r>
              <w:rPr>
                <w:rFonts w:hint="eastAsia" w:ascii="宋体" w:hAnsi="宋体" w:eastAsia="宋体" w:cs="宋体"/>
                <w:snapToGrid/>
                <w:sz w:val="22"/>
                <w:szCs w:val="22"/>
                <w:lang w:val="en-US" w:eastAsia="zh-CN"/>
              </w:rPr>
              <w:t>0</w:t>
            </w:r>
          </w:p>
        </w:tc>
        <w:tc>
          <w:tcPr>
            <w:tcW w:w="63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2"/>
                <w:szCs w:val="22"/>
              </w:rPr>
            </w:pPr>
            <w:r>
              <w:rPr>
                <w:rFonts w:hint="eastAsia" w:ascii="宋体" w:hAnsi="宋体" w:eastAsia="宋体" w:cs="宋体"/>
                <w:snapToGrid/>
                <w:sz w:val="22"/>
                <w:szCs w:val="22"/>
                <w:lang w:val="en-US" w:eastAsia="zh-CN"/>
              </w:rPr>
              <w:t>0</w:t>
            </w:r>
          </w:p>
        </w:tc>
        <w:tc>
          <w:tcPr>
            <w:tcW w:w="64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2"/>
                <w:szCs w:val="22"/>
              </w:rPr>
            </w:pPr>
            <w:r>
              <w:rPr>
                <w:rFonts w:hint="eastAsia" w:ascii="宋体" w:hAnsi="宋体" w:eastAsia="宋体" w:cs="宋体"/>
                <w:snapToGrid/>
                <w:sz w:val="22"/>
                <w:szCs w:val="22"/>
                <w:lang w:val="en-US" w:eastAsia="zh-CN"/>
              </w:rPr>
              <w:t>0</w:t>
            </w:r>
          </w:p>
        </w:tc>
        <w:tc>
          <w:tcPr>
            <w:tcW w:w="6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2"/>
                <w:szCs w:val="22"/>
              </w:rPr>
            </w:pPr>
            <w:r>
              <w:rPr>
                <w:rFonts w:hint="eastAsia" w:ascii="宋体" w:hAnsi="宋体" w:eastAsia="宋体" w:cs="宋体"/>
                <w:snapToGrid/>
                <w:sz w:val="22"/>
                <w:szCs w:val="22"/>
                <w:lang w:val="en-US" w:eastAsia="zh-CN"/>
              </w:rPr>
              <w:t>0</w:t>
            </w:r>
          </w:p>
        </w:tc>
        <w:tc>
          <w:tcPr>
            <w:tcW w:w="6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2"/>
                <w:szCs w:val="22"/>
              </w:rPr>
            </w:pPr>
            <w:r>
              <w:rPr>
                <w:rFonts w:hint="eastAsia" w:ascii="宋体" w:hAnsi="宋体" w:eastAsia="宋体" w:cs="宋体"/>
                <w:snapToGrid/>
                <w:sz w:val="22"/>
                <w:szCs w:val="22"/>
                <w:lang w:val="en-US" w:eastAsia="zh-CN"/>
              </w:rPr>
              <w:t>0</w:t>
            </w:r>
          </w:p>
        </w:tc>
        <w:tc>
          <w:tcPr>
            <w:tcW w:w="6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default" w:ascii="宋体" w:hAnsi="宋体" w:eastAsia="宋体" w:cs="宋体"/>
                <w:snapToGrid/>
                <w:sz w:val="22"/>
                <w:szCs w:val="22"/>
                <w:lang w:val="en-US"/>
              </w:rPr>
            </w:pPr>
            <w:r>
              <w:rPr>
                <w:rFonts w:hint="eastAsia" w:ascii="宋体" w:hAnsi="宋体" w:eastAsia="宋体" w:cs="宋体"/>
                <w:snapToGrid/>
                <w:sz w:val="22"/>
                <w:szCs w:val="22"/>
                <w:lang w:val="en-US" w:eastAsia="zh-CN"/>
              </w:rPr>
              <w:t>0</w:t>
            </w:r>
          </w:p>
        </w:tc>
        <w:tc>
          <w:tcPr>
            <w:tcW w:w="6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ascii="宋体" w:hAnsi="宋体" w:eastAsia="宋体" w:cs="宋体"/>
                <w:snapToGrid/>
                <w:sz w:val="22"/>
                <w:szCs w:val="22"/>
              </w:rPr>
            </w:pPr>
            <w:r>
              <w:rPr>
                <w:rFonts w:hint="eastAsia" w:ascii="宋体" w:hAnsi="宋体" w:eastAsia="宋体" w:cs="宋体"/>
                <w:snapToGrid/>
                <w:sz w:val="22"/>
                <w:szCs w:val="22"/>
                <w:lang w:val="en-US" w:eastAsia="zh-CN"/>
              </w:rPr>
              <w:t>0</w:t>
            </w:r>
          </w:p>
        </w:tc>
        <w:tc>
          <w:tcPr>
            <w:tcW w:w="642"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utoSpaceDE/>
              <w:autoSpaceDN/>
              <w:snapToGrid/>
              <w:spacing w:line="240" w:lineRule="auto"/>
              <w:ind w:firstLine="0"/>
              <w:jc w:val="center"/>
              <w:rPr>
                <w:rFonts w:hint="eastAsia" w:ascii="宋体" w:hAnsi="宋体" w:eastAsia="宋体" w:cs="宋体"/>
                <w:snapToGrid/>
                <w:sz w:val="22"/>
                <w:szCs w:val="22"/>
                <w:lang w:val="en-US" w:eastAsia="zh-CN"/>
              </w:rPr>
            </w:pPr>
            <w:r>
              <w:rPr>
                <w:rFonts w:hint="eastAsia" w:ascii="宋体" w:hAnsi="宋体" w:eastAsia="宋体" w:cs="宋体"/>
                <w:snapToGrid/>
                <w:sz w:val="22"/>
                <w:szCs w:val="22"/>
                <w:lang w:val="en-US" w:eastAsia="zh-CN"/>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6" w:firstLineChars="200"/>
        <w:textAlignment w:val="auto"/>
        <w:rPr>
          <w:rFonts w:ascii="黑体" w:hAnsi="黑体" w:eastAsia="黑体" w:cs="宋体"/>
          <w:b w:val="0"/>
          <w:bCs w:val="0"/>
          <w:snapToGrid/>
          <w:color w:val="333333"/>
          <w:szCs w:val="32"/>
        </w:rPr>
      </w:pPr>
      <w:r>
        <w:rPr>
          <w:rFonts w:hint="eastAsia" w:ascii="黑体" w:hAnsi="黑体" w:eastAsia="黑体" w:cs="宋体"/>
          <w:b w:val="0"/>
          <w:bCs w:val="0"/>
          <w:snapToGrid/>
          <w:color w:val="333333"/>
          <w:szCs w:val="32"/>
        </w:rPr>
        <w:t>五、存在的主要问题及改进情况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6" w:firstLineChars="200"/>
        <w:jc w:val="both"/>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（一）随着互联网逐渐成为信息传播的重要渠道，主动公开工作的时效性仍需及时跟进。</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6" w:firstLineChars="200"/>
        <w:textAlignment w:val="auto"/>
        <w:rPr>
          <w:rFonts w:hint="eastAsia" w:ascii="仿宋_GB2312" w:hAnsi="宋体" w:eastAsia="仿宋_GB2312" w:cs="宋体"/>
          <w:snapToGrid/>
          <w:color w:val="333333"/>
          <w:szCs w:val="32"/>
        </w:rPr>
      </w:pPr>
      <w:r>
        <w:rPr>
          <w:rFonts w:hint="eastAsia" w:ascii="仿宋" w:hAnsi="仿宋" w:eastAsia="仿宋" w:cs="仿宋"/>
          <w:i w:val="0"/>
          <w:caps w:val="0"/>
          <w:color w:val="auto"/>
          <w:spacing w:val="0"/>
          <w:sz w:val="32"/>
          <w:szCs w:val="32"/>
          <w:shd w:val="clear" w:fill="FFFFFF"/>
        </w:rPr>
        <w:t>（二）信息公开工作督促检查力度还需加强。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6" w:firstLineChars="200"/>
        <w:textAlignment w:val="auto"/>
        <w:rPr>
          <w:rFonts w:hint="eastAsia" w:ascii="黑体" w:hAnsi="黑体" w:eastAsia="黑体" w:cs="宋体"/>
          <w:b w:val="0"/>
          <w:bCs w:val="0"/>
          <w:snapToGrid/>
          <w:color w:val="333333"/>
          <w:szCs w:val="32"/>
        </w:rPr>
      </w:pPr>
      <w:r>
        <w:rPr>
          <w:rFonts w:hint="eastAsia" w:ascii="黑体" w:hAnsi="黑体" w:eastAsia="黑体" w:cs="宋体"/>
          <w:b w:val="0"/>
          <w:bCs w:val="0"/>
          <w:snapToGrid/>
          <w:color w:val="333333"/>
          <w:szCs w:val="32"/>
        </w:rPr>
        <w:t>六、其他需要报告的事项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6" w:firstLineChars="200"/>
        <w:jc w:val="both"/>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202</w:t>
      </w:r>
      <w:r>
        <w:rPr>
          <w:rFonts w:hint="eastAsia" w:ascii="仿宋" w:hAnsi="仿宋" w:eastAsia="仿宋" w:cs="仿宋"/>
          <w:i w:val="0"/>
          <w:caps w:val="0"/>
          <w:color w:val="auto"/>
          <w:spacing w:val="0"/>
          <w:sz w:val="32"/>
          <w:szCs w:val="32"/>
          <w:shd w:val="clear" w:fill="FFFFFF"/>
          <w:lang w:val="en-US" w:eastAsia="zh-CN"/>
        </w:rPr>
        <w:t>1</w:t>
      </w:r>
      <w:r>
        <w:rPr>
          <w:rFonts w:hint="eastAsia" w:ascii="仿宋" w:hAnsi="仿宋" w:eastAsia="仿宋" w:cs="仿宋"/>
          <w:i w:val="0"/>
          <w:caps w:val="0"/>
          <w:color w:val="auto"/>
          <w:spacing w:val="0"/>
          <w:sz w:val="32"/>
          <w:szCs w:val="32"/>
          <w:shd w:val="clear" w:fill="FFFFFF"/>
        </w:rPr>
        <w:t>年，我局将进一步加大政务信息公开的工作力度，及时回应公众关切，有效保障人民群众的知情权、参与权、监督权。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6" w:firstLineChars="200"/>
        <w:jc w:val="both"/>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（一）加大工作力度，及时发布和更新依法应主动公开的政府信息，坚持公开为常态、不公开为例外原则，推进决策公开、执行公开、管理公开、服务公开、结果公开。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6" w:firstLineChars="200"/>
        <w:jc w:val="both"/>
        <w:textAlignment w:val="auto"/>
        <w:rPr>
          <w:rFonts w:hint="eastAsia" w:ascii="仿宋" w:hAnsi="仿宋" w:eastAsia="仿宋" w:cs="仿宋"/>
          <w:i w:val="0"/>
          <w:caps w:val="0"/>
          <w:color w:val="auto"/>
          <w:spacing w:val="0"/>
          <w:sz w:val="32"/>
          <w:szCs w:val="32"/>
          <w:shd w:val="clear" w:fill="FFFFFF"/>
        </w:rPr>
      </w:pPr>
      <w:r>
        <w:rPr>
          <w:rFonts w:hint="eastAsia" w:ascii="仿宋" w:hAnsi="仿宋" w:eastAsia="仿宋" w:cs="仿宋"/>
          <w:i w:val="0"/>
          <w:caps w:val="0"/>
          <w:color w:val="auto"/>
          <w:spacing w:val="0"/>
          <w:sz w:val="32"/>
          <w:szCs w:val="32"/>
          <w:shd w:val="clear" w:fill="FFFFFF"/>
        </w:rPr>
        <w:t>（二）进一步完善政府信息公开制度，健全工作机制，确保政府信息公开工作的常态化。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6" w:firstLineChars="200"/>
        <w:jc w:val="both"/>
        <w:textAlignment w:val="auto"/>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rPr>
        <w:t>（三）进一步完善网站公开形式的基础上，创新政务公开方式，加强互联网政务信息数据服务平台和便民服务平台建设，保障社会公众更加便利获取司法行政信息</w:t>
      </w:r>
      <w:r>
        <w:rPr>
          <w:rFonts w:hint="eastAsia" w:ascii="仿宋" w:hAnsi="仿宋" w:eastAsia="仿宋" w:cs="仿宋"/>
          <w:i w:val="0"/>
          <w:caps w:val="0"/>
          <w:color w:val="auto"/>
          <w:spacing w:val="0"/>
          <w:sz w:val="32"/>
          <w:szCs w:val="32"/>
          <w:shd w:val="clear" w:fill="FFFFFF"/>
          <w:lang w:eastAsia="zh-CN"/>
        </w:rPr>
        <w:t>。</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i w:val="0"/>
          <w:caps w:val="0"/>
          <w:color w:val="auto"/>
          <w:spacing w:val="0"/>
          <w:sz w:val="32"/>
          <w:szCs w:val="32"/>
          <w:shd w:val="clear" w:fill="FFFFFF"/>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i w:val="0"/>
          <w:caps w:val="0"/>
          <w:color w:val="auto"/>
          <w:spacing w:val="0"/>
          <w:sz w:val="32"/>
          <w:szCs w:val="32"/>
          <w:shd w:val="clear" w:fill="FFFFFF"/>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仿宋" w:hAnsi="仿宋" w:eastAsia="仿宋" w:cs="仿宋"/>
          <w:i w:val="0"/>
          <w:caps w:val="0"/>
          <w:color w:val="auto"/>
          <w:spacing w:val="0"/>
          <w:sz w:val="32"/>
          <w:szCs w:val="32"/>
          <w:shd w:val="clear" w:fill="FFFFFF"/>
          <w:lang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right"/>
        <w:rPr>
          <w:rFonts w:hint="eastAsia" w:ascii="仿宋" w:hAnsi="仿宋" w:eastAsia="仿宋" w:cs="仿宋"/>
          <w:i w:val="0"/>
          <w:caps w:val="0"/>
          <w:color w:val="auto"/>
          <w:spacing w:val="0"/>
          <w:sz w:val="32"/>
          <w:szCs w:val="32"/>
          <w:shd w:val="clear" w:fill="FFFFFF"/>
          <w:lang w:eastAsia="zh-CN"/>
        </w:rPr>
      </w:pPr>
      <w:r>
        <w:rPr>
          <w:rFonts w:hint="eastAsia" w:ascii="仿宋" w:hAnsi="仿宋" w:eastAsia="仿宋" w:cs="仿宋"/>
          <w:i w:val="0"/>
          <w:caps w:val="0"/>
          <w:color w:val="auto"/>
          <w:spacing w:val="0"/>
          <w:sz w:val="32"/>
          <w:szCs w:val="32"/>
          <w:shd w:val="clear" w:fill="FFFFFF"/>
          <w:lang w:eastAsia="zh-CN"/>
        </w:rPr>
        <w:t>赣州市司法局赣州经济技术技术开发区分局</w:t>
      </w:r>
    </w:p>
    <w:p>
      <w:pPr>
        <w:widowControl/>
        <w:shd w:val="clear" w:color="auto" w:fill="FFFFFF"/>
        <w:autoSpaceDE/>
        <w:autoSpaceDN/>
        <w:snapToGrid/>
        <w:spacing w:line="240" w:lineRule="auto"/>
        <w:ind w:left="0" w:leftChars="0" w:right="1605" w:rightChars="497" w:firstLine="0" w:firstLineChars="0"/>
        <w:jc w:val="right"/>
        <w:rPr>
          <w:rFonts w:hint="eastAsia"/>
        </w:rPr>
      </w:pPr>
      <w:r>
        <w:rPr>
          <w:rFonts w:hint="eastAsia" w:ascii="仿宋" w:hAnsi="仿宋" w:eastAsia="仿宋" w:cs="仿宋"/>
          <w:i w:val="0"/>
          <w:caps w:val="0"/>
          <w:color w:val="auto"/>
          <w:spacing w:val="0"/>
          <w:sz w:val="32"/>
          <w:szCs w:val="32"/>
          <w:shd w:val="clear" w:fill="FFFFFF"/>
          <w:lang w:val="en-US" w:eastAsia="zh-CN"/>
        </w:rPr>
        <w:t>2022年1月29日</w:t>
      </w:r>
    </w:p>
    <w:sectPr>
      <w:headerReference r:id="rId5" w:type="default"/>
      <w:footerReference r:id="rId6" w:type="default"/>
      <w:pgSz w:w="11906" w:h="16838"/>
      <w:pgMar w:top="1474" w:right="1417" w:bottom="1474" w:left="1417" w:header="113" w:footer="170" w:gutter="0"/>
      <w:paperSrc w:first="2" w:other="2"/>
      <w:pgNumType w:fmt="numberInDash" w:start="1"/>
      <w:cols w:space="0" w:num="1"/>
      <w:rtlGutter w:val="0"/>
      <w:docGrid w:type="linesAndChars" w:linePitch="590"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3C004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00" w:usb3="00000000" w:csb0="00040000" w:csb1="00000000"/>
  </w:font>
  <w:font w:name="汉鼎简大宋">
    <w:altName w:val="新宋体"/>
    <w:panose1 w:val="00000000000000000000"/>
    <w:charset w:val="86"/>
    <w:family w:val="modern"/>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sz w:val="13"/>
        <w:szCs w:val="6"/>
      </w:rPr>
    </w:pPr>
    <w:r>
      <w:rPr>
        <w:sz w:val="13"/>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0"/>
  <w:drawingGridHorizontalSpacing w:val="162"/>
  <w:drawingGridVerticalSpacing w:val="29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43"/>
    <w:rsid w:val="0000134B"/>
    <w:rsid w:val="00001659"/>
    <w:rsid w:val="00001875"/>
    <w:rsid w:val="00003673"/>
    <w:rsid w:val="00004A01"/>
    <w:rsid w:val="00004A56"/>
    <w:rsid w:val="00007038"/>
    <w:rsid w:val="00007582"/>
    <w:rsid w:val="0000773B"/>
    <w:rsid w:val="000127F2"/>
    <w:rsid w:val="00015FB0"/>
    <w:rsid w:val="000164F7"/>
    <w:rsid w:val="00017D52"/>
    <w:rsid w:val="000209CA"/>
    <w:rsid w:val="000218A7"/>
    <w:rsid w:val="0002221F"/>
    <w:rsid w:val="000232E8"/>
    <w:rsid w:val="00027496"/>
    <w:rsid w:val="00027C6A"/>
    <w:rsid w:val="000301A9"/>
    <w:rsid w:val="00033B08"/>
    <w:rsid w:val="00033B8A"/>
    <w:rsid w:val="00034A9D"/>
    <w:rsid w:val="00036143"/>
    <w:rsid w:val="00040164"/>
    <w:rsid w:val="00044A09"/>
    <w:rsid w:val="00045622"/>
    <w:rsid w:val="00045F11"/>
    <w:rsid w:val="00050FAF"/>
    <w:rsid w:val="0005315D"/>
    <w:rsid w:val="00053DAC"/>
    <w:rsid w:val="00060751"/>
    <w:rsid w:val="00061D77"/>
    <w:rsid w:val="00062F4B"/>
    <w:rsid w:val="00063425"/>
    <w:rsid w:val="00063ACD"/>
    <w:rsid w:val="000647CF"/>
    <w:rsid w:val="000659D4"/>
    <w:rsid w:val="00072238"/>
    <w:rsid w:val="000726BB"/>
    <w:rsid w:val="000729E8"/>
    <w:rsid w:val="00072A3C"/>
    <w:rsid w:val="00073FA8"/>
    <w:rsid w:val="00075295"/>
    <w:rsid w:val="000765F5"/>
    <w:rsid w:val="00077C2D"/>
    <w:rsid w:val="000838EB"/>
    <w:rsid w:val="00085AE0"/>
    <w:rsid w:val="000879D7"/>
    <w:rsid w:val="00087E07"/>
    <w:rsid w:val="0009065B"/>
    <w:rsid w:val="00091B99"/>
    <w:rsid w:val="00091BF9"/>
    <w:rsid w:val="00091C79"/>
    <w:rsid w:val="00093970"/>
    <w:rsid w:val="000944DF"/>
    <w:rsid w:val="00094CDE"/>
    <w:rsid w:val="000969C8"/>
    <w:rsid w:val="000A010A"/>
    <w:rsid w:val="000A0B38"/>
    <w:rsid w:val="000A4896"/>
    <w:rsid w:val="000A5FA4"/>
    <w:rsid w:val="000B0D0B"/>
    <w:rsid w:val="000B2D05"/>
    <w:rsid w:val="000B4DFA"/>
    <w:rsid w:val="000B59A7"/>
    <w:rsid w:val="000B5E15"/>
    <w:rsid w:val="000B6BFE"/>
    <w:rsid w:val="000B746E"/>
    <w:rsid w:val="000C03BF"/>
    <w:rsid w:val="000C0BA7"/>
    <w:rsid w:val="000C0CEA"/>
    <w:rsid w:val="000C251D"/>
    <w:rsid w:val="000C3D38"/>
    <w:rsid w:val="000C65D5"/>
    <w:rsid w:val="000C6B0A"/>
    <w:rsid w:val="000D04DB"/>
    <w:rsid w:val="000D10E8"/>
    <w:rsid w:val="000D1BFC"/>
    <w:rsid w:val="000D4993"/>
    <w:rsid w:val="000D4EBE"/>
    <w:rsid w:val="000D5295"/>
    <w:rsid w:val="000D65C4"/>
    <w:rsid w:val="000D6ECC"/>
    <w:rsid w:val="000D74D1"/>
    <w:rsid w:val="000D7C0A"/>
    <w:rsid w:val="000E2183"/>
    <w:rsid w:val="000E2E35"/>
    <w:rsid w:val="000E3774"/>
    <w:rsid w:val="000E594A"/>
    <w:rsid w:val="000E732B"/>
    <w:rsid w:val="000F40FF"/>
    <w:rsid w:val="001008EA"/>
    <w:rsid w:val="00101B6F"/>
    <w:rsid w:val="001023F5"/>
    <w:rsid w:val="00102766"/>
    <w:rsid w:val="00103872"/>
    <w:rsid w:val="001054F0"/>
    <w:rsid w:val="00105E5A"/>
    <w:rsid w:val="00107199"/>
    <w:rsid w:val="00110EE9"/>
    <w:rsid w:val="00113062"/>
    <w:rsid w:val="001136CF"/>
    <w:rsid w:val="001144B2"/>
    <w:rsid w:val="00116138"/>
    <w:rsid w:val="0011728B"/>
    <w:rsid w:val="00117FA8"/>
    <w:rsid w:val="00121078"/>
    <w:rsid w:val="0012131A"/>
    <w:rsid w:val="00121830"/>
    <w:rsid w:val="00121EAA"/>
    <w:rsid w:val="001244D0"/>
    <w:rsid w:val="00125542"/>
    <w:rsid w:val="00126920"/>
    <w:rsid w:val="00127C77"/>
    <w:rsid w:val="00140C5F"/>
    <w:rsid w:val="001415EC"/>
    <w:rsid w:val="00141EBE"/>
    <w:rsid w:val="001431A3"/>
    <w:rsid w:val="00143685"/>
    <w:rsid w:val="00143CE8"/>
    <w:rsid w:val="0014620C"/>
    <w:rsid w:val="001474FD"/>
    <w:rsid w:val="00147DB7"/>
    <w:rsid w:val="00147FEB"/>
    <w:rsid w:val="001500E6"/>
    <w:rsid w:val="0015137A"/>
    <w:rsid w:val="00151AB3"/>
    <w:rsid w:val="00152765"/>
    <w:rsid w:val="0015558F"/>
    <w:rsid w:val="0015632F"/>
    <w:rsid w:val="00156836"/>
    <w:rsid w:val="001640C7"/>
    <w:rsid w:val="001662A0"/>
    <w:rsid w:val="001672CC"/>
    <w:rsid w:val="001735B0"/>
    <w:rsid w:val="0017396D"/>
    <w:rsid w:val="00173EFF"/>
    <w:rsid w:val="00174190"/>
    <w:rsid w:val="00174ECA"/>
    <w:rsid w:val="00176092"/>
    <w:rsid w:val="00180B3F"/>
    <w:rsid w:val="00182172"/>
    <w:rsid w:val="001855BB"/>
    <w:rsid w:val="00186FB0"/>
    <w:rsid w:val="001871BC"/>
    <w:rsid w:val="00187D72"/>
    <w:rsid w:val="001908A7"/>
    <w:rsid w:val="00192229"/>
    <w:rsid w:val="001929CE"/>
    <w:rsid w:val="00192D4A"/>
    <w:rsid w:val="00193824"/>
    <w:rsid w:val="001951CD"/>
    <w:rsid w:val="00195240"/>
    <w:rsid w:val="00195306"/>
    <w:rsid w:val="001955D4"/>
    <w:rsid w:val="00195BB1"/>
    <w:rsid w:val="00197D4D"/>
    <w:rsid w:val="001A0D4F"/>
    <w:rsid w:val="001B42F5"/>
    <w:rsid w:val="001B4454"/>
    <w:rsid w:val="001B4B73"/>
    <w:rsid w:val="001B69E4"/>
    <w:rsid w:val="001C096D"/>
    <w:rsid w:val="001C1322"/>
    <w:rsid w:val="001C1CDB"/>
    <w:rsid w:val="001C2484"/>
    <w:rsid w:val="001C393B"/>
    <w:rsid w:val="001C450B"/>
    <w:rsid w:val="001C5D91"/>
    <w:rsid w:val="001C75F9"/>
    <w:rsid w:val="001D325E"/>
    <w:rsid w:val="001E0C28"/>
    <w:rsid w:val="001E2028"/>
    <w:rsid w:val="001E51DD"/>
    <w:rsid w:val="001E5D81"/>
    <w:rsid w:val="001F062E"/>
    <w:rsid w:val="001F0DCC"/>
    <w:rsid w:val="001F1006"/>
    <w:rsid w:val="001F1817"/>
    <w:rsid w:val="001F307C"/>
    <w:rsid w:val="001F3980"/>
    <w:rsid w:val="001F7E03"/>
    <w:rsid w:val="00200C01"/>
    <w:rsid w:val="00201A1E"/>
    <w:rsid w:val="002025DD"/>
    <w:rsid w:val="00203100"/>
    <w:rsid w:val="00203EDB"/>
    <w:rsid w:val="00204AB2"/>
    <w:rsid w:val="0020587D"/>
    <w:rsid w:val="002110CF"/>
    <w:rsid w:val="00214305"/>
    <w:rsid w:val="00216A1B"/>
    <w:rsid w:val="00220D37"/>
    <w:rsid w:val="00222160"/>
    <w:rsid w:val="0022336B"/>
    <w:rsid w:val="002255D6"/>
    <w:rsid w:val="00225CC1"/>
    <w:rsid w:val="00226706"/>
    <w:rsid w:val="00227687"/>
    <w:rsid w:val="00231E40"/>
    <w:rsid w:val="00231FA6"/>
    <w:rsid w:val="00232161"/>
    <w:rsid w:val="0023390D"/>
    <w:rsid w:val="00241976"/>
    <w:rsid w:val="00241DBD"/>
    <w:rsid w:val="0024268F"/>
    <w:rsid w:val="00244F4E"/>
    <w:rsid w:val="0024566B"/>
    <w:rsid w:val="002470C9"/>
    <w:rsid w:val="00250453"/>
    <w:rsid w:val="00250777"/>
    <w:rsid w:val="002541AA"/>
    <w:rsid w:val="00257709"/>
    <w:rsid w:val="00257A41"/>
    <w:rsid w:val="0026082A"/>
    <w:rsid w:val="00260CD2"/>
    <w:rsid w:val="00262BE1"/>
    <w:rsid w:val="00263B5D"/>
    <w:rsid w:val="00263BF4"/>
    <w:rsid w:val="002650FB"/>
    <w:rsid w:val="00265DFA"/>
    <w:rsid w:val="00265EB8"/>
    <w:rsid w:val="00270225"/>
    <w:rsid w:val="00271135"/>
    <w:rsid w:val="0027122B"/>
    <w:rsid w:val="0027122E"/>
    <w:rsid w:val="00273114"/>
    <w:rsid w:val="00277DD9"/>
    <w:rsid w:val="00280B42"/>
    <w:rsid w:val="002816CA"/>
    <w:rsid w:val="00282982"/>
    <w:rsid w:val="00286BA7"/>
    <w:rsid w:val="00287049"/>
    <w:rsid w:val="00287DCE"/>
    <w:rsid w:val="00290177"/>
    <w:rsid w:val="00291E0A"/>
    <w:rsid w:val="0029266F"/>
    <w:rsid w:val="00292826"/>
    <w:rsid w:val="00295A3E"/>
    <w:rsid w:val="00296093"/>
    <w:rsid w:val="002A05A9"/>
    <w:rsid w:val="002A2A9F"/>
    <w:rsid w:val="002A4292"/>
    <w:rsid w:val="002A65E6"/>
    <w:rsid w:val="002A6613"/>
    <w:rsid w:val="002A6CF3"/>
    <w:rsid w:val="002B067D"/>
    <w:rsid w:val="002B2B7F"/>
    <w:rsid w:val="002B3136"/>
    <w:rsid w:val="002B5814"/>
    <w:rsid w:val="002B5FA0"/>
    <w:rsid w:val="002B6537"/>
    <w:rsid w:val="002C130F"/>
    <w:rsid w:val="002C2714"/>
    <w:rsid w:val="002C5A39"/>
    <w:rsid w:val="002D076B"/>
    <w:rsid w:val="002D0890"/>
    <w:rsid w:val="002D366A"/>
    <w:rsid w:val="002D6CBD"/>
    <w:rsid w:val="002D7341"/>
    <w:rsid w:val="002D77A0"/>
    <w:rsid w:val="002E068F"/>
    <w:rsid w:val="002E2AA0"/>
    <w:rsid w:val="002E2E17"/>
    <w:rsid w:val="002E4BE1"/>
    <w:rsid w:val="002E4C89"/>
    <w:rsid w:val="002E51A0"/>
    <w:rsid w:val="002E7B53"/>
    <w:rsid w:val="002F20CE"/>
    <w:rsid w:val="002F398B"/>
    <w:rsid w:val="00300149"/>
    <w:rsid w:val="00301B51"/>
    <w:rsid w:val="00302C6D"/>
    <w:rsid w:val="003039DE"/>
    <w:rsid w:val="003067CD"/>
    <w:rsid w:val="00310AE6"/>
    <w:rsid w:val="0031161D"/>
    <w:rsid w:val="003125C4"/>
    <w:rsid w:val="00312BCE"/>
    <w:rsid w:val="00314133"/>
    <w:rsid w:val="00314712"/>
    <w:rsid w:val="0031695C"/>
    <w:rsid w:val="0031713D"/>
    <w:rsid w:val="0032114E"/>
    <w:rsid w:val="003220DC"/>
    <w:rsid w:val="00322294"/>
    <w:rsid w:val="00323342"/>
    <w:rsid w:val="0032403C"/>
    <w:rsid w:val="003249B5"/>
    <w:rsid w:val="00325E5A"/>
    <w:rsid w:val="003268F2"/>
    <w:rsid w:val="00326A3B"/>
    <w:rsid w:val="00331296"/>
    <w:rsid w:val="00331E86"/>
    <w:rsid w:val="00335EF0"/>
    <w:rsid w:val="0034036C"/>
    <w:rsid w:val="00342D71"/>
    <w:rsid w:val="00343EE2"/>
    <w:rsid w:val="003461B5"/>
    <w:rsid w:val="003462BE"/>
    <w:rsid w:val="00347686"/>
    <w:rsid w:val="00353E4F"/>
    <w:rsid w:val="003562D9"/>
    <w:rsid w:val="00356FE0"/>
    <w:rsid w:val="00357EF0"/>
    <w:rsid w:val="003605D4"/>
    <w:rsid w:val="00362595"/>
    <w:rsid w:val="00364C13"/>
    <w:rsid w:val="003655B0"/>
    <w:rsid w:val="00365E1A"/>
    <w:rsid w:val="003668B7"/>
    <w:rsid w:val="00374E3F"/>
    <w:rsid w:val="003772B3"/>
    <w:rsid w:val="00377E57"/>
    <w:rsid w:val="00383ED7"/>
    <w:rsid w:val="00385ADE"/>
    <w:rsid w:val="00387861"/>
    <w:rsid w:val="003905A2"/>
    <w:rsid w:val="00391F91"/>
    <w:rsid w:val="003924B2"/>
    <w:rsid w:val="00394230"/>
    <w:rsid w:val="00395FB2"/>
    <w:rsid w:val="00396524"/>
    <w:rsid w:val="00396561"/>
    <w:rsid w:val="003A1E65"/>
    <w:rsid w:val="003A5C38"/>
    <w:rsid w:val="003A6466"/>
    <w:rsid w:val="003A770E"/>
    <w:rsid w:val="003B2C26"/>
    <w:rsid w:val="003B2F45"/>
    <w:rsid w:val="003B3E16"/>
    <w:rsid w:val="003B4104"/>
    <w:rsid w:val="003B5532"/>
    <w:rsid w:val="003C1466"/>
    <w:rsid w:val="003C46EB"/>
    <w:rsid w:val="003C7988"/>
    <w:rsid w:val="003D26EC"/>
    <w:rsid w:val="003D4B44"/>
    <w:rsid w:val="003D71DA"/>
    <w:rsid w:val="003E42FA"/>
    <w:rsid w:val="003E6C55"/>
    <w:rsid w:val="003E72D4"/>
    <w:rsid w:val="003E7E53"/>
    <w:rsid w:val="003F3AE4"/>
    <w:rsid w:val="003F4C75"/>
    <w:rsid w:val="003F7003"/>
    <w:rsid w:val="00401662"/>
    <w:rsid w:val="0040403F"/>
    <w:rsid w:val="00406159"/>
    <w:rsid w:val="00413618"/>
    <w:rsid w:val="00413AB9"/>
    <w:rsid w:val="00416127"/>
    <w:rsid w:val="004162B4"/>
    <w:rsid w:val="00416533"/>
    <w:rsid w:val="00417FC2"/>
    <w:rsid w:val="00423FAE"/>
    <w:rsid w:val="00424219"/>
    <w:rsid w:val="0042548F"/>
    <w:rsid w:val="004275AB"/>
    <w:rsid w:val="004304C3"/>
    <w:rsid w:val="0043074D"/>
    <w:rsid w:val="004324ED"/>
    <w:rsid w:val="00432652"/>
    <w:rsid w:val="00435081"/>
    <w:rsid w:val="004356B3"/>
    <w:rsid w:val="0043769D"/>
    <w:rsid w:val="00441E33"/>
    <w:rsid w:val="00444BD9"/>
    <w:rsid w:val="004459B1"/>
    <w:rsid w:val="0044635D"/>
    <w:rsid w:val="00451060"/>
    <w:rsid w:val="00452884"/>
    <w:rsid w:val="00454608"/>
    <w:rsid w:val="0045786B"/>
    <w:rsid w:val="00457E6D"/>
    <w:rsid w:val="00460B9C"/>
    <w:rsid w:val="004638FD"/>
    <w:rsid w:val="00465D70"/>
    <w:rsid w:val="00470A5E"/>
    <w:rsid w:val="00473F83"/>
    <w:rsid w:val="0047537F"/>
    <w:rsid w:val="00476349"/>
    <w:rsid w:val="00480F59"/>
    <w:rsid w:val="00481410"/>
    <w:rsid w:val="00482E04"/>
    <w:rsid w:val="00483602"/>
    <w:rsid w:val="0048562A"/>
    <w:rsid w:val="004874A6"/>
    <w:rsid w:val="00492215"/>
    <w:rsid w:val="0049497B"/>
    <w:rsid w:val="004A1C31"/>
    <w:rsid w:val="004A2D72"/>
    <w:rsid w:val="004A3EC0"/>
    <w:rsid w:val="004A4033"/>
    <w:rsid w:val="004A4812"/>
    <w:rsid w:val="004A541F"/>
    <w:rsid w:val="004A6FB9"/>
    <w:rsid w:val="004B180C"/>
    <w:rsid w:val="004B21B0"/>
    <w:rsid w:val="004B2982"/>
    <w:rsid w:val="004B3B84"/>
    <w:rsid w:val="004B5229"/>
    <w:rsid w:val="004B5332"/>
    <w:rsid w:val="004B53B6"/>
    <w:rsid w:val="004B7D8B"/>
    <w:rsid w:val="004C03CA"/>
    <w:rsid w:val="004C0486"/>
    <w:rsid w:val="004C1094"/>
    <w:rsid w:val="004C1655"/>
    <w:rsid w:val="004C2504"/>
    <w:rsid w:val="004C56DD"/>
    <w:rsid w:val="004C7340"/>
    <w:rsid w:val="004C73CB"/>
    <w:rsid w:val="004C79EF"/>
    <w:rsid w:val="004D08A5"/>
    <w:rsid w:val="004D3E50"/>
    <w:rsid w:val="004D415E"/>
    <w:rsid w:val="004D6722"/>
    <w:rsid w:val="004D69F0"/>
    <w:rsid w:val="004E19E2"/>
    <w:rsid w:val="004E316E"/>
    <w:rsid w:val="004E3A89"/>
    <w:rsid w:val="004E62C2"/>
    <w:rsid w:val="004F0FAE"/>
    <w:rsid w:val="004F1344"/>
    <w:rsid w:val="004F453D"/>
    <w:rsid w:val="004F4B51"/>
    <w:rsid w:val="004F5171"/>
    <w:rsid w:val="004F58AC"/>
    <w:rsid w:val="004F6614"/>
    <w:rsid w:val="004F7583"/>
    <w:rsid w:val="005007BB"/>
    <w:rsid w:val="0050161B"/>
    <w:rsid w:val="005025FC"/>
    <w:rsid w:val="00503277"/>
    <w:rsid w:val="00504760"/>
    <w:rsid w:val="005047B6"/>
    <w:rsid w:val="005067BA"/>
    <w:rsid w:val="00507FD3"/>
    <w:rsid w:val="005116D3"/>
    <w:rsid w:val="00512C61"/>
    <w:rsid w:val="00514372"/>
    <w:rsid w:val="00514B99"/>
    <w:rsid w:val="0051535D"/>
    <w:rsid w:val="00515F71"/>
    <w:rsid w:val="00522113"/>
    <w:rsid w:val="005224BE"/>
    <w:rsid w:val="005226E4"/>
    <w:rsid w:val="00523254"/>
    <w:rsid w:val="00527BB5"/>
    <w:rsid w:val="00530E8E"/>
    <w:rsid w:val="0053327D"/>
    <w:rsid w:val="005348EF"/>
    <w:rsid w:val="00534C52"/>
    <w:rsid w:val="00541ED8"/>
    <w:rsid w:val="00546542"/>
    <w:rsid w:val="00551E62"/>
    <w:rsid w:val="00552442"/>
    <w:rsid w:val="0055369E"/>
    <w:rsid w:val="0056078E"/>
    <w:rsid w:val="0056250C"/>
    <w:rsid w:val="00563BB0"/>
    <w:rsid w:val="00563E7B"/>
    <w:rsid w:val="00564513"/>
    <w:rsid w:val="0056696A"/>
    <w:rsid w:val="00571A84"/>
    <w:rsid w:val="00571EB9"/>
    <w:rsid w:val="00572F0E"/>
    <w:rsid w:val="00575364"/>
    <w:rsid w:val="005754DD"/>
    <w:rsid w:val="005766CB"/>
    <w:rsid w:val="00576CD0"/>
    <w:rsid w:val="0057773D"/>
    <w:rsid w:val="00580D27"/>
    <w:rsid w:val="0058195E"/>
    <w:rsid w:val="00581960"/>
    <w:rsid w:val="005841ED"/>
    <w:rsid w:val="00584D13"/>
    <w:rsid w:val="005864A0"/>
    <w:rsid w:val="005872E5"/>
    <w:rsid w:val="005915C9"/>
    <w:rsid w:val="005916E5"/>
    <w:rsid w:val="00594767"/>
    <w:rsid w:val="0059531A"/>
    <w:rsid w:val="005956AE"/>
    <w:rsid w:val="00596182"/>
    <w:rsid w:val="005A226E"/>
    <w:rsid w:val="005B00E7"/>
    <w:rsid w:val="005B2636"/>
    <w:rsid w:val="005B3121"/>
    <w:rsid w:val="005B6BE1"/>
    <w:rsid w:val="005B6F5E"/>
    <w:rsid w:val="005C2A26"/>
    <w:rsid w:val="005C3841"/>
    <w:rsid w:val="005D0F25"/>
    <w:rsid w:val="005D1512"/>
    <w:rsid w:val="005D2069"/>
    <w:rsid w:val="005D49E3"/>
    <w:rsid w:val="005D7E34"/>
    <w:rsid w:val="005E2D4C"/>
    <w:rsid w:val="005E3090"/>
    <w:rsid w:val="005E4D6C"/>
    <w:rsid w:val="005E4E42"/>
    <w:rsid w:val="005E5CE6"/>
    <w:rsid w:val="005E6E8F"/>
    <w:rsid w:val="005F17FD"/>
    <w:rsid w:val="005F2312"/>
    <w:rsid w:val="005F2D59"/>
    <w:rsid w:val="005F35B4"/>
    <w:rsid w:val="005F5F62"/>
    <w:rsid w:val="005F5F80"/>
    <w:rsid w:val="005F6C21"/>
    <w:rsid w:val="005F7035"/>
    <w:rsid w:val="00605438"/>
    <w:rsid w:val="0060788A"/>
    <w:rsid w:val="006105DD"/>
    <w:rsid w:val="00613C22"/>
    <w:rsid w:val="006156E5"/>
    <w:rsid w:val="00615ABE"/>
    <w:rsid w:val="00615F68"/>
    <w:rsid w:val="0061616A"/>
    <w:rsid w:val="00617450"/>
    <w:rsid w:val="00617929"/>
    <w:rsid w:val="00621516"/>
    <w:rsid w:val="0062173B"/>
    <w:rsid w:val="00623EDE"/>
    <w:rsid w:val="00625D32"/>
    <w:rsid w:val="00626C5A"/>
    <w:rsid w:val="006317CE"/>
    <w:rsid w:val="00631FB4"/>
    <w:rsid w:val="006367B0"/>
    <w:rsid w:val="00637A70"/>
    <w:rsid w:val="006409BA"/>
    <w:rsid w:val="00643F86"/>
    <w:rsid w:val="0064618B"/>
    <w:rsid w:val="006473B5"/>
    <w:rsid w:val="00647549"/>
    <w:rsid w:val="00652F9A"/>
    <w:rsid w:val="006533DE"/>
    <w:rsid w:val="00654AA2"/>
    <w:rsid w:val="00656B0D"/>
    <w:rsid w:val="006577CF"/>
    <w:rsid w:val="0065785E"/>
    <w:rsid w:val="00657E5A"/>
    <w:rsid w:val="00660B58"/>
    <w:rsid w:val="00664B2A"/>
    <w:rsid w:val="006669C5"/>
    <w:rsid w:val="00666A3C"/>
    <w:rsid w:val="00670890"/>
    <w:rsid w:val="006734CF"/>
    <w:rsid w:val="006744FB"/>
    <w:rsid w:val="00676C5B"/>
    <w:rsid w:val="00680A03"/>
    <w:rsid w:val="00682EB0"/>
    <w:rsid w:val="0068332A"/>
    <w:rsid w:val="006833ED"/>
    <w:rsid w:val="00683706"/>
    <w:rsid w:val="00684AA3"/>
    <w:rsid w:val="00685117"/>
    <w:rsid w:val="00685DA7"/>
    <w:rsid w:val="00687241"/>
    <w:rsid w:val="00691A4E"/>
    <w:rsid w:val="006939AF"/>
    <w:rsid w:val="00693F46"/>
    <w:rsid w:val="006942FB"/>
    <w:rsid w:val="00695755"/>
    <w:rsid w:val="00695DB1"/>
    <w:rsid w:val="00696A5E"/>
    <w:rsid w:val="006A073B"/>
    <w:rsid w:val="006A0F6B"/>
    <w:rsid w:val="006A2775"/>
    <w:rsid w:val="006A5027"/>
    <w:rsid w:val="006A5FA3"/>
    <w:rsid w:val="006A7A85"/>
    <w:rsid w:val="006A7C2F"/>
    <w:rsid w:val="006A7FBF"/>
    <w:rsid w:val="006B6710"/>
    <w:rsid w:val="006C291A"/>
    <w:rsid w:val="006C697A"/>
    <w:rsid w:val="006C6E23"/>
    <w:rsid w:val="006D0191"/>
    <w:rsid w:val="006D13EB"/>
    <w:rsid w:val="006D3858"/>
    <w:rsid w:val="006D441B"/>
    <w:rsid w:val="006D44B4"/>
    <w:rsid w:val="006D4C23"/>
    <w:rsid w:val="006D5386"/>
    <w:rsid w:val="006D53AD"/>
    <w:rsid w:val="006E1470"/>
    <w:rsid w:val="006E1A70"/>
    <w:rsid w:val="006E351F"/>
    <w:rsid w:val="006E4BD5"/>
    <w:rsid w:val="006F053A"/>
    <w:rsid w:val="006F115A"/>
    <w:rsid w:val="006F3536"/>
    <w:rsid w:val="006F529C"/>
    <w:rsid w:val="006F6727"/>
    <w:rsid w:val="006F702F"/>
    <w:rsid w:val="007004DE"/>
    <w:rsid w:val="007038CE"/>
    <w:rsid w:val="00706CC0"/>
    <w:rsid w:val="00714CE2"/>
    <w:rsid w:val="00715BDB"/>
    <w:rsid w:val="00720DCD"/>
    <w:rsid w:val="00722F7B"/>
    <w:rsid w:val="00724408"/>
    <w:rsid w:val="00724B95"/>
    <w:rsid w:val="007260CB"/>
    <w:rsid w:val="0072714B"/>
    <w:rsid w:val="00730D6F"/>
    <w:rsid w:val="00742848"/>
    <w:rsid w:val="00743C93"/>
    <w:rsid w:val="00744A41"/>
    <w:rsid w:val="0074662C"/>
    <w:rsid w:val="007522FB"/>
    <w:rsid w:val="007527C8"/>
    <w:rsid w:val="007531D3"/>
    <w:rsid w:val="00754080"/>
    <w:rsid w:val="007560B6"/>
    <w:rsid w:val="00756292"/>
    <w:rsid w:val="0075644A"/>
    <w:rsid w:val="00757FEB"/>
    <w:rsid w:val="00767D57"/>
    <w:rsid w:val="007704A9"/>
    <w:rsid w:val="007740EC"/>
    <w:rsid w:val="0077487B"/>
    <w:rsid w:val="00775A48"/>
    <w:rsid w:val="0078207D"/>
    <w:rsid w:val="007846CD"/>
    <w:rsid w:val="00785A49"/>
    <w:rsid w:val="00785F0F"/>
    <w:rsid w:val="00787378"/>
    <w:rsid w:val="007944A0"/>
    <w:rsid w:val="0079512A"/>
    <w:rsid w:val="007963B0"/>
    <w:rsid w:val="00797449"/>
    <w:rsid w:val="007A1170"/>
    <w:rsid w:val="007A5A47"/>
    <w:rsid w:val="007A5F01"/>
    <w:rsid w:val="007A6609"/>
    <w:rsid w:val="007A71F5"/>
    <w:rsid w:val="007A7212"/>
    <w:rsid w:val="007B0493"/>
    <w:rsid w:val="007B0FFA"/>
    <w:rsid w:val="007B117C"/>
    <w:rsid w:val="007B1729"/>
    <w:rsid w:val="007B3D5B"/>
    <w:rsid w:val="007B422C"/>
    <w:rsid w:val="007B467B"/>
    <w:rsid w:val="007B6BFE"/>
    <w:rsid w:val="007C2AB6"/>
    <w:rsid w:val="007C485A"/>
    <w:rsid w:val="007C65CA"/>
    <w:rsid w:val="007D361F"/>
    <w:rsid w:val="007D7744"/>
    <w:rsid w:val="007D7918"/>
    <w:rsid w:val="007D7F36"/>
    <w:rsid w:val="007E29C3"/>
    <w:rsid w:val="007E2C80"/>
    <w:rsid w:val="007E5B85"/>
    <w:rsid w:val="007E5F85"/>
    <w:rsid w:val="007E6324"/>
    <w:rsid w:val="007E71E9"/>
    <w:rsid w:val="007F0BE0"/>
    <w:rsid w:val="007F0F47"/>
    <w:rsid w:val="007F232C"/>
    <w:rsid w:val="007F339E"/>
    <w:rsid w:val="007F5687"/>
    <w:rsid w:val="007F59D1"/>
    <w:rsid w:val="007F616E"/>
    <w:rsid w:val="00801530"/>
    <w:rsid w:val="00802A15"/>
    <w:rsid w:val="00803329"/>
    <w:rsid w:val="00803C50"/>
    <w:rsid w:val="00803EAD"/>
    <w:rsid w:val="00803EEA"/>
    <w:rsid w:val="00804C16"/>
    <w:rsid w:val="00806A47"/>
    <w:rsid w:val="00810611"/>
    <w:rsid w:val="008109AB"/>
    <w:rsid w:val="008144C3"/>
    <w:rsid w:val="00815F33"/>
    <w:rsid w:val="008232EA"/>
    <w:rsid w:val="00824CA5"/>
    <w:rsid w:val="008265BB"/>
    <w:rsid w:val="00827638"/>
    <w:rsid w:val="008307AE"/>
    <w:rsid w:val="00830B08"/>
    <w:rsid w:val="00831596"/>
    <w:rsid w:val="0083542A"/>
    <w:rsid w:val="00840705"/>
    <w:rsid w:val="00842C19"/>
    <w:rsid w:val="00843137"/>
    <w:rsid w:val="00843185"/>
    <w:rsid w:val="008511B6"/>
    <w:rsid w:val="008528E2"/>
    <w:rsid w:val="00854E64"/>
    <w:rsid w:val="00855FD3"/>
    <w:rsid w:val="00857CD2"/>
    <w:rsid w:val="0086033E"/>
    <w:rsid w:val="0086073D"/>
    <w:rsid w:val="0086077F"/>
    <w:rsid w:val="008631D1"/>
    <w:rsid w:val="00864C3B"/>
    <w:rsid w:val="00867B38"/>
    <w:rsid w:val="00874153"/>
    <w:rsid w:val="00875195"/>
    <w:rsid w:val="008805B6"/>
    <w:rsid w:val="00880E58"/>
    <w:rsid w:val="00882798"/>
    <w:rsid w:val="008854B2"/>
    <w:rsid w:val="008860B9"/>
    <w:rsid w:val="00886C1D"/>
    <w:rsid w:val="0088731D"/>
    <w:rsid w:val="00891407"/>
    <w:rsid w:val="0089401D"/>
    <w:rsid w:val="00897A96"/>
    <w:rsid w:val="008A0BCD"/>
    <w:rsid w:val="008A1318"/>
    <w:rsid w:val="008A5DE3"/>
    <w:rsid w:val="008B0399"/>
    <w:rsid w:val="008B273D"/>
    <w:rsid w:val="008B327F"/>
    <w:rsid w:val="008B3CE1"/>
    <w:rsid w:val="008B51A9"/>
    <w:rsid w:val="008B56D9"/>
    <w:rsid w:val="008B66B1"/>
    <w:rsid w:val="008B68F2"/>
    <w:rsid w:val="008B7FDC"/>
    <w:rsid w:val="008C0DC8"/>
    <w:rsid w:val="008C0DDC"/>
    <w:rsid w:val="008C30B0"/>
    <w:rsid w:val="008C4367"/>
    <w:rsid w:val="008C72DF"/>
    <w:rsid w:val="008D28FF"/>
    <w:rsid w:val="008D2C00"/>
    <w:rsid w:val="008D2EB8"/>
    <w:rsid w:val="008D3B10"/>
    <w:rsid w:val="008D5281"/>
    <w:rsid w:val="008E0BAD"/>
    <w:rsid w:val="008E10B7"/>
    <w:rsid w:val="008E264F"/>
    <w:rsid w:val="008E30B7"/>
    <w:rsid w:val="008E32AF"/>
    <w:rsid w:val="008E33A0"/>
    <w:rsid w:val="008E602E"/>
    <w:rsid w:val="008E62BB"/>
    <w:rsid w:val="008E71C5"/>
    <w:rsid w:val="008E75C0"/>
    <w:rsid w:val="008E7EF9"/>
    <w:rsid w:val="008F047B"/>
    <w:rsid w:val="008F074F"/>
    <w:rsid w:val="008F17E0"/>
    <w:rsid w:val="008F20E7"/>
    <w:rsid w:val="008F44FF"/>
    <w:rsid w:val="008F5FCC"/>
    <w:rsid w:val="009021CC"/>
    <w:rsid w:val="00904CEC"/>
    <w:rsid w:val="00905A68"/>
    <w:rsid w:val="009103A5"/>
    <w:rsid w:val="009147A3"/>
    <w:rsid w:val="009147A6"/>
    <w:rsid w:val="00914810"/>
    <w:rsid w:val="00915897"/>
    <w:rsid w:val="00915A10"/>
    <w:rsid w:val="00915ECE"/>
    <w:rsid w:val="009175A8"/>
    <w:rsid w:val="00920C40"/>
    <w:rsid w:val="00921827"/>
    <w:rsid w:val="009232F0"/>
    <w:rsid w:val="00925650"/>
    <w:rsid w:val="00926A45"/>
    <w:rsid w:val="0092798E"/>
    <w:rsid w:val="009304AA"/>
    <w:rsid w:val="00931F58"/>
    <w:rsid w:val="0093781D"/>
    <w:rsid w:val="00940A7B"/>
    <w:rsid w:val="00945A1A"/>
    <w:rsid w:val="009461BD"/>
    <w:rsid w:val="009541A7"/>
    <w:rsid w:val="00965AEA"/>
    <w:rsid w:val="009746DA"/>
    <w:rsid w:val="00974842"/>
    <w:rsid w:val="00977161"/>
    <w:rsid w:val="0097746B"/>
    <w:rsid w:val="00977837"/>
    <w:rsid w:val="00980595"/>
    <w:rsid w:val="00985C84"/>
    <w:rsid w:val="00997CDE"/>
    <w:rsid w:val="009A272F"/>
    <w:rsid w:val="009A4C74"/>
    <w:rsid w:val="009B14E5"/>
    <w:rsid w:val="009B1C9D"/>
    <w:rsid w:val="009B33CA"/>
    <w:rsid w:val="009B3ED2"/>
    <w:rsid w:val="009B44EA"/>
    <w:rsid w:val="009B5F87"/>
    <w:rsid w:val="009C0296"/>
    <w:rsid w:val="009C10F3"/>
    <w:rsid w:val="009C1581"/>
    <w:rsid w:val="009C209E"/>
    <w:rsid w:val="009C2690"/>
    <w:rsid w:val="009C679A"/>
    <w:rsid w:val="009C6A2E"/>
    <w:rsid w:val="009C6B43"/>
    <w:rsid w:val="009D0D34"/>
    <w:rsid w:val="009D3AB5"/>
    <w:rsid w:val="009D452B"/>
    <w:rsid w:val="009D4624"/>
    <w:rsid w:val="009D5C79"/>
    <w:rsid w:val="009D67C2"/>
    <w:rsid w:val="009D7CAA"/>
    <w:rsid w:val="009E7F32"/>
    <w:rsid w:val="009F1CD5"/>
    <w:rsid w:val="009F3DC7"/>
    <w:rsid w:val="009F62F4"/>
    <w:rsid w:val="009F749E"/>
    <w:rsid w:val="009F77FD"/>
    <w:rsid w:val="00A0121A"/>
    <w:rsid w:val="00A0466D"/>
    <w:rsid w:val="00A1283B"/>
    <w:rsid w:val="00A15BD6"/>
    <w:rsid w:val="00A161AB"/>
    <w:rsid w:val="00A20C35"/>
    <w:rsid w:val="00A21760"/>
    <w:rsid w:val="00A22A75"/>
    <w:rsid w:val="00A23058"/>
    <w:rsid w:val="00A2356F"/>
    <w:rsid w:val="00A273E9"/>
    <w:rsid w:val="00A27D52"/>
    <w:rsid w:val="00A34321"/>
    <w:rsid w:val="00A34ED2"/>
    <w:rsid w:val="00A3642B"/>
    <w:rsid w:val="00A4249B"/>
    <w:rsid w:val="00A4490C"/>
    <w:rsid w:val="00A44957"/>
    <w:rsid w:val="00A44A07"/>
    <w:rsid w:val="00A5339B"/>
    <w:rsid w:val="00A56AF2"/>
    <w:rsid w:val="00A65FF1"/>
    <w:rsid w:val="00A66552"/>
    <w:rsid w:val="00A66DE2"/>
    <w:rsid w:val="00A67CA4"/>
    <w:rsid w:val="00A7050B"/>
    <w:rsid w:val="00A7227D"/>
    <w:rsid w:val="00A73F35"/>
    <w:rsid w:val="00A7507B"/>
    <w:rsid w:val="00A75A1D"/>
    <w:rsid w:val="00A763B3"/>
    <w:rsid w:val="00A80EB1"/>
    <w:rsid w:val="00A8474E"/>
    <w:rsid w:val="00A85F92"/>
    <w:rsid w:val="00A868B7"/>
    <w:rsid w:val="00A90759"/>
    <w:rsid w:val="00A90EC4"/>
    <w:rsid w:val="00A911BE"/>
    <w:rsid w:val="00A91D55"/>
    <w:rsid w:val="00A94EBE"/>
    <w:rsid w:val="00A94F8B"/>
    <w:rsid w:val="00AA01BB"/>
    <w:rsid w:val="00AA1541"/>
    <w:rsid w:val="00AA3B7E"/>
    <w:rsid w:val="00AB0CB8"/>
    <w:rsid w:val="00AB1171"/>
    <w:rsid w:val="00AB1EDD"/>
    <w:rsid w:val="00AB292F"/>
    <w:rsid w:val="00AC094F"/>
    <w:rsid w:val="00AC11D3"/>
    <w:rsid w:val="00AC2B1F"/>
    <w:rsid w:val="00AC7D21"/>
    <w:rsid w:val="00AD1EAA"/>
    <w:rsid w:val="00AD4FC4"/>
    <w:rsid w:val="00AD5B54"/>
    <w:rsid w:val="00AD6E75"/>
    <w:rsid w:val="00AD7B43"/>
    <w:rsid w:val="00AE0688"/>
    <w:rsid w:val="00AE08B6"/>
    <w:rsid w:val="00AE1A5B"/>
    <w:rsid w:val="00AE257C"/>
    <w:rsid w:val="00AE4850"/>
    <w:rsid w:val="00AE6118"/>
    <w:rsid w:val="00AF023B"/>
    <w:rsid w:val="00AF0249"/>
    <w:rsid w:val="00B00C42"/>
    <w:rsid w:val="00B01510"/>
    <w:rsid w:val="00B0290A"/>
    <w:rsid w:val="00B046D1"/>
    <w:rsid w:val="00B057D0"/>
    <w:rsid w:val="00B069F4"/>
    <w:rsid w:val="00B11D4D"/>
    <w:rsid w:val="00B12738"/>
    <w:rsid w:val="00B12E47"/>
    <w:rsid w:val="00B205F2"/>
    <w:rsid w:val="00B2207F"/>
    <w:rsid w:val="00B24DFE"/>
    <w:rsid w:val="00B26E65"/>
    <w:rsid w:val="00B310BF"/>
    <w:rsid w:val="00B330B3"/>
    <w:rsid w:val="00B3503C"/>
    <w:rsid w:val="00B35ED5"/>
    <w:rsid w:val="00B36855"/>
    <w:rsid w:val="00B376C6"/>
    <w:rsid w:val="00B4069C"/>
    <w:rsid w:val="00B40F2A"/>
    <w:rsid w:val="00B41313"/>
    <w:rsid w:val="00B44DE6"/>
    <w:rsid w:val="00B459F3"/>
    <w:rsid w:val="00B477E9"/>
    <w:rsid w:val="00B47FA8"/>
    <w:rsid w:val="00B50832"/>
    <w:rsid w:val="00B50F67"/>
    <w:rsid w:val="00B5282E"/>
    <w:rsid w:val="00B535CB"/>
    <w:rsid w:val="00B557E2"/>
    <w:rsid w:val="00B55D5B"/>
    <w:rsid w:val="00B561F6"/>
    <w:rsid w:val="00B623FC"/>
    <w:rsid w:val="00B64CF7"/>
    <w:rsid w:val="00B656D3"/>
    <w:rsid w:val="00B67631"/>
    <w:rsid w:val="00B67E5E"/>
    <w:rsid w:val="00B711F6"/>
    <w:rsid w:val="00B72FEB"/>
    <w:rsid w:val="00B737EE"/>
    <w:rsid w:val="00B747D0"/>
    <w:rsid w:val="00B748E3"/>
    <w:rsid w:val="00B77097"/>
    <w:rsid w:val="00B77F6E"/>
    <w:rsid w:val="00B82A83"/>
    <w:rsid w:val="00B83CD1"/>
    <w:rsid w:val="00B907EF"/>
    <w:rsid w:val="00B90F71"/>
    <w:rsid w:val="00B91124"/>
    <w:rsid w:val="00B911B6"/>
    <w:rsid w:val="00B91EA2"/>
    <w:rsid w:val="00BA2C81"/>
    <w:rsid w:val="00BA2F54"/>
    <w:rsid w:val="00BA310A"/>
    <w:rsid w:val="00BA406A"/>
    <w:rsid w:val="00BA56F7"/>
    <w:rsid w:val="00BA6C50"/>
    <w:rsid w:val="00BB0FB8"/>
    <w:rsid w:val="00BB18AC"/>
    <w:rsid w:val="00BB2ECD"/>
    <w:rsid w:val="00BB58DA"/>
    <w:rsid w:val="00BB6337"/>
    <w:rsid w:val="00BC29CD"/>
    <w:rsid w:val="00BC381C"/>
    <w:rsid w:val="00BC6909"/>
    <w:rsid w:val="00BC7FE3"/>
    <w:rsid w:val="00BD04A6"/>
    <w:rsid w:val="00BD0BD7"/>
    <w:rsid w:val="00BD165E"/>
    <w:rsid w:val="00BD4C44"/>
    <w:rsid w:val="00BD607E"/>
    <w:rsid w:val="00BD6126"/>
    <w:rsid w:val="00BD6A98"/>
    <w:rsid w:val="00BD7046"/>
    <w:rsid w:val="00BE0D17"/>
    <w:rsid w:val="00BE35A9"/>
    <w:rsid w:val="00BE4455"/>
    <w:rsid w:val="00BE6856"/>
    <w:rsid w:val="00BF2B5F"/>
    <w:rsid w:val="00BF33A4"/>
    <w:rsid w:val="00BF4AD4"/>
    <w:rsid w:val="00BF72F8"/>
    <w:rsid w:val="00BF7C52"/>
    <w:rsid w:val="00C0422E"/>
    <w:rsid w:val="00C04388"/>
    <w:rsid w:val="00C07969"/>
    <w:rsid w:val="00C100DA"/>
    <w:rsid w:val="00C10A65"/>
    <w:rsid w:val="00C12239"/>
    <w:rsid w:val="00C17D20"/>
    <w:rsid w:val="00C17F92"/>
    <w:rsid w:val="00C25E2C"/>
    <w:rsid w:val="00C26238"/>
    <w:rsid w:val="00C330A3"/>
    <w:rsid w:val="00C333C4"/>
    <w:rsid w:val="00C34C9A"/>
    <w:rsid w:val="00C350DA"/>
    <w:rsid w:val="00C3788F"/>
    <w:rsid w:val="00C42A0A"/>
    <w:rsid w:val="00C42C11"/>
    <w:rsid w:val="00C43820"/>
    <w:rsid w:val="00C4574C"/>
    <w:rsid w:val="00C464DF"/>
    <w:rsid w:val="00C500F9"/>
    <w:rsid w:val="00C533BB"/>
    <w:rsid w:val="00C54266"/>
    <w:rsid w:val="00C5499A"/>
    <w:rsid w:val="00C62786"/>
    <w:rsid w:val="00C66A6D"/>
    <w:rsid w:val="00C732DA"/>
    <w:rsid w:val="00C747D5"/>
    <w:rsid w:val="00C7566B"/>
    <w:rsid w:val="00C75B8C"/>
    <w:rsid w:val="00C76B3D"/>
    <w:rsid w:val="00C76BD6"/>
    <w:rsid w:val="00C77558"/>
    <w:rsid w:val="00C7797F"/>
    <w:rsid w:val="00C80835"/>
    <w:rsid w:val="00C80D82"/>
    <w:rsid w:val="00C8498A"/>
    <w:rsid w:val="00C86ECB"/>
    <w:rsid w:val="00C9026D"/>
    <w:rsid w:val="00C91584"/>
    <w:rsid w:val="00C91E16"/>
    <w:rsid w:val="00C92070"/>
    <w:rsid w:val="00C94A3D"/>
    <w:rsid w:val="00C95A09"/>
    <w:rsid w:val="00C96D5D"/>
    <w:rsid w:val="00C96FE2"/>
    <w:rsid w:val="00C979BE"/>
    <w:rsid w:val="00CA2008"/>
    <w:rsid w:val="00CA344B"/>
    <w:rsid w:val="00CA50B9"/>
    <w:rsid w:val="00CA60AD"/>
    <w:rsid w:val="00CA7576"/>
    <w:rsid w:val="00CB0F49"/>
    <w:rsid w:val="00CB5665"/>
    <w:rsid w:val="00CB5848"/>
    <w:rsid w:val="00CB6949"/>
    <w:rsid w:val="00CB799D"/>
    <w:rsid w:val="00CC1236"/>
    <w:rsid w:val="00CC2309"/>
    <w:rsid w:val="00CC26E2"/>
    <w:rsid w:val="00CC5525"/>
    <w:rsid w:val="00CC6866"/>
    <w:rsid w:val="00CD1671"/>
    <w:rsid w:val="00CD1C8E"/>
    <w:rsid w:val="00CD1D9B"/>
    <w:rsid w:val="00CD1E1C"/>
    <w:rsid w:val="00CD34F4"/>
    <w:rsid w:val="00CD491B"/>
    <w:rsid w:val="00CD546D"/>
    <w:rsid w:val="00CD6751"/>
    <w:rsid w:val="00CD6F10"/>
    <w:rsid w:val="00CD74B7"/>
    <w:rsid w:val="00CE0A5A"/>
    <w:rsid w:val="00CE0EF9"/>
    <w:rsid w:val="00CE32EB"/>
    <w:rsid w:val="00CE52FC"/>
    <w:rsid w:val="00CE6949"/>
    <w:rsid w:val="00CF152F"/>
    <w:rsid w:val="00CF5746"/>
    <w:rsid w:val="00CF7470"/>
    <w:rsid w:val="00CF7817"/>
    <w:rsid w:val="00D00F7D"/>
    <w:rsid w:val="00D011FB"/>
    <w:rsid w:val="00D02300"/>
    <w:rsid w:val="00D048EB"/>
    <w:rsid w:val="00D062EA"/>
    <w:rsid w:val="00D06D9C"/>
    <w:rsid w:val="00D10DC1"/>
    <w:rsid w:val="00D111A5"/>
    <w:rsid w:val="00D111AB"/>
    <w:rsid w:val="00D12219"/>
    <w:rsid w:val="00D12ADC"/>
    <w:rsid w:val="00D12D16"/>
    <w:rsid w:val="00D163B1"/>
    <w:rsid w:val="00D16EC5"/>
    <w:rsid w:val="00D2011F"/>
    <w:rsid w:val="00D27203"/>
    <w:rsid w:val="00D2752C"/>
    <w:rsid w:val="00D27CDD"/>
    <w:rsid w:val="00D31D41"/>
    <w:rsid w:val="00D3471A"/>
    <w:rsid w:val="00D3614A"/>
    <w:rsid w:val="00D37D0F"/>
    <w:rsid w:val="00D400C4"/>
    <w:rsid w:val="00D43950"/>
    <w:rsid w:val="00D46E27"/>
    <w:rsid w:val="00D51EC9"/>
    <w:rsid w:val="00D53C77"/>
    <w:rsid w:val="00D54446"/>
    <w:rsid w:val="00D57B73"/>
    <w:rsid w:val="00D57E74"/>
    <w:rsid w:val="00D6102B"/>
    <w:rsid w:val="00D62C6C"/>
    <w:rsid w:val="00D674A7"/>
    <w:rsid w:val="00D676A7"/>
    <w:rsid w:val="00D743FE"/>
    <w:rsid w:val="00D75C9A"/>
    <w:rsid w:val="00D76523"/>
    <w:rsid w:val="00D80C50"/>
    <w:rsid w:val="00D80F6D"/>
    <w:rsid w:val="00D8263B"/>
    <w:rsid w:val="00D836C6"/>
    <w:rsid w:val="00D842AF"/>
    <w:rsid w:val="00D85C9B"/>
    <w:rsid w:val="00D873E5"/>
    <w:rsid w:val="00D910EF"/>
    <w:rsid w:val="00D912CD"/>
    <w:rsid w:val="00D9307D"/>
    <w:rsid w:val="00D937DA"/>
    <w:rsid w:val="00D955AD"/>
    <w:rsid w:val="00D95707"/>
    <w:rsid w:val="00D95E17"/>
    <w:rsid w:val="00D967DB"/>
    <w:rsid w:val="00D976F5"/>
    <w:rsid w:val="00DA3523"/>
    <w:rsid w:val="00DA3808"/>
    <w:rsid w:val="00DA46D0"/>
    <w:rsid w:val="00DA624F"/>
    <w:rsid w:val="00DA7CFD"/>
    <w:rsid w:val="00DB2086"/>
    <w:rsid w:val="00DB2A12"/>
    <w:rsid w:val="00DB4967"/>
    <w:rsid w:val="00DB4AF8"/>
    <w:rsid w:val="00DB56BB"/>
    <w:rsid w:val="00DB58B3"/>
    <w:rsid w:val="00DB6963"/>
    <w:rsid w:val="00DB6D55"/>
    <w:rsid w:val="00DB7376"/>
    <w:rsid w:val="00DB7B70"/>
    <w:rsid w:val="00DB7E95"/>
    <w:rsid w:val="00DC023B"/>
    <w:rsid w:val="00DC07E1"/>
    <w:rsid w:val="00DC22F1"/>
    <w:rsid w:val="00DC4D5D"/>
    <w:rsid w:val="00DC5C0C"/>
    <w:rsid w:val="00DC6046"/>
    <w:rsid w:val="00DC702C"/>
    <w:rsid w:val="00DC7E0E"/>
    <w:rsid w:val="00DD04D5"/>
    <w:rsid w:val="00DD0BF8"/>
    <w:rsid w:val="00DD1456"/>
    <w:rsid w:val="00DD7BF2"/>
    <w:rsid w:val="00DE4429"/>
    <w:rsid w:val="00DE7873"/>
    <w:rsid w:val="00DF03D0"/>
    <w:rsid w:val="00DF0A9D"/>
    <w:rsid w:val="00DF2138"/>
    <w:rsid w:val="00DF32EE"/>
    <w:rsid w:val="00DF34DB"/>
    <w:rsid w:val="00DF4E3E"/>
    <w:rsid w:val="00DF655E"/>
    <w:rsid w:val="00DF7C7B"/>
    <w:rsid w:val="00E01A06"/>
    <w:rsid w:val="00E04965"/>
    <w:rsid w:val="00E0540B"/>
    <w:rsid w:val="00E05F15"/>
    <w:rsid w:val="00E10BF8"/>
    <w:rsid w:val="00E114CD"/>
    <w:rsid w:val="00E11F70"/>
    <w:rsid w:val="00E127AF"/>
    <w:rsid w:val="00E144CF"/>
    <w:rsid w:val="00E16CEA"/>
    <w:rsid w:val="00E20D1E"/>
    <w:rsid w:val="00E21A19"/>
    <w:rsid w:val="00E21C31"/>
    <w:rsid w:val="00E2232C"/>
    <w:rsid w:val="00E223C4"/>
    <w:rsid w:val="00E2279F"/>
    <w:rsid w:val="00E229EF"/>
    <w:rsid w:val="00E22F94"/>
    <w:rsid w:val="00E238F4"/>
    <w:rsid w:val="00E25037"/>
    <w:rsid w:val="00E250EE"/>
    <w:rsid w:val="00E265F9"/>
    <w:rsid w:val="00E3042A"/>
    <w:rsid w:val="00E337C7"/>
    <w:rsid w:val="00E36BA7"/>
    <w:rsid w:val="00E37129"/>
    <w:rsid w:val="00E42861"/>
    <w:rsid w:val="00E43BA8"/>
    <w:rsid w:val="00E4468A"/>
    <w:rsid w:val="00E45642"/>
    <w:rsid w:val="00E45B12"/>
    <w:rsid w:val="00E47775"/>
    <w:rsid w:val="00E51F2F"/>
    <w:rsid w:val="00E51F55"/>
    <w:rsid w:val="00E61D52"/>
    <w:rsid w:val="00E63863"/>
    <w:rsid w:val="00E65E0D"/>
    <w:rsid w:val="00E66374"/>
    <w:rsid w:val="00E71987"/>
    <w:rsid w:val="00E72273"/>
    <w:rsid w:val="00E7480F"/>
    <w:rsid w:val="00E74CAF"/>
    <w:rsid w:val="00E74E15"/>
    <w:rsid w:val="00E7512F"/>
    <w:rsid w:val="00E75FE6"/>
    <w:rsid w:val="00E76289"/>
    <w:rsid w:val="00E7686C"/>
    <w:rsid w:val="00E76C15"/>
    <w:rsid w:val="00E80175"/>
    <w:rsid w:val="00E868BF"/>
    <w:rsid w:val="00E91DBE"/>
    <w:rsid w:val="00E91DFD"/>
    <w:rsid w:val="00E92F80"/>
    <w:rsid w:val="00E93F40"/>
    <w:rsid w:val="00E96E94"/>
    <w:rsid w:val="00E9792E"/>
    <w:rsid w:val="00EA0DC7"/>
    <w:rsid w:val="00EA216B"/>
    <w:rsid w:val="00EA26BD"/>
    <w:rsid w:val="00EA2BB3"/>
    <w:rsid w:val="00EA3869"/>
    <w:rsid w:val="00EA4B1B"/>
    <w:rsid w:val="00EA4E87"/>
    <w:rsid w:val="00EB24B6"/>
    <w:rsid w:val="00EB25E1"/>
    <w:rsid w:val="00EB336C"/>
    <w:rsid w:val="00EB6D3E"/>
    <w:rsid w:val="00EB7548"/>
    <w:rsid w:val="00EB7A46"/>
    <w:rsid w:val="00EC0B55"/>
    <w:rsid w:val="00EC21A5"/>
    <w:rsid w:val="00EC2DD6"/>
    <w:rsid w:val="00EC4788"/>
    <w:rsid w:val="00EC4E82"/>
    <w:rsid w:val="00EC6E7B"/>
    <w:rsid w:val="00EC798C"/>
    <w:rsid w:val="00ED2101"/>
    <w:rsid w:val="00ED2A45"/>
    <w:rsid w:val="00ED2CA3"/>
    <w:rsid w:val="00EE1271"/>
    <w:rsid w:val="00EE1C5F"/>
    <w:rsid w:val="00EE65F3"/>
    <w:rsid w:val="00EE7CF0"/>
    <w:rsid w:val="00EE7D55"/>
    <w:rsid w:val="00EF1A72"/>
    <w:rsid w:val="00EF1DE6"/>
    <w:rsid w:val="00EF3E43"/>
    <w:rsid w:val="00EF42D6"/>
    <w:rsid w:val="00EF4964"/>
    <w:rsid w:val="00EF4F64"/>
    <w:rsid w:val="00EF52A1"/>
    <w:rsid w:val="00EF7B73"/>
    <w:rsid w:val="00F01125"/>
    <w:rsid w:val="00F01C68"/>
    <w:rsid w:val="00F03901"/>
    <w:rsid w:val="00F05DB0"/>
    <w:rsid w:val="00F06522"/>
    <w:rsid w:val="00F11CCA"/>
    <w:rsid w:val="00F11EDE"/>
    <w:rsid w:val="00F12EDB"/>
    <w:rsid w:val="00F146FA"/>
    <w:rsid w:val="00F14A29"/>
    <w:rsid w:val="00F15780"/>
    <w:rsid w:val="00F15E8E"/>
    <w:rsid w:val="00F22CB5"/>
    <w:rsid w:val="00F23D1C"/>
    <w:rsid w:val="00F24B46"/>
    <w:rsid w:val="00F31F2A"/>
    <w:rsid w:val="00F36460"/>
    <w:rsid w:val="00F4050F"/>
    <w:rsid w:val="00F431BA"/>
    <w:rsid w:val="00F43829"/>
    <w:rsid w:val="00F4404A"/>
    <w:rsid w:val="00F44EEB"/>
    <w:rsid w:val="00F53EC7"/>
    <w:rsid w:val="00F55E29"/>
    <w:rsid w:val="00F573C1"/>
    <w:rsid w:val="00F577C7"/>
    <w:rsid w:val="00F603B3"/>
    <w:rsid w:val="00F62D6D"/>
    <w:rsid w:val="00F63B43"/>
    <w:rsid w:val="00F67443"/>
    <w:rsid w:val="00F70253"/>
    <w:rsid w:val="00F70FA4"/>
    <w:rsid w:val="00F71257"/>
    <w:rsid w:val="00F713DC"/>
    <w:rsid w:val="00F7232A"/>
    <w:rsid w:val="00F747CA"/>
    <w:rsid w:val="00F753D8"/>
    <w:rsid w:val="00F76998"/>
    <w:rsid w:val="00F8346B"/>
    <w:rsid w:val="00F842E3"/>
    <w:rsid w:val="00F86DCE"/>
    <w:rsid w:val="00F918B1"/>
    <w:rsid w:val="00FA233B"/>
    <w:rsid w:val="00FA51F1"/>
    <w:rsid w:val="00FA6DCB"/>
    <w:rsid w:val="00FA7D00"/>
    <w:rsid w:val="00FB065F"/>
    <w:rsid w:val="00FB0666"/>
    <w:rsid w:val="00FB2539"/>
    <w:rsid w:val="00FB2868"/>
    <w:rsid w:val="00FB3AA0"/>
    <w:rsid w:val="00FB3C56"/>
    <w:rsid w:val="00FB4F07"/>
    <w:rsid w:val="00FB57A2"/>
    <w:rsid w:val="00FB7297"/>
    <w:rsid w:val="00FB72D8"/>
    <w:rsid w:val="00FC03DC"/>
    <w:rsid w:val="00FC136E"/>
    <w:rsid w:val="00FC1C00"/>
    <w:rsid w:val="00FC5842"/>
    <w:rsid w:val="00FC5DFB"/>
    <w:rsid w:val="00FC710B"/>
    <w:rsid w:val="00FC7237"/>
    <w:rsid w:val="00FC78F5"/>
    <w:rsid w:val="00FC7921"/>
    <w:rsid w:val="00FD25CC"/>
    <w:rsid w:val="00FD3577"/>
    <w:rsid w:val="00FD4312"/>
    <w:rsid w:val="00FD7D45"/>
    <w:rsid w:val="00FE013F"/>
    <w:rsid w:val="00FE1199"/>
    <w:rsid w:val="00FE21D0"/>
    <w:rsid w:val="00FE2CFE"/>
    <w:rsid w:val="00FE2DA9"/>
    <w:rsid w:val="00FE44CB"/>
    <w:rsid w:val="00FE5FB8"/>
    <w:rsid w:val="00FF32E1"/>
    <w:rsid w:val="00FF4751"/>
    <w:rsid w:val="05CE4EAA"/>
    <w:rsid w:val="11150CB2"/>
    <w:rsid w:val="11740211"/>
    <w:rsid w:val="13833F4C"/>
    <w:rsid w:val="13EA4C02"/>
    <w:rsid w:val="2C087BF6"/>
    <w:rsid w:val="2E4732D5"/>
    <w:rsid w:val="30C218B7"/>
    <w:rsid w:val="3147651D"/>
    <w:rsid w:val="38A14668"/>
    <w:rsid w:val="4DDA1757"/>
    <w:rsid w:val="562821F7"/>
    <w:rsid w:val="65693AD9"/>
    <w:rsid w:val="667F5AA4"/>
    <w:rsid w:val="6AA04060"/>
    <w:rsid w:val="6FCB19B0"/>
    <w:rsid w:val="7F1F1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2">
    <w:name w:val="heading 1"/>
    <w:basedOn w:val="1"/>
    <w:next w:val="1"/>
    <w:qFormat/>
    <w:uiPriority w:val="0"/>
    <w:pPr>
      <w:keepNext/>
      <w:keepLines/>
      <w:spacing w:before="340" w:after="330" w:line="578" w:lineRule="atLeast"/>
      <w:outlineLvl w:val="0"/>
    </w:pPr>
    <w:rPr>
      <w:b/>
      <w:kern w:val="44"/>
      <w:sz w:val="44"/>
    </w:rPr>
  </w:style>
  <w:style w:type="character" w:default="1" w:styleId="9">
    <w:name w:val="Default Paragraph Font"/>
    <w:link w:val="10"/>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adjustRightInd w:val="0"/>
      <w:snapToGrid/>
      <w:ind w:firstLine="0"/>
      <w:jc w:val="left"/>
    </w:pPr>
    <w:rPr>
      <w:spacing w:val="-25"/>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pacing w:line="400" w:lineRule="atLeast"/>
      <w:ind w:firstLine="0"/>
      <w:jc w:val="center"/>
    </w:pPr>
    <w:rPr>
      <w:sz w:val="28"/>
    </w:rPr>
  </w:style>
  <w:style w:type="paragraph" w:styleId="6">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7">
    <w:name w:val="Normal (Web)"/>
    <w:basedOn w:val="1"/>
    <w:unhideWhenUsed/>
    <w:qFormat/>
    <w:uiPriority w:val="99"/>
    <w:pPr>
      <w:widowControl/>
      <w:autoSpaceDE/>
      <w:autoSpaceDN/>
      <w:snapToGrid/>
      <w:spacing w:before="100" w:beforeAutospacing="1" w:after="100" w:afterAutospacing="1" w:line="240" w:lineRule="auto"/>
      <w:ind w:firstLine="0"/>
      <w:jc w:val="left"/>
    </w:pPr>
    <w:rPr>
      <w:rFonts w:ascii="宋体" w:hAnsi="宋体" w:eastAsia="宋体" w:cs="宋体"/>
      <w:snapToGrid/>
      <w:sz w:val="24"/>
      <w:szCs w:val="24"/>
    </w:rPr>
  </w:style>
  <w:style w:type="paragraph" w:customStyle="1" w:styleId="10">
    <w:name w:val="_Style 24"/>
    <w:basedOn w:val="1"/>
    <w:link w:val="9"/>
    <w:qFormat/>
    <w:uiPriority w:val="0"/>
    <w:pPr>
      <w:autoSpaceDE/>
      <w:autoSpaceDN/>
      <w:snapToGrid/>
      <w:spacing w:line="240" w:lineRule="auto"/>
      <w:ind w:firstLine="0"/>
    </w:pPr>
    <w:rPr>
      <w:rFonts w:eastAsia="宋体"/>
      <w:snapToGrid/>
      <w:kern w:val="2"/>
      <w:sz w:val="21"/>
      <w:szCs w:val="32"/>
    </w:rPr>
  </w:style>
  <w:style w:type="character" w:styleId="11">
    <w:name w:val="page number"/>
    <w:basedOn w:val="9"/>
    <w:qFormat/>
    <w:uiPriority w:val="0"/>
  </w:style>
  <w:style w:type="character" w:customStyle="1" w:styleId="12">
    <w:name w:val="articlebody"/>
    <w:basedOn w:val="9"/>
    <w:qFormat/>
    <w:uiPriority w:val="0"/>
  </w:style>
  <w:style w:type="paragraph" w:customStyle="1" w:styleId="13">
    <w:name w:val="抄送栏"/>
    <w:basedOn w:val="1"/>
    <w:qFormat/>
    <w:uiPriority w:val="0"/>
    <w:pPr>
      <w:adjustRightInd w:val="0"/>
      <w:snapToGrid/>
      <w:spacing w:line="454" w:lineRule="atLeast"/>
      <w:ind w:left="1310" w:right="357" w:hanging="953"/>
    </w:pPr>
  </w:style>
  <w:style w:type="paragraph" w:customStyle="1" w:styleId="14">
    <w:name w:val="印数"/>
    <w:basedOn w:val="15"/>
    <w:qFormat/>
    <w:uiPriority w:val="0"/>
    <w:pPr>
      <w:tabs>
        <w:tab w:val="right" w:pos="8465"/>
      </w:tabs>
      <w:spacing w:line="400" w:lineRule="atLeast"/>
      <w:jc w:val="right"/>
    </w:pPr>
  </w:style>
  <w:style w:type="paragraph" w:customStyle="1" w:styleId="15">
    <w:name w:val="印发栏"/>
    <w:basedOn w:val="3"/>
    <w:qFormat/>
    <w:uiPriority w:val="0"/>
    <w:pPr>
      <w:tabs>
        <w:tab w:val="right" w:pos="8465"/>
      </w:tabs>
      <w:spacing w:line="454" w:lineRule="atLeast"/>
      <w:ind w:left="357" w:right="357"/>
    </w:pPr>
    <w:rPr>
      <w:spacing w:val="0"/>
    </w:rPr>
  </w:style>
  <w:style w:type="paragraph" w:customStyle="1" w:styleId="16">
    <w:name w:val="主题词"/>
    <w:basedOn w:val="1"/>
    <w:qFormat/>
    <w:uiPriority w:val="0"/>
    <w:pPr>
      <w:adjustRightInd w:val="0"/>
      <w:snapToGrid/>
      <w:spacing w:line="240" w:lineRule="atLeast"/>
      <w:ind w:firstLine="0"/>
      <w:jc w:val="left"/>
    </w:pPr>
    <w:rPr>
      <w:rFonts w:ascii="宋体" w:eastAsia="宋体"/>
      <w:b/>
    </w:rPr>
  </w:style>
  <w:style w:type="paragraph" w:customStyle="1" w:styleId="17">
    <w:name w:val="线型"/>
    <w:basedOn w:val="13"/>
    <w:qFormat/>
    <w:uiPriority w:val="0"/>
    <w:pPr>
      <w:spacing w:line="240" w:lineRule="auto"/>
      <w:ind w:left="0" w:firstLine="0"/>
      <w:jc w:val="center"/>
    </w:pPr>
    <w:rPr>
      <w:sz w:val="21"/>
    </w:rPr>
  </w:style>
  <w:style w:type="paragraph" w:customStyle="1" w:styleId="18">
    <w:name w:val="默认段落字体 Para Char Char Char Char"/>
    <w:basedOn w:val="1"/>
    <w:qFormat/>
    <w:uiPriority w:val="0"/>
    <w:pPr>
      <w:autoSpaceDE/>
      <w:autoSpaceDN/>
      <w:snapToGrid/>
      <w:spacing w:line="240" w:lineRule="auto"/>
      <w:ind w:firstLine="0"/>
    </w:pPr>
    <w:rPr>
      <w:rFonts w:eastAsia="宋体"/>
      <w:snapToGrid/>
      <w:kern w:val="2"/>
      <w:sz w:val="24"/>
      <w:szCs w:val="24"/>
    </w:rPr>
  </w:style>
  <w:style w:type="paragraph" w:customStyle="1" w:styleId="19">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20">
    <w:name w:val="文头"/>
    <w:basedOn w:val="1"/>
    <w:qFormat/>
    <w:uiPriority w:val="0"/>
    <w:pPr>
      <w:tabs>
        <w:tab w:val="left" w:pos="6663"/>
      </w:tabs>
      <w:spacing w:before="40" w:after="800" w:line="1640" w:lineRule="atLeast"/>
      <w:ind w:left="511" w:right="227" w:hanging="284"/>
      <w:jc w:val="distribute"/>
    </w:pPr>
    <w:rPr>
      <w:rFonts w:ascii="汉鼎简大宋" w:eastAsia="汉鼎简大宋"/>
      <w:b/>
      <w:color w:val="FF0000"/>
      <w:w w:val="50"/>
      <w:sz w:val="136"/>
    </w:rPr>
  </w:style>
  <w:style w:type="paragraph" w:customStyle="1" w:styleId="21">
    <w:name w:val=" Char"/>
    <w:basedOn w:val="1"/>
    <w:semiHidden/>
    <w:qFormat/>
    <w:locked/>
    <w:uiPriority w:val="0"/>
    <w:pPr>
      <w:autoSpaceDE/>
      <w:autoSpaceDN/>
      <w:snapToGrid/>
      <w:spacing w:line="360" w:lineRule="auto"/>
      <w:ind w:firstLine="0"/>
    </w:pPr>
    <w:rPr>
      <w:rFonts w:ascii="宋体" w:eastAsia="宋体"/>
      <w:snapToGrid/>
      <w:kern w:val="2"/>
      <w:sz w:val="24"/>
      <w:szCs w:val="24"/>
    </w:rPr>
  </w:style>
  <w:style w:type="paragraph" w:customStyle="1" w:styleId="22">
    <w:name w:val="紧急程度"/>
    <w:basedOn w:val="23"/>
    <w:qFormat/>
    <w:uiPriority w:val="0"/>
    <w:pPr>
      <w:overflowPunct w:val="0"/>
    </w:pPr>
    <w:rPr>
      <w:sz w:val="32"/>
    </w:rPr>
  </w:style>
  <w:style w:type="paragraph" w:customStyle="1" w:styleId="23">
    <w:name w:val="密级"/>
    <w:basedOn w:val="1"/>
    <w:qFormat/>
    <w:uiPriority w:val="0"/>
    <w:pPr>
      <w:adjustRightInd w:val="0"/>
      <w:spacing w:line="440" w:lineRule="atLeast"/>
      <w:ind w:firstLine="0"/>
      <w:jc w:val="right"/>
    </w:pPr>
    <w:rPr>
      <w:rFonts w:ascii="黑体" w:eastAsia="黑体"/>
      <w:sz w:val="30"/>
    </w:rPr>
  </w:style>
  <w:style w:type="paragraph" w:customStyle="1" w:styleId="24">
    <w:name w:val="红线"/>
    <w:basedOn w:val="2"/>
    <w:qFormat/>
    <w:uiPriority w:val="0"/>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5">
    <w:name w:val="样式1"/>
    <w:basedOn w:val="1"/>
    <w:qFormat/>
    <w:uiPriority w:val="0"/>
  </w:style>
  <w:style w:type="paragraph" w:customStyle="1" w:styleId="26">
    <w:name w:val="标题2"/>
    <w:basedOn w:val="1"/>
    <w:next w:val="1"/>
    <w:qFormat/>
    <w:uiPriority w:val="0"/>
    <w:pPr>
      <w:ind w:firstLine="0"/>
      <w:jc w:val="center"/>
    </w:pPr>
    <w:rPr>
      <w:rFonts w:eastAsia="方正楷体_GBK"/>
    </w:rPr>
  </w:style>
  <w:style w:type="paragraph" w:customStyle="1" w:styleId="27">
    <w:name w:val="附件栏"/>
    <w:basedOn w:val="1"/>
    <w:qFormat/>
    <w:uiPriority w:val="0"/>
  </w:style>
  <w:style w:type="paragraph" w:customStyle="1" w:styleId="28">
    <w:name w:val="标题3"/>
    <w:basedOn w:val="1"/>
    <w:next w:val="1"/>
    <w:qFormat/>
    <w:uiPriority w:val="0"/>
    <w:rPr>
      <w:rFonts w:eastAsia="方正黑体_GBK"/>
    </w:rPr>
  </w:style>
  <w:style w:type="paragraph" w:customStyle="1" w:styleId="29">
    <w:name w:val=" Char Char Char Char Char Char Char Char Char Char Char Char Char"/>
    <w:basedOn w:val="1"/>
    <w:qFormat/>
    <w:uiPriority w:val="0"/>
    <w:pPr>
      <w:widowControl/>
      <w:autoSpaceDE/>
      <w:autoSpaceDN/>
      <w:snapToGrid/>
      <w:spacing w:after="160" w:line="240" w:lineRule="exact"/>
      <w:ind w:firstLine="0"/>
      <w:jc w:val="left"/>
    </w:pPr>
    <w:rPr>
      <w:rFonts w:ascii="Arial" w:hAnsi="Arial" w:eastAsia="Times New Roman" w:cs="Verdana"/>
      <w:b/>
      <w:snapToGrid/>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0844;&#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公文模板.dot</Template>
  <Company>UQi.me</Company>
  <Pages>11</Pages>
  <Words>722</Words>
  <Characters>4117</Characters>
  <Lines>34</Lines>
  <Paragraphs>9</Paragraphs>
  <TotalTime>0</TotalTime>
  <ScaleCrop>false</ScaleCrop>
  <LinksUpToDate>false</LinksUpToDate>
  <CharactersWithSpaces>4830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2021-09-29T06:22:00Z</dcterms:created>
  <dc:creator>user</dc:creator>
  <cp:lastModifiedBy>Sally</cp:lastModifiedBy>
  <cp:lastPrinted>2022-01-29T02:00:56Z</cp:lastPrinted>
  <dcterms:modified xsi:type="dcterms:W3CDTF">2022-01-29T02:00:58Z</dcterms:modified>
  <dc:title>苏政办发模板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589E4DEFF32A44728F573C6425C0AC5B</vt:lpwstr>
  </property>
</Properties>
</file>