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40" w:lineRule="auto"/>
        <w:ind w:left="0" w:firstLine="0" w:firstLineChars="0"/>
        <w:jc w:val="both"/>
        <w:rPr>
          <w:rFonts w:hint="default" w:ascii="宋体" w:hAnsi="宋体" w:eastAsia="黑体" w:cs="黑体"/>
          <w:b w:val="0"/>
          <w:bCs w:val="0"/>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firstLine="641" w:firstLineChars="0"/>
        <w:jc w:val="both"/>
        <w:textAlignment w:val="auto"/>
        <w:rPr>
          <w:rFonts w:ascii="宋体" w:hAnsi="宋体" w:eastAsia="仿宋_GB2312" w:cs="Times New Roman"/>
          <w:b w:val="0"/>
          <w:bCs w:val="0"/>
          <w:color w:val="auto"/>
          <w:spacing w:val="0"/>
          <w:kern w:val="144"/>
          <w:sz w:val="32"/>
          <w:szCs w:val="144"/>
        </w:rPr>
      </w:pPr>
    </w:p>
    <w:p>
      <w:pPr>
        <w:widowControl w:val="0"/>
        <w:tabs>
          <w:tab w:val="left" w:pos="5521"/>
        </w:tabs>
        <w:spacing w:after="0" w:line="160" w:lineRule="exact"/>
        <w:ind w:left="0" w:firstLine="643" w:firstLineChars="0"/>
        <w:jc w:val="both"/>
        <w:rPr>
          <w:rFonts w:ascii="宋体" w:hAnsi="宋体" w:eastAsia="仿宋_GB2312" w:cs="Times New Roman"/>
          <w:b w:val="0"/>
          <w:bCs w:val="0"/>
          <w:color w:val="auto"/>
          <w:spacing w:val="0"/>
          <w:kern w:val="144"/>
          <w:sz w:val="32"/>
          <w:szCs w:val="144"/>
        </w:rPr>
      </w:pPr>
      <w:r>
        <w:rPr>
          <w:rFonts w:ascii="宋体" w:hAnsi="宋体" w:eastAsia="仿宋_GB2312" w:cs="Times New Roman"/>
          <w:b w:val="0"/>
          <w:bCs w:val="0"/>
          <w:color w:val="auto"/>
          <w:spacing w:val="0"/>
          <w:kern w:val="144"/>
          <w:sz w:val="32"/>
          <w:szCs w:val="144"/>
        </w:rPr>
        <w:tab/>
      </w:r>
    </w:p>
    <w:p>
      <w:pPr>
        <w:widowControl w:val="0"/>
        <w:tabs>
          <w:tab w:val="left" w:pos="5521"/>
        </w:tabs>
        <w:spacing w:after="0" w:line="40" w:lineRule="exact"/>
        <w:ind w:left="0" w:firstLine="643" w:firstLineChars="0"/>
        <w:jc w:val="both"/>
        <w:rPr>
          <w:rFonts w:ascii="宋体" w:hAnsi="宋体" w:eastAsia="仿宋_GB2312" w:cs="Times New Roman"/>
          <w:b w:val="0"/>
          <w:bCs w:val="0"/>
          <w:color w:val="auto"/>
          <w:spacing w:val="0"/>
          <w:kern w:val="144"/>
          <w:sz w:val="32"/>
          <w:szCs w:val="144"/>
        </w:rPr>
      </w:pPr>
    </w:p>
    <w:p>
      <w:pPr>
        <w:widowControl w:val="0"/>
        <w:spacing w:after="0" w:line="560" w:lineRule="exact"/>
        <w:ind w:left="0" w:firstLine="643" w:firstLineChars="0"/>
        <w:jc w:val="center"/>
        <w:rPr>
          <w:rFonts w:ascii="宋体" w:hAnsi="宋体" w:eastAsia="仿宋_GB2312" w:cs="Times New Roman"/>
          <w:b w:val="0"/>
          <w:bCs w:val="0"/>
          <w:color w:val="auto"/>
          <w:spacing w:val="0"/>
          <w:kern w:val="144"/>
          <w:sz w:val="32"/>
          <w:szCs w:val="144"/>
        </w:rPr>
      </w:pPr>
      <w:r>
        <w:rPr>
          <w:rFonts w:hint="eastAsia" w:ascii="宋体" w:hAnsi="宋体" w:eastAsia="仿宋_GB2312" w:cs="Times New Roman"/>
          <w:b w:val="0"/>
          <w:bCs w:val="0"/>
          <w:color w:val="auto"/>
          <w:spacing w:val="0"/>
          <w:kern w:val="144"/>
          <w:sz w:val="32"/>
          <w:szCs w:val="144"/>
          <w:lang w:val="en-US" w:eastAsia="zh-CN"/>
        </w:rPr>
        <w:t xml:space="preserve">                                                                                                                                                                                                                                                                                                                                                                                                                                                                                                                       </w:t>
      </w:r>
      <w:r>
        <w:rPr>
          <w:rFonts w:ascii="宋体" w:hAnsi="宋体" w:eastAsia="仿宋_GB2312" w:cs="Times New Roman"/>
          <w:b w:val="0"/>
          <w:bCs w:val="0"/>
          <w:color w:val="auto"/>
          <w:spacing w:val="0"/>
          <w:kern w:val="144"/>
          <w:sz w:val="32"/>
          <w:szCs w:val="144"/>
        </w:rPr>
        <w:t xml:space="preserve">                       </w:t>
      </w:r>
    </w:p>
    <w:p>
      <w:pPr>
        <w:widowControl w:val="0"/>
        <w:spacing w:after="0" w:line="560" w:lineRule="exact"/>
        <w:ind w:left="0" w:firstLine="643" w:firstLineChars="0"/>
        <w:jc w:val="center"/>
        <w:rPr>
          <w:rFonts w:ascii="宋体" w:hAnsi="宋体" w:eastAsia="仿宋_GB2312" w:cs="Times New Roman"/>
          <w:b w:val="0"/>
          <w:bCs w:val="0"/>
          <w:color w:val="auto"/>
          <w:spacing w:val="0"/>
          <w:kern w:val="144"/>
          <w:sz w:val="32"/>
          <w:szCs w:val="32"/>
        </w:rPr>
      </w:pPr>
      <w:r>
        <w:rPr>
          <w:rFonts w:ascii="宋体" w:hAnsi="宋体" w:eastAsia="仿宋_GB2312" w:cs="Times New Roman"/>
          <w:b w:val="0"/>
          <w:bCs w:val="0"/>
          <w:color w:val="auto"/>
          <w:spacing w:val="0"/>
          <w:kern w:val="144"/>
          <w:sz w:val="32"/>
          <w:szCs w:val="144"/>
        </w:rPr>
        <w:t xml:space="preserve">                                </w:t>
      </w:r>
    </w:p>
    <w:p>
      <w:pPr>
        <w:widowControl w:val="0"/>
        <w:spacing w:after="0" w:line="560" w:lineRule="exact"/>
        <w:ind w:left="0" w:firstLine="883" w:firstLineChars="0"/>
        <w:jc w:val="center"/>
        <w:rPr>
          <w:rFonts w:ascii="宋体" w:hAnsi="宋体" w:eastAsia="楷体_GB2312" w:cs="Times New Roman"/>
          <w:b w:val="0"/>
          <w:bCs w:val="0"/>
          <w:color w:val="auto"/>
          <w:spacing w:val="0"/>
          <w:kern w:val="144"/>
          <w:sz w:val="44"/>
          <w:szCs w:val="44"/>
        </w:rPr>
      </w:pPr>
      <w:r>
        <w:rPr>
          <w:rFonts w:ascii="宋体" w:hAnsi="宋体" w:eastAsia="楷体_GB2312" w:cs="Times New Roman"/>
          <w:b w:val="0"/>
          <w:bCs w:val="0"/>
          <w:color w:val="auto"/>
          <w:spacing w:val="0"/>
          <w:kern w:val="144"/>
          <w:sz w:val="44"/>
          <w:szCs w:val="44"/>
        </w:rPr>
        <w:t xml:space="preserve">                            </w:t>
      </w:r>
    </w:p>
    <w:p>
      <w:pPr>
        <w:widowControl w:val="0"/>
        <w:spacing w:after="0" w:line="560" w:lineRule="exact"/>
        <w:ind w:left="0" w:firstLine="880" w:firstLineChars="0"/>
        <w:jc w:val="center"/>
        <w:rPr>
          <w:rFonts w:ascii="宋体" w:hAnsi="宋体" w:eastAsia="方正小标宋简体" w:cs="Times New Roman"/>
          <w:b w:val="0"/>
          <w:bCs w:val="0"/>
          <w:color w:val="auto"/>
          <w:spacing w:val="0"/>
          <w:kern w:val="144"/>
          <w:sz w:val="48"/>
          <w:szCs w:val="48"/>
        </w:rPr>
      </w:pPr>
      <w:r>
        <w:rPr>
          <w:rFonts w:ascii="宋体" w:hAnsi="宋体" w:eastAsia="方正小标宋简体" w:cs="Times New Roman"/>
          <w:b w:val="0"/>
          <w:bCs w:val="0"/>
          <w:color w:val="auto"/>
          <w:spacing w:val="0"/>
          <w:kern w:val="144"/>
          <w:sz w:val="44"/>
          <w:szCs w:val="44"/>
        </w:rPr>
        <w:t xml:space="preserve">                                </w:t>
      </w:r>
    </w:p>
    <w:p>
      <w:pPr>
        <w:keepNext w:val="0"/>
        <w:keepLines w:val="0"/>
        <w:pageBreakBefore w:val="0"/>
        <w:widowControl w:val="0"/>
        <w:kinsoku/>
        <w:wordWrap/>
        <w:overflowPunct/>
        <w:topLinePunct w:val="0"/>
        <w:autoSpaceDE/>
        <w:autoSpaceDN/>
        <w:bidi w:val="0"/>
        <w:adjustRightInd/>
        <w:snapToGrid/>
        <w:spacing w:after="0" w:line="400" w:lineRule="exact"/>
        <w:ind w:left="0" w:firstLine="879" w:firstLineChars="0"/>
        <w:jc w:val="both"/>
        <w:textAlignment w:val="auto"/>
        <w:rPr>
          <w:rFonts w:ascii="宋体" w:hAnsi="宋体" w:eastAsia="方正小标宋简体" w:cs="Times New Roman"/>
          <w:b w:val="0"/>
          <w:bCs w:val="0"/>
          <w:color w:val="auto"/>
          <w:spacing w:val="0"/>
          <w:kern w:val="144"/>
          <w:sz w:val="44"/>
          <w:szCs w:val="44"/>
        </w:rPr>
      </w:pPr>
    </w:p>
    <w:p>
      <w:pPr>
        <w:widowControl w:val="0"/>
        <w:spacing w:after="0" w:line="560" w:lineRule="exact"/>
        <w:ind w:left="0" w:firstLine="0" w:firstLineChars="0"/>
        <w:jc w:val="center"/>
        <w:rPr>
          <w:rFonts w:ascii="宋体" w:hAnsi="宋体" w:eastAsia="仿宋_GB2312" w:cs="Times New Roman"/>
          <w:b w:val="0"/>
          <w:bCs w:val="0"/>
          <w:color w:val="auto"/>
          <w:spacing w:val="0"/>
          <w:kern w:val="144"/>
          <w:sz w:val="36"/>
          <w:szCs w:val="36"/>
        </w:rPr>
      </w:pPr>
      <w:r>
        <w:rPr>
          <w:rFonts w:hint="eastAsia" w:ascii="宋体" w:hAnsi="宋体" w:eastAsia="仿宋_GB2312" w:cs="Times New Roman"/>
          <w:b w:val="0"/>
          <w:bCs w:val="0"/>
          <w:color w:val="auto"/>
          <w:spacing w:val="0"/>
          <w:kern w:val="144"/>
          <w:sz w:val="36"/>
          <w:szCs w:val="36"/>
        </w:rPr>
        <w:t>赣经开办字〔</w:t>
      </w:r>
      <w:r>
        <w:rPr>
          <w:rFonts w:hint="eastAsia" w:ascii="宋体" w:hAnsi="宋体" w:eastAsia="仿宋_GB2312" w:cs="Times New Roman"/>
          <w:b w:val="0"/>
          <w:bCs w:val="0"/>
          <w:color w:val="auto"/>
          <w:spacing w:val="0"/>
          <w:kern w:val="144"/>
          <w:sz w:val="36"/>
          <w:szCs w:val="36"/>
          <w:lang w:val="en-US" w:eastAsia="zh-CN"/>
        </w:rPr>
        <w:t>2021</w:t>
      </w:r>
      <w:r>
        <w:rPr>
          <w:rFonts w:hint="eastAsia" w:ascii="宋体" w:hAnsi="宋体" w:eastAsia="仿宋_GB2312" w:cs="Times New Roman"/>
          <w:b w:val="0"/>
          <w:bCs w:val="0"/>
          <w:color w:val="auto"/>
          <w:spacing w:val="0"/>
          <w:kern w:val="144"/>
          <w:sz w:val="36"/>
          <w:szCs w:val="36"/>
        </w:rPr>
        <w:t>〕</w:t>
      </w:r>
      <w:r>
        <w:rPr>
          <w:rFonts w:hint="eastAsia" w:ascii="宋体" w:hAnsi="宋体" w:eastAsia="仿宋_GB2312" w:cs="Times New Roman"/>
          <w:b w:val="0"/>
          <w:bCs w:val="0"/>
          <w:color w:val="auto"/>
          <w:spacing w:val="0"/>
          <w:kern w:val="144"/>
          <w:sz w:val="36"/>
          <w:szCs w:val="36"/>
          <w:lang w:val="en-US" w:eastAsia="zh-CN"/>
        </w:rPr>
        <w:t>42</w:t>
      </w:r>
      <w:r>
        <w:rPr>
          <w:rFonts w:hint="eastAsia" w:ascii="宋体" w:hAnsi="宋体" w:eastAsia="仿宋_GB2312" w:cs="Times New Roman"/>
          <w:b w:val="0"/>
          <w:bCs w:val="0"/>
          <w:color w:val="auto"/>
          <w:spacing w:val="0"/>
          <w:kern w:val="144"/>
          <w:sz w:val="36"/>
          <w:szCs w:val="36"/>
        </w:rPr>
        <w:t>号</w:t>
      </w:r>
    </w:p>
    <w:p>
      <w:pPr>
        <w:keepNext w:val="0"/>
        <w:keepLines w:val="0"/>
        <w:pageBreakBefore w:val="0"/>
        <w:widowControl w:val="0"/>
        <w:kinsoku/>
        <w:wordWrap/>
        <w:overflowPunct/>
        <w:topLinePunct w:val="0"/>
        <w:autoSpaceDE/>
        <w:autoSpaceDN/>
        <w:bidi w:val="0"/>
        <w:adjustRightInd/>
        <w:snapToGrid/>
        <w:spacing w:after="0" w:line="600" w:lineRule="exact"/>
        <w:ind w:left="0" w:firstLine="720" w:firstLineChars="0"/>
        <w:jc w:val="both"/>
        <w:textAlignment w:val="auto"/>
        <w:rPr>
          <w:rFonts w:ascii="宋体" w:hAnsi="宋体" w:eastAsia="仿宋_GB2312" w:cs="Times New Roman"/>
          <w:b w:val="0"/>
          <w:bCs w:val="0"/>
          <w:color w:val="auto"/>
          <w:spacing w:val="0"/>
          <w:sz w:val="36"/>
          <w:szCs w:val="36"/>
        </w:rPr>
      </w:pPr>
    </w:p>
    <w:p>
      <w:pPr>
        <w:widowControl w:val="0"/>
        <w:spacing w:after="0" w:line="240" w:lineRule="exact"/>
        <w:ind w:left="0" w:firstLine="720" w:firstLineChars="0"/>
        <w:jc w:val="both"/>
        <w:rPr>
          <w:rFonts w:ascii="宋体" w:hAnsi="宋体" w:eastAsia="仿宋_GB2312" w:cs="Times New Roman"/>
          <w:b w:val="0"/>
          <w:bCs w:val="0"/>
          <w:color w:val="auto"/>
          <w:spacing w:val="0"/>
          <w:sz w:val="36"/>
          <w:szCs w:val="36"/>
        </w:rPr>
      </w:pPr>
    </w:p>
    <w:p>
      <w:pPr>
        <w:widowControl w:val="0"/>
        <w:spacing w:after="0" w:line="240" w:lineRule="exact"/>
        <w:ind w:left="0" w:firstLine="720" w:firstLineChars="0"/>
        <w:jc w:val="center"/>
        <w:rPr>
          <w:rFonts w:ascii="宋体" w:hAnsi="宋体" w:eastAsia="仿宋_GB2312" w:cs="Times New Roman"/>
          <w:b w:val="0"/>
          <w:bCs w:val="0"/>
          <w:color w:val="auto"/>
          <w:spacing w:val="0"/>
          <w:sz w:val="36"/>
          <w:szCs w:val="36"/>
        </w:rPr>
      </w:pPr>
    </w:p>
    <w:p>
      <w:pPr>
        <w:spacing w:beforeLines="0" w:afterLines="0" w:line="560" w:lineRule="exact"/>
        <w:ind w:firstLine="0" w:firstLineChars="0"/>
        <w:jc w:val="center"/>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关于印发《孚能科技（赣州）股份有限公司</w:t>
      </w:r>
    </w:p>
    <w:p>
      <w:pPr>
        <w:spacing w:beforeLines="0" w:afterLines="0" w:line="560" w:lineRule="exact"/>
        <w:ind w:firstLine="0" w:firstLineChars="0"/>
        <w:jc w:val="center"/>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上下游产业链企业发展支持政策》的通知</w:t>
      </w:r>
    </w:p>
    <w:p>
      <w:pPr>
        <w:spacing w:beforeLines="0" w:afterLines="0" w:line="560" w:lineRule="exact"/>
        <w:jc w:val="both"/>
        <w:rPr>
          <w:rFonts w:hint="default" w:ascii="宋体" w:hAnsi="宋体" w:eastAsia="黑体" w:cs="Times New Roman"/>
          <w:b w:val="0"/>
          <w:bCs w:val="0"/>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textAlignment w:val="auto"/>
        <w:rPr>
          <w:rFonts w:hint="eastAsia" w:ascii="宋体" w:hAnsi="宋体" w:eastAsia="仿宋_GB2312" w:cs="宋体"/>
          <w:b w:val="0"/>
          <w:bCs w:val="0"/>
          <w:spacing w:val="0"/>
          <w:sz w:val="32"/>
          <w:szCs w:val="32"/>
        </w:rPr>
      </w:pPr>
      <w:r>
        <w:rPr>
          <w:rFonts w:hint="eastAsia" w:ascii="宋体" w:hAnsi="宋体" w:eastAsia="仿宋_GB2312" w:cs="宋体"/>
          <w:b w:val="0"/>
          <w:bCs w:val="0"/>
          <w:spacing w:val="0"/>
          <w:sz w:val="32"/>
          <w:szCs w:val="32"/>
        </w:rPr>
        <w:t>赣州综合保税区，各乡（镇、街道）、赣州新能源汽车科技城管理处，区直、驻区各部门（单位）、区属各国有企业：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仿宋_GB2312" w:cs="宋体"/>
          <w:b w:val="0"/>
          <w:bCs w:val="0"/>
          <w:spacing w:val="0"/>
          <w:sz w:val="32"/>
          <w:szCs w:val="32"/>
        </w:rPr>
      </w:pPr>
      <w:r>
        <w:rPr>
          <w:rFonts w:hint="eastAsia" w:ascii="宋体" w:hAnsi="宋体" w:eastAsia="仿宋_GB2312" w:cs="宋体"/>
          <w:b w:val="0"/>
          <w:bCs w:val="0"/>
          <w:spacing w:val="0"/>
          <w:sz w:val="32"/>
          <w:szCs w:val="32"/>
        </w:rPr>
        <w:t>经</w:t>
      </w:r>
      <w:r>
        <w:rPr>
          <w:rFonts w:hint="eastAsia" w:ascii="宋体" w:hAnsi="宋体" w:eastAsia="仿宋_GB2312" w:cs="宋体"/>
          <w:b w:val="0"/>
          <w:bCs w:val="0"/>
          <w:spacing w:val="0"/>
          <w:sz w:val="32"/>
          <w:szCs w:val="32"/>
          <w:lang w:eastAsia="zh-CN"/>
        </w:rPr>
        <w:t>区</w:t>
      </w:r>
      <w:r>
        <w:rPr>
          <w:rFonts w:hint="eastAsia" w:ascii="宋体" w:hAnsi="宋体" w:eastAsia="仿宋_GB2312" w:cs="宋体"/>
          <w:b w:val="0"/>
          <w:bCs w:val="0"/>
          <w:spacing w:val="0"/>
          <w:sz w:val="32"/>
          <w:szCs w:val="32"/>
        </w:rPr>
        <w:t>党工委第</w:t>
      </w:r>
      <w:r>
        <w:rPr>
          <w:rFonts w:hint="eastAsia" w:ascii="宋体" w:hAnsi="宋体" w:eastAsia="仿宋_GB2312" w:cs="宋体"/>
          <w:b w:val="0"/>
          <w:bCs w:val="0"/>
          <w:spacing w:val="0"/>
          <w:sz w:val="32"/>
          <w:szCs w:val="32"/>
          <w:lang w:val="en-US" w:eastAsia="zh-CN"/>
        </w:rPr>
        <w:t>204</w:t>
      </w:r>
      <w:r>
        <w:rPr>
          <w:rFonts w:hint="eastAsia" w:ascii="宋体" w:hAnsi="宋体" w:eastAsia="仿宋_GB2312" w:cs="宋体"/>
          <w:b w:val="0"/>
          <w:bCs w:val="0"/>
          <w:spacing w:val="0"/>
          <w:sz w:val="32"/>
          <w:szCs w:val="32"/>
        </w:rPr>
        <w:t>次</w:t>
      </w:r>
      <w:r>
        <w:rPr>
          <w:rFonts w:hint="eastAsia" w:ascii="宋体" w:hAnsi="宋体" w:eastAsia="仿宋_GB2312" w:cs="宋体"/>
          <w:b w:val="0"/>
          <w:bCs w:val="0"/>
          <w:spacing w:val="0"/>
          <w:sz w:val="32"/>
          <w:szCs w:val="32"/>
          <w:lang w:eastAsia="zh-CN"/>
        </w:rPr>
        <w:t>会议</w:t>
      </w:r>
      <w:r>
        <w:rPr>
          <w:rFonts w:hint="eastAsia" w:ascii="宋体" w:hAnsi="宋体" w:eastAsia="仿宋_GB2312" w:cs="宋体"/>
          <w:b w:val="0"/>
          <w:bCs w:val="0"/>
          <w:spacing w:val="0"/>
          <w:sz w:val="32"/>
          <w:szCs w:val="32"/>
        </w:rPr>
        <w:t>（党政联席会）讨论通过，现将《孚能科技（赣州）股份有限公司上下游产业链企业发展支持政策》印发给你们，请</w:t>
      </w:r>
      <w:r>
        <w:rPr>
          <w:rFonts w:hint="eastAsia" w:ascii="宋体" w:hAnsi="宋体" w:eastAsia="仿宋_GB2312" w:cs="宋体"/>
          <w:b w:val="0"/>
          <w:bCs w:val="0"/>
          <w:spacing w:val="0"/>
          <w:sz w:val="32"/>
          <w:szCs w:val="32"/>
          <w:lang w:eastAsia="zh-CN"/>
        </w:rPr>
        <w:t>认真</w:t>
      </w:r>
      <w:r>
        <w:rPr>
          <w:rFonts w:hint="eastAsia" w:ascii="宋体" w:hAnsi="宋体" w:eastAsia="仿宋_GB2312" w:cs="宋体"/>
          <w:b w:val="0"/>
          <w:bCs w:val="0"/>
          <w:spacing w:val="0"/>
          <w:sz w:val="32"/>
          <w:szCs w:val="32"/>
        </w:rPr>
        <w:t>遵照执行。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textAlignment w:val="auto"/>
        <w:rPr>
          <w:rFonts w:hint="eastAsia" w:ascii="宋体" w:hAnsi="宋体" w:eastAsia="仿宋_GB2312" w:cs="宋体"/>
          <w:b w:val="0"/>
          <w:bCs w:val="0"/>
          <w:spacing w:val="0"/>
          <w:sz w:val="32"/>
          <w:szCs w:val="32"/>
        </w:rPr>
      </w:pPr>
      <w:r>
        <w:rPr>
          <w:rFonts w:hint="eastAsia" w:ascii="宋体" w:hAnsi="宋体" w:eastAsia="仿宋_GB2312" w:cs="宋体"/>
          <w:b w:val="0"/>
          <w:bCs w:val="0"/>
          <w:spacing w:val="0"/>
          <w:sz w:val="32"/>
          <w:szCs w:val="32"/>
        </w:rPr>
        <w:t>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textAlignment w:val="auto"/>
        <w:rPr>
          <w:rFonts w:hint="eastAsia" w:ascii="宋体" w:hAnsi="宋体" w:eastAsia="仿宋_GB2312" w:cs="宋体"/>
          <w:b w:val="0"/>
          <w:bCs w:val="0"/>
          <w:spacing w:val="0"/>
          <w:sz w:val="32"/>
          <w:szCs w:val="32"/>
        </w:rPr>
      </w:pPr>
      <w:r>
        <w:rPr>
          <w:rFonts w:hint="eastAsia" w:ascii="宋体" w:hAnsi="宋体" w:eastAsia="仿宋_GB2312" w:cs="宋体"/>
          <w:b w:val="0"/>
          <w:bCs w:val="0"/>
          <w:spacing w:val="0"/>
          <w:sz w:val="32"/>
          <w:szCs w:val="32"/>
        </w:rPr>
        <w:t>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3520" w:firstLineChars="1100"/>
        <w:jc w:val="right"/>
        <w:textAlignment w:val="auto"/>
        <w:rPr>
          <w:rFonts w:hint="eastAsia" w:ascii="宋体" w:hAnsi="宋体" w:eastAsia="仿宋_GB2312" w:cs="宋体"/>
          <w:b w:val="0"/>
          <w:bCs w:val="0"/>
          <w:spacing w:val="0"/>
          <w:sz w:val="32"/>
          <w:szCs w:val="32"/>
        </w:rPr>
      </w:pPr>
      <w:r>
        <w:rPr>
          <w:rFonts w:hint="eastAsia" w:ascii="宋体" w:hAnsi="宋体" w:eastAsia="仿宋_GB2312" w:cs="宋体"/>
          <w:b w:val="0"/>
          <w:bCs w:val="0"/>
          <w:spacing w:val="0"/>
          <w:sz w:val="32"/>
          <w:szCs w:val="32"/>
        </w:rPr>
        <w:t>赣州经济技术开发区党政办公室</w:t>
      </w:r>
    </w:p>
    <w:p>
      <w:pPr>
        <w:spacing w:beforeLines="0" w:afterLines="0" w:line="560" w:lineRule="exact"/>
        <w:ind w:firstLine="5120" w:firstLineChars="1600"/>
        <w:rPr>
          <w:rFonts w:hint="eastAsia" w:ascii="宋体" w:hAnsi="宋体" w:eastAsia="仿宋_GB2312" w:cs="Times New Roman"/>
          <w:b w:val="0"/>
          <w:bCs w:val="0"/>
          <w:color w:val="auto"/>
          <w:sz w:val="32"/>
          <w:szCs w:val="32"/>
          <w:lang w:val="en-US" w:eastAsia="zh-CN"/>
        </w:rPr>
      </w:pPr>
      <w:r>
        <w:rPr>
          <w:rFonts w:hint="eastAsia" w:ascii="宋体" w:hAnsi="宋体" w:eastAsia="仿宋_GB2312" w:cs="宋体"/>
          <w:b w:val="0"/>
          <w:bCs w:val="0"/>
          <w:spacing w:val="0"/>
          <w:sz w:val="32"/>
          <w:szCs w:val="32"/>
        </w:rPr>
        <w:t>2021年2月</w:t>
      </w:r>
      <w:r>
        <w:rPr>
          <w:rFonts w:hint="eastAsia" w:ascii="宋体" w:hAnsi="宋体" w:eastAsia="仿宋_GB2312" w:cs="宋体"/>
          <w:b w:val="0"/>
          <w:bCs w:val="0"/>
          <w:spacing w:val="0"/>
          <w:sz w:val="32"/>
          <w:szCs w:val="32"/>
          <w:lang w:val="en-US" w:eastAsia="zh-CN"/>
        </w:rPr>
        <w:t>24</w:t>
      </w:r>
      <w:r>
        <w:rPr>
          <w:rFonts w:hint="eastAsia" w:ascii="宋体" w:hAnsi="宋体" w:eastAsia="仿宋_GB2312" w:cs="宋体"/>
          <w:b w:val="0"/>
          <w:bCs w:val="0"/>
          <w:spacing w:val="0"/>
          <w:sz w:val="32"/>
          <w:szCs w:val="32"/>
        </w:rPr>
        <w:t>日</w:t>
      </w:r>
    </w:p>
    <w:p>
      <w:pPr>
        <w:spacing w:beforeLines="0" w:afterLines="0" w:line="560" w:lineRule="exact"/>
        <w:jc w:val="center"/>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孚能科技（赣州）股份有限公司上下游产业链企业发展支持政策</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仿宋_GB2312"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仿宋_GB2312" w:cs="Times New Roman"/>
          <w:b w:val="0"/>
          <w:bCs w:val="0"/>
          <w:color w:val="auto"/>
          <w:sz w:val="32"/>
          <w:szCs w:val="32"/>
          <w:lang w:eastAsia="zh-CN"/>
        </w:rPr>
      </w:pPr>
      <w:r>
        <w:rPr>
          <w:rFonts w:hint="default" w:ascii="宋体" w:hAnsi="宋体" w:eastAsia="仿宋_GB2312" w:cs="Times New Roman"/>
          <w:b w:val="0"/>
          <w:bCs w:val="0"/>
          <w:color w:val="auto"/>
          <w:sz w:val="32"/>
          <w:szCs w:val="32"/>
          <w:lang w:eastAsia="zh-CN"/>
        </w:rPr>
        <w:t>为推动孚能科技（赣州）</w:t>
      </w:r>
      <w:r>
        <w:rPr>
          <w:rFonts w:hint="eastAsia" w:ascii="宋体" w:hAnsi="宋体" w:eastAsia="仿宋_GB2312" w:cs="Times New Roman"/>
          <w:b w:val="0"/>
          <w:bCs w:val="0"/>
          <w:color w:val="auto"/>
          <w:sz w:val="32"/>
          <w:szCs w:val="32"/>
          <w:lang w:eastAsia="zh-CN"/>
        </w:rPr>
        <w:t>股份</w:t>
      </w:r>
      <w:r>
        <w:rPr>
          <w:rFonts w:hint="default" w:ascii="宋体" w:hAnsi="宋体" w:eastAsia="仿宋_GB2312" w:cs="Times New Roman"/>
          <w:b w:val="0"/>
          <w:bCs w:val="0"/>
          <w:color w:val="auto"/>
          <w:sz w:val="32"/>
          <w:szCs w:val="32"/>
          <w:lang w:eastAsia="zh-CN"/>
        </w:rPr>
        <w:t>有限公司上下游产业链企业在我区</w:t>
      </w:r>
      <w:r>
        <w:rPr>
          <w:rFonts w:hint="eastAsia" w:ascii="宋体" w:hAnsi="宋体" w:eastAsia="仿宋_GB2312" w:cs="Times New Roman"/>
          <w:b w:val="0"/>
          <w:bCs w:val="0"/>
          <w:color w:val="auto"/>
          <w:sz w:val="32"/>
          <w:szCs w:val="32"/>
          <w:lang w:eastAsia="zh-CN"/>
        </w:rPr>
        <w:t>落户</w:t>
      </w:r>
      <w:r>
        <w:rPr>
          <w:rFonts w:hint="default" w:ascii="宋体" w:hAnsi="宋体" w:eastAsia="仿宋_GB2312" w:cs="Times New Roman"/>
          <w:b w:val="0"/>
          <w:bCs w:val="0"/>
          <w:color w:val="auto"/>
          <w:sz w:val="32"/>
          <w:szCs w:val="32"/>
          <w:lang w:eastAsia="zh-CN"/>
        </w:rPr>
        <w:t>，形成</w:t>
      </w:r>
      <w:r>
        <w:rPr>
          <w:rFonts w:hint="eastAsia" w:ascii="宋体" w:hAnsi="宋体" w:eastAsia="仿宋_GB2312" w:cs="Times New Roman"/>
          <w:b w:val="0"/>
          <w:bCs w:val="0"/>
          <w:color w:val="auto"/>
          <w:sz w:val="32"/>
          <w:szCs w:val="32"/>
          <w:lang w:eastAsia="zh-CN"/>
        </w:rPr>
        <w:t>新能源汽车动力电池</w:t>
      </w:r>
      <w:r>
        <w:rPr>
          <w:rFonts w:hint="default" w:ascii="宋体" w:hAnsi="宋体" w:eastAsia="仿宋_GB2312" w:cs="Times New Roman"/>
          <w:b w:val="0"/>
          <w:bCs w:val="0"/>
          <w:color w:val="auto"/>
          <w:sz w:val="32"/>
          <w:szCs w:val="32"/>
          <w:lang w:eastAsia="zh-CN"/>
        </w:rPr>
        <w:t>产业集群，经研究，制定本政策。</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黑体" w:cs="Times New Roman"/>
          <w:b w:val="0"/>
          <w:bCs w:val="0"/>
          <w:color w:val="auto"/>
          <w:sz w:val="32"/>
          <w:szCs w:val="32"/>
          <w:lang w:eastAsia="zh-CN"/>
        </w:rPr>
      </w:pPr>
      <w:r>
        <w:rPr>
          <w:rFonts w:hint="default" w:ascii="宋体" w:hAnsi="宋体" w:eastAsia="黑体" w:cs="Times New Roman"/>
          <w:b w:val="0"/>
          <w:bCs w:val="0"/>
          <w:color w:val="auto"/>
          <w:sz w:val="32"/>
          <w:szCs w:val="32"/>
          <w:lang w:eastAsia="zh-CN"/>
        </w:rPr>
        <w:t>一、</w:t>
      </w:r>
      <w:r>
        <w:rPr>
          <w:rFonts w:hint="eastAsia" w:ascii="宋体" w:hAnsi="宋体" w:eastAsia="黑体" w:cs="Times New Roman"/>
          <w:b w:val="0"/>
          <w:bCs w:val="0"/>
          <w:color w:val="auto"/>
          <w:sz w:val="32"/>
          <w:szCs w:val="32"/>
          <w:lang w:eastAsia="zh-CN"/>
        </w:rPr>
        <w:t>支持</w:t>
      </w:r>
      <w:r>
        <w:rPr>
          <w:rFonts w:hint="default" w:ascii="宋体" w:hAnsi="宋体" w:eastAsia="黑体" w:cs="Times New Roman"/>
          <w:b w:val="0"/>
          <w:bCs w:val="0"/>
          <w:color w:val="auto"/>
          <w:sz w:val="32"/>
          <w:szCs w:val="32"/>
          <w:lang w:eastAsia="zh-CN"/>
        </w:rPr>
        <w:t>企业类型</w:t>
      </w:r>
      <w:r>
        <w:rPr>
          <w:rFonts w:hint="eastAsia" w:ascii="宋体" w:hAnsi="宋体" w:eastAsia="黑体" w:cs="Times New Roman"/>
          <w:b w:val="0"/>
          <w:bCs w:val="0"/>
          <w:color w:val="auto"/>
          <w:sz w:val="32"/>
          <w:szCs w:val="32"/>
          <w:lang w:eastAsia="zh-CN"/>
        </w:rPr>
        <w:t>范围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仿宋_GB2312" w:cs="Times New Roman"/>
          <w:b w:val="0"/>
          <w:bCs w:val="0"/>
          <w:color w:val="auto"/>
          <w:sz w:val="32"/>
          <w:szCs w:val="32"/>
          <w:lang w:val="en-US" w:eastAsia="zh-CN"/>
        </w:rPr>
      </w:pPr>
      <w:r>
        <w:rPr>
          <w:rFonts w:hint="default" w:ascii="宋体" w:hAnsi="宋体" w:eastAsia="仿宋_GB2312" w:cs="Times New Roman"/>
          <w:b w:val="0"/>
          <w:bCs w:val="0"/>
          <w:color w:val="auto"/>
          <w:sz w:val="32"/>
          <w:szCs w:val="32"/>
          <w:lang w:eastAsia="zh-CN"/>
        </w:rPr>
        <w:t>三元正极材料、负极材料、隔膜材料、电解液、</w:t>
      </w:r>
      <w:r>
        <w:rPr>
          <w:rFonts w:hint="eastAsia" w:ascii="宋体" w:hAnsi="宋体" w:eastAsia="仿宋_GB2312" w:cs="Times New Roman"/>
          <w:b w:val="0"/>
          <w:bCs w:val="0"/>
          <w:color w:val="auto"/>
          <w:sz w:val="32"/>
          <w:szCs w:val="32"/>
          <w:lang w:eastAsia="zh-CN"/>
        </w:rPr>
        <w:t>极耳、</w:t>
      </w:r>
      <w:r>
        <w:rPr>
          <w:rFonts w:hint="default" w:ascii="宋体" w:hAnsi="宋体" w:eastAsia="仿宋_GB2312" w:cs="Times New Roman"/>
          <w:b w:val="0"/>
          <w:bCs w:val="0"/>
          <w:color w:val="auto"/>
          <w:sz w:val="32"/>
          <w:szCs w:val="32"/>
          <w:lang w:eastAsia="zh-CN"/>
        </w:rPr>
        <w:t>铜箔、铝塑膜、</w:t>
      </w:r>
      <w:r>
        <w:rPr>
          <w:rFonts w:hint="default" w:ascii="宋体" w:hAnsi="宋体" w:eastAsia="仿宋_GB2312" w:cs="Times New Roman"/>
          <w:b w:val="0"/>
          <w:bCs w:val="0"/>
          <w:color w:val="auto"/>
          <w:sz w:val="32"/>
          <w:szCs w:val="32"/>
          <w:lang w:val="en-US" w:eastAsia="zh-CN"/>
        </w:rPr>
        <w:t>NMP溶剂、仪器设备、</w:t>
      </w:r>
      <w:r>
        <w:rPr>
          <w:rFonts w:hint="eastAsia" w:ascii="宋体" w:hAnsi="宋体" w:eastAsia="仿宋_GB2312" w:cs="Times New Roman"/>
          <w:b w:val="0"/>
          <w:bCs w:val="0"/>
          <w:color w:val="auto"/>
          <w:sz w:val="32"/>
          <w:szCs w:val="32"/>
          <w:lang w:val="en-US" w:eastAsia="zh-CN"/>
        </w:rPr>
        <w:t>电池模组、线束、连接器及BMS管理系统整体组成的动力电池系统、再生循环产业</w:t>
      </w:r>
      <w:r>
        <w:rPr>
          <w:rFonts w:hint="default" w:ascii="宋体" w:hAnsi="宋体" w:eastAsia="仿宋_GB2312" w:cs="Times New Roman"/>
          <w:b w:val="0"/>
          <w:bCs w:val="0"/>
          <w:color w:val="auto"/>
          <w:sz w:val="32"/>
          <w:szCs w:val="32"/>
          <w:lang w:val="en-US" w:eastAsia="zh-CN"/>
        </w:rPr>
        <w:t>等</w:t>
      </w:r>
      <w:r>
        <w:rPr>
          <w:rFonts w:hint="eastAsia" w:ascii="宋体" w:hAnsi="宋体" w:eastAsia="仿宋_GB2312" w:cs="Times New Roman"/>
          <w:b w:val="0"/>
          <w:bCs w:val="0"/>
          <w:color w:val="auto"/>
          <w:sz w:val="32"/>
          <w:szCs w:val="32"/>
          <w:lang w:val="en-US" w:eastAsia="zh-CN"/>
        </w:rPr>
        <w:t>且符合环保要求的</w:t>
      </w:r>
      <w:r>
        <w:rPr>
          <w:rFonts w:hint="default" w:ascii="宋体" w:hAnsi="宋体" w:eastAsia="仿宋_GB2312" w:cs="Times New Roman"/>
          <w:b w:val="0"/>
          <w:bCs w:val="0"/>
          <w:color w:val="auto"/>
          <w:sz w:val="32"/>
          <w:szCs w:val="32"/>
          <w:lang w:val="en-US" w:eastAsia="zh-CN"/>
        </w:rPr>
        <w:t>企业</w:t>
      </w:r>
      <w:r>
        <w:rPr>
          <w:rFonts w:hint="eastAsia" w:ascii="宋体" w:hAnsi="宋体" w:eastAsia="仿宋_GB2312" w:cs="Times New Roman"/>
          <w:b w:val="0"/>
          <w:bCs w:val="0"/>
          <w:color w:val="auto"/>
          <w:sz w:val="32"/>
          <w:szCs w:val="32"/>
          <w:lang w:val="en-US" w:eastAsia="zh-CN"/>
        </w:rPr>
        <w:t>，与赣州经开区管委会签订项目投资合同。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黑体" w:cs="Times New Roman"/>
          <w:b w:val="0"/>
          <w:bCs w:val="0"/>
          <w:color w:val="auto"/>
          <w:sz w:val="32"/>
          <w:szCs w:val="32"/>
          <w:lang w:eastAsia="zh-CN"/>
        </w:rPr>
      </w:pPr>
      <w:r>
        <w:rPr>
          <w:rFonts w:hint="default" w:ascii="宋体" w:hAnsi="宋体" w:eastAsia="黑体" w:cs="Times New Roman"/>
          <w:b w:val="0"/>
          <w:bCs w:val="0"/>
          <w:color w:val="auto"/>
          <w:sz w:val="32"/>
          <w:szCs w:val="32"/>
          <w:lang w:eastAsia="zh-CN"/>
        </w:rPr>
        <w:t>二、支持政策</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楷体_GB2312" w:cs="Times New Roman"/>
          <w:b w:val="0"/>
          <w:bCs w:val="0"/>
          <w:color w:val="auto"/>
          <w:sz w:val="32"/>
          <w:szCs w:val="32"/>
          <w:lang w:val="en-US" w:eastAsia="zh-CN"/>
        </w:rPr>
      </w:pPr>
      <w:r>
        <w:rPr>
          <w:rFonts w:hint="default" w:ascii="宋体" w:hAnsi="宋体" w:eastAsia="楷体_GB2312" w:cs="Times New Roman"/>
          <w:b w:val="0"/>
          <w:bCs w:val="0"/>
          <w:color w:val="auto"/>
          <w:sz w:val="32"/>
          <w:szCs w:val="32"/>
          <w:lang w:eastAsia="zh-CN"/>
        </w:rPr>
        <w:t>（一）固定资产投资</w:t>
      </w:r>
      <w:r>
        <w:rPr>
          <w:rFonts w:hint="default" w:ascii="宋体" w:hAnsi="宋体" w:eastAsia="楷体_GB2312" w:cs="Times New Roman"/>
          <w:b w:val="0"/>
          <w:bCs w:val="0"/>
          <w:color w:val="auto"/>
          <w:sz w:val="32"/>
          <w:szCs w:val="32"/>
          <w:lang w:val="en-US" w:eastAsia="zh-CN"/>
        </w:rPr>
        <w:t>5000万元</w:t>
      </w:r>
      <w:r>
        <w:rPr>
          <w:rFonts w:hint="eastAsia" w:ascii="宋体" w:hAnsi="宋体" w:eastAsia="楷体_GB2312" w:cs="Times New Roman"/>
          <w:b w:val="0"/>
          <w:bCs w:val="0"/>
          <w:color w:val="auto"/>
          <w:sz w:val="32"/>
          <w:szCs w:val="32"/>
          <w:lang w:val="en-US" w:eastAsia="zh-CN"/>
        </w:rPr>
        <w:t>（含）—3</w:t>
      </w:r>
      <w:r>
        <w:rPr>
          <w:rFonts w:hint="default" w:ascii="宋体" w:hAnsi="宋体" w:eastAsia="楷体_GB2312" w:cs="Times New Roman"/>
          <w:b w:val="0"/>
          <w:bCs w:val="0"/>
          <w:color w:val="auto"/>
          <w:sz w:val="32"/>
          <w:szCs w:val="32"/>
          <w:lang w:val="en-US" w:eastAsia="zh-CN"/>
        </w:rPr>
        <w:t>亿元的项目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仿宋_GB2312" w:cs="Times New Roman"/>
          <w:b w:val="0"/>
          <w:bCs w:val="0"/>
          <w:color w:val="auto"/>
          <w:sz w:val="32"/>
          <w:szCs w:val="32"/>
          <w:lang w:val="en-US" w:eastAsia="zh-CN"/>
        </w:rPr>
      </w:pPr>
      <w:r>
        <w:rPr>
          <w:rFonts w:hint="default" w:ascii="宋体" w:hAnsi="宋体" w:eastAsia="仿宋_GB2312" w:cs="Times New Roman"/>
          <w:b w:val="0"/>
          <w:bCs w:val="0"/>
          <w:color w:val="auto"/>
          <w:sz w:val="32"/>
          <w:szCs w:val="32"/>
          <w:lang w:val="en-US" w:eastAsia="zh-CN"/>
        </w:rPr>
        <w:t>1.租金补贴。企业租赁区属国有标准厂房，根据当年实际自用面积，给予租金（不含水电费、物业费，下同）补贴，补贴标准为年度缴纳租金的80%，补贴年限不超过4年。</w:t>
      </w:r>
      <w:r>
        <w:rPr>
          <w:rFonts w:hint="eastAsia" w:ascii="宋体" w:hAnsi="宋体" w:eastAsia="仿宋_GB2312" w:cs="Times New Roman"/>
          <w:b w:val="0"/>
          <w:bCs w:val="0"/>
          <w:color w:val="auto"/>
          <w:sz w:val="32"/>
          <w:szCs w:val="32"/>
          <w:lang w:val="en-US" w:eastAsia="zh-CN"/>
        </w:rPr>
        <w:t>如企业购买区属国有标准厂房，按《关于赣州经开区招商引资项目涉及代建回购厂房租赁优惠相关事项的通知》（赣经开办字</w:t>
      </w:r>
      <w:r>
        <w:rPr>
          <w:rFonts w:hint="eastAsia" w:ascii="宋体" w:hAnsi="宋体" w:eastAsia="仿宋_GB2312" w:cs="Times New Roman"/>
          <w:b w:val="0"/>
          <w:bCs w:val="0"/>
          <w:color w:val="auto"/>
          <w:sz w:val="32"/>
          <w:szCs w:val="32"/>
        </w:rPr>
        <w:t>〔</w:t>
      </w:r>
      <w:r>
        <w:rPr>
          <w:rFonts w:hint="eastAsia" w:ascii="宋体" w:hAnsi="宋体" w:eastAsia="仿宋_GB2312" w:cs="Times New Roman"/>
          <w:b w:val="0"/>
          <w:bCs w:val="0"/>
          <w:color w:val="auto"/>
          <w:sz w:val="32"/>
          <w:szCs w:val="32"/>
          <w:lang w:val="en-US" w:eastAsia="zh-CN"/>
        </w:rPr>
        <w:t>2018</w:t>
      </w:r>
      <w:r>
        <w:rPr>
          <w:rFonts w:hint="eastAsia" w:ascii="宋体" w:hAnsi="宋体" w:eastAsia="仿宋_GB2312" w:cs="Times New Roman"/>
          <w:b w:val="0"/>
          <w:bCs w:val="0"/>
          <w:color w:val="auto"/>
          <w:sz w:val="32"/>
          <w:szCs w:val="32"/>
        </w:rPr>
        <w:t>〕</w:t>
      </w:r>
      <w:r>
        <w:rPr>
          <w:rFonts w:hint="eastAsia" w:ascii="宋体" w:hAnsi="宋体" w:eastAsia="仿宋_GB2312" w:cs="Times New Roman"/>
          <w:b w:val="0"/>
          <w:bCs w:val="0"/>
          <w:color w:val="auto"/>
          <w:sz w:val="32"/>
          <w:szCs w:val="32"/>
          <w:lang w:val="en-US" w:eastAsia="zh-CN"/>
        </w:rPr>
        <w:t>424号）规定的回购价上浮10%执行。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仿宋_GB2312" w:cs="Times New Roman"/>
          <w:b w:val="0"/>
          <w:bCs w:val="0"/>
          <w:color w:val="auto"/>
          <w:sz w:val="32"/>
          <w:szCs w:val="32"/>
          <w:lang w:val="en-US" w:eastAsia="zh-CN"/>
        </w:rPr>
      </w:pPr>
      <w:r>
        <w:rPr>
          <w:rFonts w:hint="default" w:ascii="宋体" w:hAnsi="宋体" w:eastAsia="仿宋_GB2312" w:cs="Times New Roman"/>
          <w:b w:val="0"/>
          <w:bCs w:val="0"/>
          <w:color w:val="auto"/>
          <w:sz w:val="32"/>
          <w:szCs w:val="32"/>
          <w:lang w:val="en-US" w:eastAsia="zh-CN"/>
        </w:rPr>
        <w:t>2.经济贡献奖励。企业投产后，按企业年度直接经济贡献（企业缴纳增值税、企业所得税赣州经开区实得部分）的60%给予奖励，奖励年限不超过5年。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仿宋_GB2312" w:cs="Times New Roman"/>
          <w:b w:val="0"/>
          <w:bCs w:val="0"/>
          <w:color w:val="auto"/>
          <w:sz w:val="32"/>
          <w:szCs w:val="32"/>
          <w:lang w:val="en-US" w:eastAsia="zh-CN"/>
        </w:rPr>
      </w:pPr>
      <w:r>
        <w:rPr>
          <w:rFonts w:hint="default" w:ascii="宋体" w:hAnsi="宋体" w:eastAsia="仿宋_GB2312" w:cs="Times New Roman"/>
          <w:b w:val="0"/>
          <w:bCs w:val="0"/>
          <w:color w:val="auto"/>
          <w:sz w:val="32"/>
          <w:szCs w:val="32"/>
          <w:lang w:val="en-US" w:eastAsia="zh-CN"/>
        </w:rPr>
        <w:t>3.高管经营奖励。企业投产后，按</w:t>
      </w:r>
      <w:r>
        <w:rPr>
          <w:rFonts w:hint="eastAsia" w:ascii="宋体" w:hAnsi="宋体" w:eastAsia="仿宋_GB2312" w:cs="Times New Roman"/>
          <w:b w:val="0"/>
          <w:bCs w:val="0"/>
          <w:color w:val="auto"/>
          <w:sz w:val="32"/>
          <w:szCs w:val="32"/>
          <w:lang w:val="en-US" w:eastAsia="zh-CN"/>
        </w:rPr>
        <w:t>企业一定数额的</w:t>
      </w:r>
      <w:r>
        <w:rPr>
          <w:rFonts w:hint="default" w:ascii="宋体" w:hAnsi="宋体" w:eastAsia="仿宋_GB2312" w:cs="Times New Roman"/>
          <w:b w:val="0"/>
          <w:bCs w:val="0"/>
          <w:color w:val="auto"/>
          <w:sz w:val="32"/>
          <w:szCs w:val="32"/>
          <w:lang w:val="en-US" w:eastAsia="zh-CN"/>
        </w:rPr>
        <w:t>高管（指董事长、副董事长、董事、总经理、副总经理、总工程师等）年收入缴纳个人所得税赣州经开区实得部分100%奖励，奖励年限不超过5年。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仿宋_GB2312" w:cs="Times New Roman"/>
          <w:b w:val="0"/>
          <w:bCs w:val="0"/>
          <w:color w:val="auto"/>
          <w:sz w:val="32"/>
          <w:szCs w:val="32"/>
          <w:lang w:val="en-US" w:eastAsia="zh-CN"/>
        </w:rPr>
      </w:pPr>
      <w:r>
        <w:rPr>
          <w:rFonts w:hint="eastAsia" w:ascii="宋体" w:hAnsi="宋体" w:eastAsia="仿宋_GB2312" w:cs="Times New Roman"/>
          <w:b w:val="0"/>
          <w:bCs w:val="0"/>
          <w:color w:val="auto"/>
          <w:sz w:val="32"/>
          <w:szCs w:val="32"/>
          <w:lang w:val="en-US" w:eastAsia="zh-CN"/>
        </w:rPr>
        <w:t>4.产品采购补贴。孚能科技公司采购落地赣州经开区的孚能上下游公司产品，各按年度采购金额的1.5%给予奖励。落地赣州经开区的孚能上下游公司采购赣州经开区内企业产品用于本地生产，各按年度采购金额的1%给予奖励。</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仿宋_GB2312" w:cs="Times New Roman"/>
          <w:b w:val="0"/>
          <w:bCs w:val="0"/>
          <w:color w:val="auto"/>
          <w:sz w:val="32"/>
          <w:szCs w:val="32"/>
          <w:lang w:val="en-US" w:eastAsia="zh-CN"/>
        </w:rPr>
      </w:pPr>
      <w:r>
        <w:rPr>
          <w:rFonts w:hint="default" w:ascii="宋体" w:hAnsi="宋体" w:eastAsia="楷体_GB2312" w:cs="Times New Roman"/>
          <w:b w:val="0"/>
          <w:bCs w:val="0"/>
          <w:color w:val="auto"/>
          <w:sz w:val="32"/>
          <w:szCs w:val="32"/>
          <w:lang w:eastAsia="zh-CN"/>
        </w:rPr>
        <w:t>（</w:t>
      </w:r>
      <w:r>
        <w:rPr>
          <w:rFonts w:hint="eastAsia" w:ascii="宋体" w:hAnsi="宋体" w:eastAsia="楷体_GB2312" w:cs="Times New Roman"/>
          <w:b w:val="0"/>
          <w:bCs w:val="0"/>
          <w:color w:val="auto"/>
          <w:sz w:val="32"/>
          <w:szCs w:val="32"/>
          <w:lang w:eastAsia="zh-CN"/>
        </w:rPr>
        <w:t>二</w:t>
      </w:r>
      <w:r>
        <w:rPr>
          <w:rFonts w:hint="default" w:ascii="宋体" w:hAnsi="宋体" w:eastAsia="楷体_GB2312" w:cs="Times New Roman"/>
          <w:b w:val="0"/>
          <w:bCs w:val="0"/>
          <w:color w:val="auto"/>
          <w:sz w:val="32"/>
          <w:szCs w:val="32"/>
          <w:lang w:eastAsia="zh-CN"/>
        </w:rPr>
        <w:t>）固定资产投资</w:t>
      </w:r>
      <w:r>
        <w:rPr>
          <w:rFonts w:hint="eastAsia" w:ascii="宋体" w:hAnsi="宋体" w:eastAsia="楷体_GB2312" w:cs="Times New Roman"/>
          <w:b w:val="0"/>
          <w:bCs w:val="0"/>
          <w:color w:val="auto"/>
          <w:sz w:val="32"/>
          <w:szCs w:val="32"/>
          <w:lang w:val="en-US" w:eastAsia="zh-CN"/>
        </w:rPr>
        <w:t>3亿元（含）—5</w:t>
      </w:r>
      <w:r>
        <w:rPr>
          <w:rFonts w:hint="default" w:ascii="宋体" w:hAnsi="宋体" w:eastAsia="楷体_GB2312" w:cs="Times New Roman"/>
          <w:b w:val="0"/>
          <w:bCs w:val="0"/>
          <w:color w:val="auto"/>
          <w:sz w:val="32"/>
          <w:szCs w:val="32"/>
          <w:lang w:val="en-US" w:eastAsia="zh-CN"/>
        </w:rPr>
        <w:t>亿元的项目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仿宋_GB2312" w:cs="Times New Roman"/>
          <w:b w:val="0"/>
          <w:bCs w:val="0"/>
          <w:color w:val="auto"/>
          <w:sz w:val="32"/>
          <w:szCs w:val="32"/>
          <w:lang w:val="en-US" w:eastAsia="zh-CN"/>
        </w:rPr>
      </w:pPr>
      <w:r>
        <w:rPr>
          <w:rFonts w:hint="eastAsia" w:ascii="宋体" w:hAnsi="宋体" w:eastAsia="仿宋_GB2312" w:cs="Times New Roman"/>
          <w:b w:val="0"/>
          <w:bCs w:val="0"/>
          <w:color w:val="auto"/>
          <w:sz w:val="32"/>
          <w:szCs w:val="32"/>
          <w:lang w:val="en-US" w:eastAsia="zh-CN"/>
        </w:rPr>
        <w:t>在享受前述政策基础上，还享受：</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仿宋_GB2312" w:cs="Times New Roman"/>
          <w:b w:val="0"/>
          <w:bCs w:val="0"/>
          <w:color w:val="auto"/>
          <w:sz w:val="32"/>
          <w:szCs w:val="32"/>
          <w:lang w:val="en-US" w:eastAsia="zh-CN"/>
        </w:rPr>
      </w:pPr>
      <w:r>
        <w:rPr>
          <w:rFonts w:hint="default" w:ascii="宋体" w:hAnsi="宋体" w:eastAsia="仿宋_GB2312" w:cs="Times New Roman"/>
          <w:b w:val="0"/>
          <w:bCs w:val="0"/>
          <w:color w:val="auto"/>
          <w:sz w:val="32"/>
          <w:szCs w:val="32"/>
          <w:lang w:val="en-US" w:eastAsia="zh-CN"/>
        </w:rPr>
        <w:t>1.</w:t>
      </w:r>
      <w:r>
        <w:rPr>
          <w:rFonts w:hint="eastAsia" w:ascii="宋体" w:hAnsi="宋体" w:eastAsia="仿宋_GB2312" w:cs="Times New Roman"/>
          <w:b w:val="0"/>
          <w:bCs w:val="0"/>
          <w:color w:val="auto"/>
          <w:sz w:val="32"/>
          <w:szCs w:val="32"/>
          <w:lang w:val="en-US" w:eastAsia="zh-CN"/>
        </w:rPr>
        <w:t>企业购买区属国有标准厂房，按《关于赣州经开区招商引资项目涉及代建回购厂房租赁优惠相关事项的通知》（赣经开办字</w:t>
      </w:r>
      <w:r>
        <w:rPr>
          <w:rFonts w:hint="eastAsia" w:ascii="宋体" w:hAnsi="宋体" w:eastAsia="仿宋_GB2312" w:cs="Times New Roman"/>
          <w:b w:val="0"/>
          <w:bCs w:val="0"/>
          <w:color w:val="auto"/>
          <w:sz w:val="32"/>
          <w:szCs w:val="32"/>
        </w:rPr>
        <w:t>〔</w:t>
      </w:r>
      <w:r>
        <w:rPr>
          <w:rFonts w:hint="eastAsia" w:ascii="宋体" w:hAnsi="宋体" w:eastAsia="仿宋_GB2312" w:cs="Times New Roman"/>
          <w:b w:val="0"/>
          <w:bCs w:val="0"/>
          <w:color w:val="auto"/>
          <w:sz w:val="32"/>
          <w:szCs w:val="32"/>
          <w:lang w:val="en-US" w:eastAsia="zh-CN"/>
        </w:rPr>
        <w:t>2018</w:t>
      </w:r>
      <w:r>
        <w:rPr>
          <w:rFonts w:hint="eastAsia" w:ascii="宋体" w:hAnsi="宋体" w:eastAsia="仿宋_GB2312" w:cs="Times New Roman"/>
          <w:b w:val="0"/>
          <w:bCs w:val="0"/>
          <w:color w:val="auto"/>
          <w:sz w:val="32"/>
          <w:szCs w:val="32"/>
        </w:rPr>
        <w:t>〕</w:t>
      </w:r>
      <w:r>
        <w:rPr>
          <w:rFonts w:hint="eastAsia" w:ascii="宋体" w:hAnsi="宋体" w:eastAsia="仿宋_GB2312" w:cs="Times New Roman"/>
          <w:b w:val="0"/>
          <w:bCs w:val="0"/>
          <w:color w:val="auto"/>
          <w:sz w:val="32"/>
          <w:szCs w:val="32"/>
          <w:lang w:val="en-US" w:eastAsia="zh-CN"/>
        </w:rPr>
        <w:t>424号）规定的回购价上浮5%执行。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楷体_GB2312" w:cs="Times New Roman"/>
          <w:b w:val="0"/>
          <w:bCs w:val="0"/>
          <w:color w:val="auto"/>
          <w:sz w:val="32"/>
          <w:szCs w:val="32"/>
          <w:lang w:eastAsia="zh-CN"/>
        </w:rPr>
      </w:pPr>
      <w:r>
        <w:rPr>
          <w:rFonts w:hint="eastAsia" w:ascii="宋体" w:hAnsi="宋体" w:eastAsia="楷体_GB2312" w:cs="Times New Roman"/>
          <w:b w:val="0"/>
          <w:bCs w:val="0"/>
          <w:color w:val="auto"/>
          <w:sz w:val="32"/>
          <w:szCs w:val="32"/>
          <w:lang w:val="en-US" w:eastAsia="zh-CN"/>
        </w:rPr>
        <w:t>2.</w:t>
      </w:r>
      <w:r>
        <w:rPr>
          <w:rFonts w:hint="eastAsia" w:ascii="宋体" w:hAnsi="宋体" w:eastAsia="仿宋_GB2312" w:cs="Times New Roman"/>
          <w:b w:val="0"/>
          <w:bCs w:val="0"/>
          <w:color w:val="auto"/>
          <w:sz w:val="32"/>
          <w:szCs w:val="32"/>
          <w:lang w:val="en-US" w:eastAsia="zh-CN"/>
        </w:rPr>
        <w:t>落地赣州经开区的孚能上下游公司采购赣州经开区内企业产品用于本地生产，各按年度采购金额的1.5%给予奖励。</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仿宋_GB2312" w:cs="Times New Roman"/>
          <w:b w:val="0"/>
          <w:bCs w:val="0"/>
          <w:color w:val="auto"/>
          <w:sz w:val="32"/>
          <w:szCs w:val="32"/>
          <w:lang w:val="en-US" w:eastAsia="zh-CN"/>
        </w:rPr>
      </w:pPr>
      <w:r>
        <w:rPr>
          <w:rFonts w:hint="default" w:ascii="宋体" w:hAnsi="宋体" w:eastAsia="楷体_GB2312" w:cs="Times New Roman"/>
          <w:b w:val="0"/>
          <w:bCs w:val="0"/>
          <w:color w:val="auto"/>
          <w:sz w:val="32"/>
          <w:szCs w:val="32"/>
          <w:lang w:eastAsia="zh-CN"/>
        </w:rPr>
        <w:t>（</w:t>
      </w:r>
      <w:r>
        <w:rPr>
          <w:rFonts w:hint="eastAsia" w:ascii="宋体" w:hAnsi="宋体" w:eastAsia="楷体_GB2312" w:cs="Times New Roman"/>
          <w:b w:val="0"/>
          <w:bCs w:val="0"/>
          <w:color w:val="auto"/>
          <w:sz w:val="32"/>
          <w:szCs w:val="32"/>
          <w:lang w:eastAsia="zh-CN"/>
        </w:rPr>
        <w:t>三</w:t>
      </w:r>
      <w:r>
        <w:rPr>
          <w:rFonts w:hint="default" w:ascii="宋体" w:hAnsi="宋体" w:eastAsia="楷体_GB2312" w:cs="Times New Roman"/>
          <w:b w:val="0"/>
          <w:bCs w:val="0"/>
          <w:color w:val="auto"/>
          <w:sz w:val="32"/>
          <w:szCs w:val="32"/>
          <w:lang w:eastAsia="zh-CN"/>
        </w:rPr>
        <w:t>）固定资产投资</w:t>
      </w:r>
      <w:r>
        <w:rPr>
          <w:rFonts w:hint="eastAsia" w:ascii="宋体" w:hAnsi="宋体" w:eastAsia="楷体_GB2312" w:cs="Times New Roman"/>
          <w:b w:val="0"/>
          <w:bCs w:val="0"/>
          <w:color w:val="auto"/>
          <w:sz w:val="32"/>
          <w:szCs w:val="32"/>
          <w:lang w:val="en-US" w:eastAsia="zh-CN"/>
        </w:rPr>
        <w:t>5亿</w:t>
      </w:r>
      <w:r>
        <w:rPr>
          <w:rFonts w:hint="default" w:ascii="宋体" w:hAnsi="宋体" w:eastAsia="楷体_GB2312" w:cs="Times New Roman"/>
          <w:b w:val="0"/>
          <w:bCs w:val="0"/>
          <w:color w:val="auto"/>
          <w:sz w:val="32"/>
          <w:szCs w:val="32"/>
          <w:lang w:val="en-US" w:eastAsia="zh-CN"/>
        </w:rPr>
        <w:t>元</w:t>
      </w:r>
      <w:r>
        <w:rPr>
          <w:rFonts w:hint="eastAsia" w:ascii="宋体" w:hAnsi="宋体" w:eastAsia="楷体_GB2312" w:cs="Times New Roman"/>
          <w:b w:val="0"/>
          <w:bCs w:val="0"/>
          <w:color w:val="auto"/>
          <w:sz w:val="32"/>
          <w:szCs w:val="32"/>
          <w:lang w:val="en-US" w:eastAsia="zh-CN"/>
        </w:rPr>
        <w:t>（含）—20</w:t>
      </w:r>
      <w:r>
        <w:rPr>
          <w:rFonts w:hint="default" w:ascii="宋体" w:hAnsi="宋体" w:eastAsia="楷体_GB2312" w:cs="Times New Roman"/>
          <w:b w:val="0"/>
          <w:bCs w:val="0"/>
          <w:color w:val="auto"/>
          <w:sz w:val="32"/>
          <w:szCs w:val="32"/>
          <w:lang w:val="en-US" w:eastAsia="zh-CN"/>
        </w:rPr>
        <w:t>亿元的项目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仿宋_GB2312" w:cs="Times New Roman"/>
          <w:b w:val="0"/>
          <w:bCs w:val="0"/>
          <w:color w:val="auto"/>
          <w:sz w:val="32"/>
          <w:szCs w:val="32"/>
          <w:lang w:val="en-US" w:eastAsia="zh-CN"/>
        </w:rPr>
      </w:pPr>
      <w:r>
        <w:rPr>
          <w:rFonts w:hint="eastAsia" w:ascii="宋体" w:hAnsi="宋体" w:eastAsia="仿宋_GB2312" w:cs="Times New Roman"/>
          <w:b w:val="0"/>
          <w:bCs w:val="0"/>
          <w:color w:val="auto"/>
          <w:sz w:val="32"/>
          <w:szCs w:val="32"/>
          <w:lang w:val="en-US" w:eastAsia="zh-CN"/>
        </w:rPr>
        <w:t>在享受前述政策基础上，还享受：</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仿宋_GB2312" w:cs="Times New Roman"/>
          <w:b w:val="0"/>
          <w:bCs w:val="0"/>
          <w:color w:val="auto"/>
          <w:sz w:val="32"/>
          <w:szCs w:val="32"/>
          <w:lang w:val="en-US" w:eastAsia="zh-CN"/>
        </w:rPr>
      </w:pPr>
      <w:r>
        <w:rPr>
          <w:rFonts w:hint="eastAsia" w:ascii="宋体" w:hAnsi="宋体" w:eastAsia="仿宋_GB2312" w:cs="Times New Roman"/>
          <w:b w:val="0"/>
          <w:bCs w:val="0"/>
          <w:color w:val="auto"/>
          <w:sz w:val="32"/>
          <w:szCs w:val="32"/>
          <w:lang w:val="en-US" w:eastAsia="zh-CN"/>
        </w:rPr>
        <w:t>1.工业发展资金奖励。企业购买工业用地建设项目，按实际用地面积计算，给予最高不超过70元/平方米的工业发展资金奖励。如企业购买区属国有标准厂房，按《关于赣州经开区招商引资项目涉及代建回购厂房租赁优惠相关事项的通知》（赣经开办字</w:t>
      </w:r>
      <w:r>
        <w:rPr>
          <w:rFonts w:hint="eastAsia" w:ascii="宋体" w:hAnsi="宋体" w:eastAsia="仿宋_GB2312" w:cs="Times New Roman"/>
          <w:b w:val="0"/>
          <w:bCs w:val="0"/>
          <w:color w:val="auto"/>
          <w:sz w:val="32"/>
          <w:szCs w:val="32"/>
        </w:rPr>
        <w:t>〔</w:t>
      </w:r>
      <w:r>
        <w:rPr>
          <w:rFonts w:hint="eastAsia" w:ascii="宋体" w:hAnsi="宋体" w:eastAsia="仿宋_GB2312" w:cs="Times New Roman"/>
          <w:b w:val="0"/>
          <w:bCs w:val="0"/>
          <w:color w:val="auto"/>
          <w:sz w:val="32"/>
          <w:szCs w:val="32"/>
          <w:lang w:val="en-US" w:eastAsia="zh-CN"/>
        </w:rPr>
        <w:t>2018</w:t>
      </w:r>
      <w:r>
        <w:rPr>
          <w:rFonts w:hint="eastAsia" w:ascii="宋体" w:hAnsi="宋体" w:eastAsia="仿宋_GB2312" w:cs="Times New Roman"/>
          <w:b w:val="0"/>
          <w:bCs w:val="0"/>
          <w:color w:val="auto"/>
          <w:sz w:val="32"/>
          <w:szCs w:val="32"/>
        </w:rPr>
        <w:t>〕</w:t>
      </w:r>
      <w:r>
        <w:rPr>
          <w:rFonts w:hint="eastAsia" w:ascii="宋体" w:hAnsi="宋体" w:eastAsia="仿宋_GB2312" w:cs="Times New Roman"/>
          <w:b w:val="0"/>
          <w:bCs w:val="0"/>
          <w:color w:val="auto"/>
          <w:sz w:val="32"/>
          <w:szCs w:val="32"/>
          <w:lang w:val="en-US" w:eastAsia="zh-CN"/>
        </w:rPr>
        <w:t>424号）规定的回购价执行。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仿宋_GB2312" w:cs="Times New Roman"/>
          <w:b w:val="0"/>
          <w:bCs w:val="0"/>
          <w:color w:val="auto"/>
          <w:sz w:val="32"/>
          <w:szCs w:val="32"/>
          <w:lang w:val="en-US" w:eastAsia="zh-CN"/>
        </w:rPr>
      </w:pPr>
      <w:r>
        <w:rPr>
          <w:rFonts w:hint="eastAsia" w:ascii="宋体" w:hAnsi="宋体" w:eastAsia="仿宋_GB2312" w:cs="Times New Roman"/>
          <w:b w:val="0"/>
          <w:bCs w:val="0"/>
          <w:color w:val="auto"/>
          <w:sz w:val="32"/>
          <w:szCs w:val="32"/>
          <w:lang w:val="en-US" w:eastAsia="zh-CN"/>
        </w:rPr>
        <w:t>2.设备补助。企业采购新生产设备，按采购金额的10%给予一次性补贴；从异地将主要生产设备搬迁至赣州经开区项目内，按搬迁费用的50%给予补助，上述两项补助金额合计不超过1000万元。补助资金在项目按合同约定正式投产，且经第三方评估机构审验认定后补助到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仿宋_GB2312" w:cs="Times New Roman"/>
          <w:b w:val="0"/>
          <w:bCs w:val="0"/>
          <w:color w:val="auto"/>
          <w:sz w:val="32"/>
          <w:szCs w:val="32"/>
          <w:lang w:val="en-US" w:eastAsia="zh-CN"/>
        </w:rPr>
      </w:pPr>
      <w:r>
        <w:rPr>
          <w:rFonts w:hint="eastAsia" w:ascii="宋体" w:hAnsi="宋体" w:eastAsia="仿宋_GB2312" w:cs="Times New Roman"/>
          <w:b w:val="0"/>
          <w:bCs w:val="0"/>
          <w:color w:val="auto"/>
          <w:sz w:val="32"/>
          <w:szCs w:val="32"/>
          <w:lang w:val="en-US" w:eastAsia="zh-CN"/>
        </w:rPr>
        <w:t>3.装修补贴。建设万级、千级、百级无尘车间，分别给予500元/㎡、800元/㎡、1200元/㎡的补贴，补贴金额不超过2000万元。</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楷体_GB2312" w:cs="Times New Roman"/>
          <w:b w:val="0"/>
          <w:bCs w:val="0"/>
          <w:color w:val="auto"/>
          <w:sz w:val="32"/>
          <w:szCs w:val="32"/>
          <w:lang w:eastAsia="zh-CN"/>
        </w:rPr>
      </w:pPr>
      <w:r>
        <w:rPr>
          <w:rFonts w:hint="eastAsia" w:ascii="宋体" w:hAnsi="宋体" w:eastAsia="仿宋_GB2312" w:cs="Times New Roman"/>
          <w:b w:val="0"/>
          <w:bCs w:val="0"/>
          <w:color w:val="auto"/>
          <w:sz w:val="32"/>
          <w:szCs w:val="32"/>
          <w:lang w:val="en-US" w:eastAsia="zh-CN"/>
        </w:rPr>
        <w:t>4.并购奖励。企业按市场化原则兼并收购国际知名、国内领先的动力电池上下游企业，并将注册地迁入我区，给予一次性奖励300万元。</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仿宋_GB2312" w:cs="Times New Roman"/>
          <w:b w:val="0"/>
          <w:bCs w:val="0"/>
          <w:color w:val="auto"/>
          <w:sz w:val="32"/>
          <w:szCs w:val="32"/>
          <w:lang w:val="en-US" w:eastAsia="zh-CN"/>
        </w:rPr>
      </w:pPr>
      <w:r>
        <w:rPr>
          <w:rFonts w:hint="default" w:ascii="宋体" w:hAnsi="宋体" w:eastAsia="楷体_GB2312" w:cs="Times New Roman"/>
          <w:b w:val="0"/>
          <w:bCs w:val="0"/>
          <w:color w:val="auto"/>
          <w:sz w:val="32"/>
          <w:szCs w:val="32"/>
          <w:lang w:eastAsia="zh-CN"/>
        </w:rPr>
        <w:t>（</w:t>
      </w:r>
      <w:r>
        <w:rPr>
          <w:rFonts w:hint="eastAsia" w:ascii="宋体" w:hAnsi="宋体" w:eastAsia="楷体_GB2312" w:cs="Times New Roman"/>
          <w:b w:val="0"/>
          <w:bCs w:val="0"/>
          <w:color w:val="auto"/>
          <w:sz w:val="32"/>
          <w:szCs w:val="32"/>
          <w:lang w:eastAsia="zh-CN"/>
        </w:rPr>
        <w:t>四</w:t>
      </w:r>
      <w:r>
        <w:rPr>
          <w:rFonts w:hint="default" w:ascii="宋体" w:hAnsi="宋体" w:eastAsia="楷体_GB2312" w:cs="Times New Roman"/>
          <w:b w:val="0"/>
          <w:bCs w:val="0"/>
          <w:color w:val="auto"/>
          <w:sz w:val="32"/>
          <w:szCs w:val="32"/>
          <w:lang w:eastAsia="zh-CN"/>
        </w:rPr>
        <w:t>）固定资产投资</w:t>
      </w:r>
      <w:r>
        <w:rPr>
          <w:rFonts w:hint="eastAsia" w:ascii="宋体" w:hAnsi="宋体" w:eastAsia="楷体_GB2312" w:cs="Times New Roman"/>
          <w:b w:val="0"/>
          <w:bCs w:val="0"/>
          <w:color w:val="auto"/>
          <w:sz w:val="32"/>
          <w:szCs w:val="32"/>
          <w:lang w:val="en-US" w:eastAsia="zh-CN"/>
        </w:rPr>
        <w:t>20亿</w:t>
      </w:r>
      <w:r>
        <w:rPr>
          <w:rFonts w:hint="default" w:ascii="宋体" w:hAnsi="宋体" w:eastAsia="楷体_GB2312" w:cs="Times New Roman"/>
          <w:b w:val="0"/>
          <w:bCs w:val="0"/>
          <w:color w:val="auto"/>
          <w:sz w:val="32"/>
          <w:szCs w:val="32"/>
          <w:lang w:val="en-US" w:eastAsia="zh-CN"/>
        </w:rPr>
        <w:t>元</w:t>
      </w:r>
      <w:r>
        <w:rPr>
          <w:rFonts w:hint="eastAsia" w:ascii="宋体" w:hAnsi="宋体" w:eastAsia="楷体_GB2312" w:cs="Times New Roman"/>
          <w:b w:val="0"/>
          <w:bCs w:val="0"/>
          <w:color w:val="auto"/>
          <w:sz w:val="32"/>
          <w:szCs w:val="32"/>
          <w:lang w:val="en-US" w:eastAsia="zh-CN"/>
        </w:rPr>
        <w:t>（含）以上</w:t>
      </w:r>
      <w:r>
        <w:rPr>
          <w:rFonts w:hint="default" w:ascii="宋体" w:hAnsi="宋体" w:eastAsia="楷体_GB2312" w:cs="Times New Roman"/>
          <w:b w:val="0"/>
          <w:bCs w:val="0"/>
          <w:color w:val="auto"/>
          <w:sz w:val="32"/>
          <w:szCs w:val="32"/>
          <w:lang w:val="en-US" w:eastAsia="zh-CN"/>
        </w:rPr>
        <w:t>的项目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仿宋_GB2312" w:cs="Times New Roman"/>
          <w:b w:val="0"/>
          <w:bCs w:val="0"/>
          <w:color w:val="auto"/>
          <w:sz w:val="32"/>
          <w:szCs w:val="32"/>
          <w:lang w:val="en-US" w:eastAsia="zh-CN"/>
        </w:rPr>
      </w:pPr>
      <w:r>
        <w:rPr>
          <w:rFonts w:hint="eastAsia" w:ascii="宋体" w:hAnsi="宋体" w:eastAsia="仿宋_GB2312" w:cs="Times New Roman"/>
          <w:b w:val="0"/>
          <w:bCs w:val="0"/>
          <w:color w:val="auto"/>
          <w:sz w:val="32"/>
          <w:szCs w:val="32"/>
          <w:lang w:val="en-US" w:eastAsia="zh-CN"/>
        </w:rPr>
        <w:t>在享受前述政策基础上，还享受：</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仿宋_GB2312" w:cs="Times New Roman"/>
          <w:b w:val="0"/>
          <w:bCs w:val="0"/>
          <w:color w:val="auto"/>
          <w:sz w:val="32"/>
          <w:szCs w:val="32"/>
          <w:lang w:val="en-US" w:eastAsia="zh-CN"/>
        </w:rPr>
      </w:pPr>
      <w:r>
        <w:rPr>
          <w:rFonts w:hint="eastAsia" w:ascii="宋体" w:hAnsi="宋体" w:eastAsia="仿宋_GB2312" w:cs="Times New Roman"/>
          <w:b w:val="0"/>
          <w:bCs w:val="0"/>
          <w:color w:val="auto"/>
          <w:sz w:val="32"/>
          <w:szCs w:val="32"/>
          <w:lang w:val="en-US" w:eastAsia="zh-CN"/>
        </w:rPr>
        <w:t>1.工业发展资金奖励。企业购买工业用地建设项目，按实际用地面积计算，给予最高不超过136.05元/平方米的工业发展资金奖励。如企业购买区属国有标准厂房，按《关于赣州经开区招商引资项目涉及代建回购厂房租赁优惠相关事项的通知》（赣经开办字</w:t>
      </w:r>
      <w:r>
        <w:rPr>
          <w:rFonts w:hint="eastAsia" w:ascii="宋体" w:hAnsi="宋体" w:eastAsia="仿宋_GB2312" w:cs="Times New Roman"/>
          <w:b w:val="0"/>
          <w:bCs w:val="0"/>
          <w:color w:val="auto"/>
          <w:sz w:val="32"/>
          <w:szCs w:val="32"/>
        </w:rPr>
        <w:t>〔</w:t>
      </w:r>
      <w:r>
        <w:rPr>
          <w:rFonts w:hint="eastAsia" w:ascii="宋体" w:hAnsi="宋体" w:eastAsia="仿宋_GB2312" w:cs="Times New Roman"/>
          <w:b w:val="0"/>
          <w:bCs w:val="0"/>
          <w:color w:val="auto"/>
          <w:sz w:val="32"/>
          <w:szCs w:val="32"/>
          <w:lang w:val="en-US" w:eastAsia="zh-CN"/>
        </w:rPr>
        <w:t>2018</w:t>
      </w:r>
      <w:r>
        <w:rPr>
          <w:rFonts w:hint="eastAsia" w:ascii="宋体" w:hAnsi="宋体" w:eastAsia="仿宋_GB2312" w:cs="Times New Roman"/>
          <w:b w:val="0"/>
          <w:bCs w:val="0"/>
          <w:color w:val="auto"/>
          <w:sz w:val="32"/>
          <w:szCs w:val="32"/>
        </w:rPr>
        <w:t>〕</w:t>
      </w:r>
      <w:r>
        <w:rPr>
          <w:rFonts w:hint="eastAsia" w:ascii="宋体" w:hAnsi="宋体" w:eastAsia="仿宋_GB2312" w:cs="Times New Roman"/>
          <w:b w:val="0"/>
          <w:bCs w:val="0"/>
          <w:color w:val="auto"/>
          <w:sz w:val="32"/>
          <w:szCs w:val="32"/>
          <w:lang w:val="en-US" w:eastAsia="zh-CN"/>
        </w:rPr>
        <w:t>424号）规定的回购价执行。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仿宋_GB2312" w:cs="Times New Roman"/>
          <w:b w:val="0"/>
          <w:bCs w:val="0"/>
          <w:color w:val="auto"/>
          <w:sz w:val="32"/>
          <w:szCs w:val="32"/>
          <w:lang w:val="en-US" w:eastAsia="zh-CN"/>
        </w:rPr>
      </w:pPr>
      <w:r>
        <w:rPr>
          <w:rFonts w:hint="eastAsia" w:ascii="宋体" w:hAnsi="宋体" w:eastAsia="仿宋_GB2312" w:cs="Times New Roman"/>
          <w:b w:val="0"/>
          <w:bCs w:val="0"/>
          <w:color w:val="auto"/>
          <w:sz w:val="32"/>
          <w:szCs w:val="32"/>
          <w:lang w:val="en-US" w:eastAsia="zh-CN"/>
        </w:rPr>
        <w:t>2.厂房代建。赣州经开区根据企业实际需求，提供代建厂房支持，并给予3年期厂房租金补贴。回购厂房按《关于赣州经开区招商引资项目涉及代建回购厂房租赁优惠相关事项的通知》（赣经开办字</w:t>
      </w:r>
      <w:r>
        <w:rPr>
          <w:rFonts w:hint="eastAsia" w:ascii="宋体" w:hAnsi="宋体" w:eastAsia="仿宋_GB2312" w:cs="Times New Roman"/>
          <w:b w:val="0"/>
          <w:bCs w:val="0"/>
          <w:color w:val="auto"/>
          <w:sz w:val="32"/>
          <w:szCs w:val="32"/>
        </w:rPr>
        <w:t>〔</w:t>
      </w:r>
      <w:r>
        <w:rPr>
          <w:rFonts w:hint="eastAsia" w:ascii="宋体" w:hAnsi="宋体" w:eastAsia="仿宋_GB2312" w:cs="Times New Roman"/>
          <w:b w:val="0"/>
          <w:bCs w:val="0"/>
          <w:color w:val="auto"/>
          <w:sz w:val="32"/>
          <w:szCs w:val="32"/>
          <w:lang w:val="en-US" w:eastAsia="zh-CN"/>
        </w:rPr>
        <w:t>2018</w:t>
      </w:r>
      <w:r>
        <w:rPr>
          <w:rFonts w:hint="eastAsia" w:ascii="宋体" w:hAnsi="宋体" w:eastAsia="仿宋_GB2312" w:cs="Times New Roman"/>
          <w:b w:val="0"/>
          <w:bCs w:val="0"/>
          <w:color w:val="auto"/>
          <w:sz w:val="32"/>
          <w:szCs w:val="32"/>
        </w:rPr>
        <w:t>〕</w:t>
      </w:r>
      <w:r>
        <w:rPr>
          <w:rFonts w:hint="eastAsia" w:ascii="宋体" w:hAnsi="宋体" w:eastAsia="仿宋_GB2312" w:cs="Times New Roman"/>
          <w:b w:val="0"/>
          <w:bCs w:val="0"/>
          <w:color w:val="auto"/>
          <w:sz w:val="32"/>
          <w:szCs w:val="32"/>
          <w:lang w:val="en-US" w:eastAsia="zh-CN"/>
        </w:rPr>
        <w:t>424号）规定的回购价执行。回购厂房后，从区工业发展奖励资金中按代建费的2%及对赣州项目公司完成回购时支付给代建公司的建设期利息及回购前资金的成本进行全额补贴。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仿宋_GB2312" w:cs="Times New Roman"/>
          <w:b w:val="0"/>
          <w:bCs w:val="0"/>
          <w:color w:val="auto"/>
          <w:sz w:val="32"/>
          <w:szCs w:val="32"/>
          <w:lang w:val="en-US" w:eastAsia="zh-CN"/>
        </w:rPr>
      </w:pPr>
      <w:r>
        <w:rPr>
          <w:rFonts w:hint="eastAsia" w:ascii="宋体" w:hAnsi="宋体" w:eastAsia="仿宋_GB2312" w:cs="Times New Roman"/>
          <w:b w:val="0"/>
          <w:bCs w:val="0"/>
          <w:color w:val="auto"/>
          <w:sz w:val="32"/>
          <w:szCs w:val="32"/>
          <w:lang w:val="en-US" w:eastAsia="zh-CN"/>
        </w:rPr>
        <w:t>3.落地支持。对于有组建资金配资需求的，区重大项目产业基金在通过遴选后予以优先配资，配资金额不高于基金规模的25%。</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仿宋_GB2312" w:cs="Times New Roman"/>
          <w:b w:val="0"/>
          <w:bCs w:val="0"/>
          <w:color w:val="auto"/>
          <w:sz w:val="32"/>
          <w:szCs w:val="32"/>
          <w:lang w:val="en-US" w:eastAsia="zh-CN"/>
        </w:rPr>
      </w:pPr>
      <w:r>
        <w:rPr>
          <w:rFonts w:hint="eastAsia" w:ascii="宋体" w:hAnsi="宋体" w:eastAsia="仿宋_GB2312" w:cs="Times New Roman"/>
          <w:b w:val="0"/>
          <w:bCs w:val="0"/>
          <w:color w:val="auto"/>
          <w:sz w:val="32"/>
          <w:szCs w:val="32"/>
          <w:lang w:val="en-US" w:eastAsia="zh-CN"/>
        </w:rPr>
        <w:t>4.研发补贴。大力鼓励企业研发创新，对孚能科技公司上下游企业在赣州经开区内新设立或异地迁入，经省级以上政府（部门）认定的研发机构，按在区内发生的固定资产投资的10%给予一次性奖励，最高不超过500万元。</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仿宋_GB2312" w:cs="Times New Roman"/>
          <w:b w:val="0"/>
          <w:bCs w:val="0"/>
          <w:color w:val="auto"/>
          <w:sz w:val="32"/>
          <w:szCs w:val="32"/>
          <w:lang w:val="en-US" w:eastAsia="zh-CN"/>
        </w:rPr>
      </w:pPr>
      <w:r>
        <w:rPr>
          <w:rFonts w:hint="eastAsia" w:ascii="宋体" w:hAnsi="宋体" w:eastAsia="仿宋_GB2312" w:cs="Times New Roman"/>
          <w:b w:val="0"/>
          <w:bCs w:val="0"/>
          <w:color w:val="auto"/>
          <w:sz w:val="32"/>
          <w:szCs w:val="32"/>
          <w:lang w:val="en-US" w:eastAsia="zh-CN"/>
        </w:rPr>
        <w:t>鼓励企业加大研发投入，按企业入统的R&amp;D投入的10%给予补贴，单个企业每年补贴最高不超过500万元，期限不超过3年。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仿宋_GB2312" w:cs="Times New Roman"/>
          <w:b w:val="0"/>
          <w:bCs w:val="0"/>
          <w:color w:val="auto"/>
          <w:sz w:val="32"/>
          <w:szCs w:val="32"/>
          <w:lang w:val="en-US" w:eastAsia="zh-CN"/>
        </w:rPr>
      </w:pPr>
      <w:r>
        <w:rPr>
          <w:rFonts w:hint="eastAsia" w:ascii="宋体" w:hAnsi="宋体" w:eastAsia="仿宋_GB2312" w:cs="Times New Roman"/>
          <w:b w:val="0"/>
          <w:bCs w:val="0"/>
          <w:color w:val="auto"/>
          <w:sz w:val="32"/>
          <w:szCs w:val="32"/>
          <w:lang w:val="en-US" w:eastAsia="zh-CN"/>
        </w:rPr>
        <w:t>5.设备补贴。企业采购新生产设备，按采购金额的15%给予一次性补贴；从异地将主要生产设备搬迁至赣州经开区项目内，按搬迁费用的50%给予补助，上述两项补助金额合计不超过3000万元。补助资金在项目按合同约定正式投产，且经第三方评估机构审验认定后补助到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宋体" w:hAnsi="宋体" w:eastAsia="仿宋_GB2312" w:cs="Times New Roman"/>
          <w:b w:val="0"/>
          <w:bCs w:val="0"/>
          <w:color w:val="auto"/>
          <w:sz w:val="32"/>
          <w:szCs w:val="32"/>
          <w:lang w:val="en-US" w:eastAsia="zh-CN"/>
        </w:rPr>
      </w:pPr>
      <w:r>
        <w:rPr>
          <w:rFonts w:hint="eastAsia" w:ascii="宋体" w:hAnsi="宋体" w:eastAsia="仿宋_GB2312" w:cs="Times New Roman"/>
          <w:b w:val="0"/>
          <w:bCs w:val="0"/>
          <w:color w:val="auto"/>
          <w:sz w:val="32"/>
          <w:szCs w:val="32"/>
          <w:lang w:val="en-US" w:eastAsia="zh-CN"/>
        </w:rPr>
        <w:t>6.金融支持。根据企业实际需求，为项目申请银行贷款提供便利和帮助，每年按贷款市场报价利率的50%给予补贴，年限不超过3年，贴息期限内贴息总额不超过2000万元。贷款当年贴息补贴在次年第一个月内补贴到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楷体_GB2312" w:cs="楷体_GB2312"/>
          <w:b w:val="0"/>
          <w:bCs w:val="0"/>
          <w:color w:val="auto"/>
          <w:sz w:val="32"/>
          <w:szCs w:val="32"/>
          <w:lang w:eastAsia="zh-CN"/>
        </w:rPr>
      </w:pPr>
      <w:r>
        <w:rPr>
          <w:rFonts w:hint="eastAsia" w:ascii="宋体" w:hAnsi="宋体" w:eastAsia="楷体_GB2312" w:cs="楷体_GB2312"/>
          <w:b w:val="0"/>
          <w:bCs w:val="0"/>
          <w:color w:val="auto"/>
          <w:sz w:val="32"/>
          <w:szCs w:val="32"/>
          <w:lang w:eastAsia="zh-CN"/>
        </w:rPr>
        <w:t>（五）特别重大项目的支持政策可以“一事一议”。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黑体" w:cs="黑体"/>
          <w:b w:val="0"/>
          <w:bCs w:val="0"/>
          <w:color w:val="auto"/>
          <w:sz w:val="32"/>
          <w:szCs w:val="32"/>
          <w:lang w:eastAsia="zh-CN"/>
        </w:rPr>
      </w:pPr>
      <w:r>
        <w:rPr>
          <w:rFonts w:hint="eastAsia" w:ascii="宋体" w:hAnsi="宋体" w:eastAsia="黑体" w:cs="黑体"/>
          <w:b w:val="0"/>
          <w:bCs w:val="0"/>
          <w:color w:val="auto"/>
          <w:sz w:val="32"/>
          <w:szCs w:val="32"/>
          <w:lang w:eastAsia="zh-CN"/>
        </w:rPr>
        <w:t>三、附则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仿宋_GB2312" w:cs="Times New Roman"/>
          <w:b w:val="0"/>
          <w:bCs w:val="0"/>
          <w:color w:val="auto"/>
          <w:sz w:val="32"/>
          <w:szCs w:val="32"/>
          <w:lang w:val="en-US" w:eastAsia="zh-CN"/>
        </w:rPr>
      </w:pPr>
      <w:r>
        <w:rPr>
          <w:rFonts w:hint="eastAsia" w:ascii="宋体" w:hAnsi="宋体" w:eastAsia="仿宋_GB2312" w:cs="Times New Roman"/>
          <w:b w:val="0"/>
          <w:bCs w:val="0"/>
          <w:color w:val="auto"/>
          <w:sz w:val="32"/>
          <w:szCs w:val="32"/>
          <w:lang w:val="en-US" w:eastAsia="zh-CN"/>
        </w:rPr>
        <w:t>1.企业享受的政策通过与区管委会签订《项目投资合同》予以明确。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仿宋_GB2312" w:cs="Times New Roman"/>
          <w:b w:val="0"/>
          <w:bCs w:val="0"/>
          <w:color w:val="auto"/>
          <w:sz w:val="32"/>
          <w:szCs w:val="32"/>
          <w:lang w:val="en-US" w:eastAsia="zh-CN"/>
        </w:rPr>
      </w:pPr>
      <w:r>
        <w:rPr>
          <w:rFonts w:hint="eastAsia" w:ascii="宋体" w:hAnsi="宋体" w:eastAsia="仿宋_GB2312" w:cs="Times New Roman"/>
          <w:b w:val="0"/>
          <w:bCs w:val="0"/>
          <w:color w:val="auto"/>
          <w:sz w:val="32"/>
          <w:szCs w:val="32"/>
          <w:lang w:val="en-US" w:eastAsia="zh-CN"/>
        </w:rPr>
        <w:t>2.奖励和补贴除有说明外，均为一年一补贴，企业提出申请后，区有关职能部门受理审核，按程序兑现。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仿宋_GB2312" w:cs="Times New Roman"/>
          <w:b w:val="0"/>
          <w:bCs w:val="0"/>
          <w:color w:val="auto"/>
          <w:sz w:val="32"/>
          <w:szCs w:val="32"/>
          <w:lang w:val="en-US" w:eastAsia="zh-CN"/>
        </w:rPr>
      </w:pPr>
      <w:r>
        <w:rPr>
          <w:rFonts w:hint="eastAsia" w:ascii="宋体" w:hAnsi="宋体" w:eastAsia="仿宋_GB2312" w:cs="Times New Roman"/>
          <w:b w:val="0"/>
          <w:bCs w:val="0"/>
          <w:color w:val="auto"/>
          <w:sz w:val="32"/>
          <w:szCs w:val="32"/>
          <w:lang w:val="en-US" w:eastAsia="zh-CN"/>
        </w:rPr>
        <w:t>3.入园企业在符合条件的情况下，在享受本政策的同时，可以选择享受国家、省、市、区现有优惠政策，按“就高不重复”原则兑现。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仿宋_GB2312" w:cs="Times New Roman"/>
          <w:b w:val="0"/>
          <w:bCs w:val="0"/>
          <w:color w:val="auto"/>
          <w:sz w:val="32"/>
          <w:szCs w:val="32"/>
          <w:lang w:val="en-US" w:eastAsia="zh-CN"/>
        </w:rPr>
      </w:pPr>
      <w:r>
        <w:rPr>
          <w:rFonts w:hint="eastAsia" w:ascii="宋体" w:hAnsi="宋体" w:eastAsia="仿宋_GB2312" w:cs="Times New Roman"/>
          <w:b w:val="0"/>
          <w:bCs w:val="0"/>
          <w:color w:val="auto"/>
          <w:sz w:val="32"/>
          <w:szCs w:val="32"/>
          <w:lang w:val="en-US" w:eastAsia="zh-CN"/>
        </w:rPr>
        <w:t>4.本文件由区招商局、区新能源汽车发展办公室负责解释。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仿宋_GB2312" w:cs="Times New Roman"/>
          <w:b w:val="0"/>
          <w:bCs w:val="0"/>
          <w:color w:val="auto"/>
          <w:sz w:val="32"/>
          <w:szCs w:val="32"/>
          <w:lang w:val="en-US" w:eastAsia="zh-CN"/>
        </w:rPr>
      </w:pPr>
      <w:r>
        <w:rPr>
          <w:rFonts w:hint="eastAsia" w:ascii="宋体" w:hAnsi="宋体" w:eastAsia="仿宋_GB2312" w:cs="Times New Roman"/>
          <w:b w:val="0"/>
          <w:bCs w:val="0"/>
          <w:color w:val="auto"/>
          <w:sz w:val="32"/>
          <w:szCs w:val="32"/>
          <w:lang w:val="en-US" w:eastAsia="zh-CN"/>
        </w:rPr>
        <w:t>5.本文件自印发之日起执行，有效期5年，与本文件不一致的，按本文件执行。</w:t>
      </w:r>
    </w:p>
    <w:p>
      <w:pPr>
        <w:pStyle w:val="2"/>
        <w:rPr>
          <w:rFonts w:hint="eastAsia" w:ascii="宋体" w:hAnsi="宋体" w:eastAsia="仿宋_GB2312" w:cs="Times New Roman"/>
          <w:b w:val="0"/>
          <w:bCs w:val="0"/>
          <w:color w:val="auto"/>
          <w:sz w:val="32"/>
          <w:szCs w:val="32"/>
          <w:lang w:val="en-US" w:eastAsia="zh-CN"/>
        </w:rPr>
      </w:pPr>
    </w:p>
    <w:p>
      <w:pPr>
        <w:rPr>
          <w:rFonts w:hint="eastAsia" w:ascii="宋体" w:hAnsi="宋体" w:eastAsia="仿宋_GB2312" w:cs="Times New Roman"/>
          <w:b w:val="0"/>
          <w:bCs w:val="0"/>
          <w:color w:val="auto"/>
          <w:sz w:val="32"/>
          <w:szCs w:val="32"/>
          <w:lang w:val="en-US" w:eastAsia="zh-CN"/>
        </w:rPr>
      </w:pPr>
    </w:p>
    <w:p>
      <w:pPr>
        <w:pStyle w:val="2"/>
        <w:rPr>
          <w:rFonts w:hint="eastAsia" w:ascii="宋体" w:hAnsi="宋体" w:eastAsia="仿宋_GB2312" w:cs="Times New Roman"/>
          <w:b w:val="0"/>
          <w:bCs w:val="0"/>
          <w:color w:val="auto"/>
          <w:sz w:val="32"/>
          <w:szCs w:val="32"/>
          <w:lang w:val="en-US" w:eastAsia="zh-CN"/>
        </w:rPr>
      </w:pPr>
      <w:bookmarkStart w:id="0" w:name="_GoBack"/>
      <w:bookmarkEnd w:id="0"/>
    </w:p>
    <w:p>
      <w:pPr>
        <w:rPr>
          <w:rFonts w:hint="eastAsia" w:ascii="宋体" w:hAnsi="宋体" w:eastAsia="仿宋_GB2312" w:cs="Times New Roman"/>
          <w:b w:val="0"/>
          <w:bCs w:val="0"/>
          <w:color w:val="auto"/>
          <w:sz w:val="32"/>
          <w:szCs w:val="32"/>
          <w:lang w:val="en-US" w:eastAsia="zh-CN"/>
        </w:rPr>
      </w:pPr>
    </w:p>
    <w:p>
      <w:pPr>
        <w:pStyle w:val="2"/>
        <w:rPr>
          <w:rFonts w:hint="eastAsia" w:ascii="宋体" w:hAnsi="宋体" w:eastAsia="仿宋_GB2312" w:cs="Times New Roman"/>
          <w:b w:val="0"/>
          <w:bCs w:val="0"/>
          <w:color w:val="auto"/>
          <w:sz w:val="32"/>
          <w:szCs w:val="32"/>
          <w:lang w:val="en-US" w:eastAsia="zh-CN"/>
        </w:rPr>
      </w:pPr>
    </w:p>
    <w:p>
      <w:pPr>
        <w:pStyle w:val="2"/>
        <w:rPr>
          <w:rFonts w:hint="eastAsia"/>
          <w:lang w:val="en-US" w:eastAsia="zh-CN"/>
        </w:rPr>
      </w:pPr>
    </w:p>
    <w:p>
      <w:pPr>
        <w:rPr>
          <w:rFonts w:hint="eastAsia" w:ascii="宋体" w:hAnsi="宋体" w:eastAsia="仿宋_GB2312" w:cs="Times New Roman"/>
          <w:b w:val="0"/>
          <w:bCs w:val="0"/>
          <w:color w:val="auto"/>
          <w:sz w:val="32"/>
          <w:szCs w:val="32"/>
          <w:lang w:val="en-US" w:eastAsia="zh-CN"/>
        </w:rPr>
      </w:pP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46" w:type="dxa"/>
            <w:tcBorders>
              <w:top w:val="single" w:color="auto" w:sz="4" w:space="0"/>
              <w:bottom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Lines="0" w:after="0" w:afterLines="0" w:line="560" w:lineRule="exact"/>
              <w:textAlignment w:val="auto"/>
              <w:rPr>
                <w:rFonts w:hint="default" w:ascii="宋体" w:hAnsi="宋体" w:eastAsia="仿宋_GB2312"/>
                <w:b w:val="0"/>
                <w:bCs w:val="0"/>
                <w:color w:val="auto"/>
                <w:sz w:val="28"/>
              </w:rPr>
            </w:pPr>
            <w:r>
              <w:rPr>
                <w:rFonts w:hint="eastAsia" w:ascii="宋体" w:hAnsi="宋体" w:eastAsia="仿宋_GB2312"/>
                <w:b w:val="0"/>
                <w:bCs w:val="0"/>
                <w:color w:val="auto"/>
                <w:sz w:val="28"/>
              </w:rPr>
              <w:t>赣州经济技术开发区党政办公室</w:t>
            </w:r>
            <w:r>
              <w:rPr>
                <w:rFonts w:hint="eastAsia" w:ascii="宋体" w:hAnsi="宋体"/>
                <w:b w:val="0"/>
                <w:bCs w:val="0"/>
                <w:color w:val="auto"/>
                <w:sz w:val="28"/>
              </w:rPr>
              <w:t xml:space="preserve">  </w:t>
            </w:r>
            <w:r>
              <w:rPr>
                <w:rFonts w:hint="eastAsia" w:ascii="宋体" w:hAnsi="宋体"/>
                <w:b w:val="0"/>
                <w:bCs w:val="0"/>
                <w:color w:val="auto"/>
                <w:sz w:val="28"/>
                <w:lang w:val="en-US" w:eastAsia="zh-CN"/>
              </w:rPr>
              <w:t xml:space="preserve"> </w:t>
            </w:r>
            <w:r>
              <w:rPr>
                <w:rFonts w:hint="eastAsia" w:ascii="宋体" w:hAnsi="宋体"/>
                <w:b w:val="0"/>
                <w:bCs w:val="0"/>
                <w:color w:val="auto"/>
                <w:sz w:val="28"/>
              </w:rPr>
              <w:t xml:space="preserve">    </w:t>
            </w:r>
            <w:r>
              <w:rPr>
                <w:rFonts w:hint="eastAsia" w:ascii="宋体" w:hAnsi="宋体"/>
                <w:b w:val="0"/>
                <w:bCs w:val="0"/>
                <w:color w:val="auto"/>
                <w:sz w:val="28"/>
                <w:lang w:val="en-US" w:eastAsia="zh-CN"/>
              </w:rPr>
              <w:t xml:space="preserve">  </w:t>
            </w:r>
            <w:r>
              <w:rPr>
                <w:rFonts w:hint="eastAsia" w:ascii="宋体" w:hAnsi="宋体"/>
                <w:b w:val="0"/>
                <w:bCs w:val="0"/>
                <w:color w:val="auto"/>
                <w:sz w:val="28"/>
              </w:rPr>
              <w:t xml:space="preserve">     20</w:t>
            </w:r>
            <w:r>
              <w:rPr>
                <w:rFonts w:hint="eastAsia" w:ascii="宋体" w:hAnsi="宋体"/>
                <w:b w:val="0"/>
                <w:bCs w:val="0"/>
                <w:color w:val="auto"/>
                <w:sz w:val="28"/>
                <w:lang w:val="en-US" w:eastAsia="zh-CN"/>
              </w:rPr>
              <w:t>21</w:t>
            </w:r>
            <w:r>
              <w:rPr>
                <w:rFonts w:hint="eastAsia" w:ascii="宋体" w:hAnsi="宋体" w:eastAsia="仿宋_GB2312"/>
                <w:b w:val="0"/>
                <w:bCs w:val="0"/>
                <w:color w:val="auto"/>
                <w:sz w:val="28"/>
              </w:rPr>
              <w:t>年</w:t>
            </w:r>
            <w:r>
              <w:rPr>
                <w:rFonts w:hint="eastAsia" w:ascii="宋体" w:hAnsi="宋体" w:eastAsia="仿宋_GB2312"/>
                <w:b w:val="0"/>
                <w:bCs w:val="0"/>
                <w:color w:val="auto"/>
                <w:sz w:val="28"/>
                <w:lang w:val="en-US" w:eastAsia="zh-CN"/>
              </w:rPr>
              <w:t>2</w:t>
            </w:r>
            <w:r>
              <w:rPr>
                <w:rFonts w:hint="eastAsia" w:ascii="宋体" w:hAnsi="宋体" w:eastAsia="仿宋_GB2312"/>
                <w:b w:val="0"/>
                <w:bCs w:val="0"/>
                <w:color w:val="auto"/>
                <w:sz w:val="28"/>
              </w:rPr>
              <w:t>月</w:t>
            </w:r>
            <w:r>
              <w:rPr>
                <w:rFonts w:hint="eastAsia" w:ascii="宋体" w:hAnsi="宋体" w:eastAsia="仿宋_GB2312"/>
                <w:b w:val="0"/>
                <w:bCs w:val="0"/>
                <w:color w:val="auto"/>
                <w:sz w:val="28"/>
                <w:lang w:val="en-US" w:eastAsia="zh-CN"/>
              </w:rPr>
              <w:t>24</w:t>
            </w:r>
            <w:r>
              <w:rPr>
                <w:rFonts w:hint="eastAsia" w:ascii="宋体" w:hAnsi="宋体" w:eastAsia="仿宋_GB2312"/>
                <w:b w:val="0"/>
                <w:bCs w:val="0"/>
                <w:color w:val="auto"/>
                <w:sz w:val="28"/>
              </w:rPr>
              <w:t>日印发</w:t>
            </w:r>
          </w:p>
        </w:tc>
      </w:tr>
    </w:tbl>
    <w:p>
      <w:pPr>
        <w:pStyle w:val="2"/>
        <w:keepNext/>
        <w:keepLines/>
        <w:pageBreakBefore w:val="0"/>
        <w:widowControl w:val="0"/>
        <w:kinsoku/>
        <w:wordWrap/>
        <w:overflowPunct/>
        <w:topLinePunct w:val="0"/>
        <w:autoSpaceDE/>
        <w:autoSpaceDN/>
        <w:bidi w:val="0"/>
        <w:adjustRightInd/>
        <w:snapToGrid/>
        <w:spacing w:before="0" w:after="0" w:line="20" w:lineRule="exact"/>
        <w:textAlignment w:val="auto"/>
        <w:rPr>
          <w:rFonts w:hint="default"/>
        </w:rPr>
      </w:pPr>
    </w:p>
    <w:sectPr>
      <w:footerReference r:id="rId3" w:type="default"/>
      <w:pgSz w:w="11906" w:h="16838"/>
      <w:pgMar w:top="2098" w:right="1587" w:bottom="2098" w:left="1587" w:header="851" w:footer="170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913297"/>
    <w:rsid w:val="098171D6"/>
    <w:rsid w:val="0AB80DCD"/>
    <w:rsid w:val="10A52F3A"/>
    <w:rsid w:val="17EF3EAD"/>
    <w:rsid w:val="18312761"/>
    <w:rsid w:val="1A007F48"/>
    <w:rsid w:val="1D247DDE"/>
    <w:rsid w:val="1DEC489C"/>
    <w:rsid w:val="21B01A1F"/>
    <w:rsid w:val="270959FC"/>
    <w:rsid w:val="27160EFD"/>
    <w:rsid w:val="27B34D10"/>
    <w:rsid w:val="281958DB"/>
    <w:rsid w:val="2A8341E7"/>
    <w:rsid w:val="2ACF1B96"/>
    <w:rsid w:val="2B486C98"/>
    <w:rsid w:val="2BBA0E2A"/>
    <w:rsid w:val="310F5821"/>
    <w:rsid w:val="3CEA182D"/>
    <w:rsid w:val="424F19B9"/>
    <w:rsid w:val="425C4A61"/>
    <w:rsid w:val="4B470F89"/>
    <w:rsid w:val="50452656"/>
    <w:rsid w:val="50E3614A"/>
    <w:rsid w:val="514D1850"/>
    <w:rsid w:val="53EF0068"/>
    <w:rsid w:val="62670FD4"/>
    <w:rsid w:val="629F7AFD"/>
    <w:rsid w:val="63A64B3F"/>
    <w:rsid w:val="640E5E17"/>
    <w:rsid w:val="648C43E7"/>
    <w:rsid w:val="6D571EB1"/>
    <w:rsid w:val="7246548C"/>
    <w:rsid w:val="72C8497B"/>
    <w:rsid w:val="744C3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unhideWhenUsed/>
    <w:qFormat/>
    <w:uiPriority w:val="0"/>
    <w:pPr>
      <w:keepNext/>
      <w:keepLines/>
      <w:widowControl w:val="0"/>
      <w:spacing w:before="120" w:beforeLines="0" w:beforeAutospacing="0" w:after="120" w:afterLines="0" w:afterAutospacing="0" w:line="560" w:lineRule="exact"/>
      <w:jc w:val="both"/>
      <w:outlineLvl w:val="1"/>
    </w:pPr>
    <w:rPr>
      <w:rFonts w:ascii="Arial" w:hAnsi="Arial" w:eastAsia="黑体" w:cs="Times New Roman"/>
      <w:kern w:val="2"/>
      <w:sz w:val="21"/>
      <w:szCs w:val="32"/>
      <w:lang w:val="en-US" w:eastAsia="zh-CN" w:bidi="ar-SA"/>
    </w:rPr>
  </w:style>
  <w:style w:type="character" w:default="1" w:styleId="7">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1871</Words>
  <Characters>1987</Characters>
  <Paragraphs>39</Paragraphs>
  <TotalTime>0</TotalTime>
  <ScaleCrop>false</ScaleCrop>
  <LinksUpToDate>false</LinksUpToDate>
  <CharactersWithSpaces>1987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2021-01-27T02:24:00Z</dcterms:created>
  <dc:creator>帝哥</dc:creator>
  <cp:lastModifiedBy>.</cp:lastModifiedBy>
  <cp:lastPrinted>2021-02-23T00:36:00Z</cp:lastPrinted>
  <dcterms:modified xsi:type="dcterms:W3CDTF">2021-02-24T15:31:20Z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